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选矿药剂项目规划设计纲要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04" w:history="1">
        <w:r>
          <w:rPr>
            <w:rFonts w:ascii="仿宋" w:eastAsia="仿宋" w:hAnsi="仿宋" w:cs="仿宋" w:hint="eastAsia"/>
            <w:lang w:eastAsia="zh-CN"/>
          </w:rPr>
          <w:t>概论</w:t>
        </w:r>
        <w:r>
          <w:tab/>
        </w:r>
        <w:r>
          <w:fldChar w:fldCharType="begin"/>
        </w:r>
        <w:r>
          <w:instrText xml:space="preserve"> PAGEREF _Toc27504 \h </w:instrText>
        </w:r>
        <w:r>
          <w:fldChar w:fldCharType="separate"/>
        </w:r>
        <w:r>
          <w:t>3</w:t>
        </w:r>
        <w:r>
          <w:fldChar w:fldCharType="end"/>
        </w:r>
      </w:hyperlink>
    </w:p>
    <w:p>
      <w:pPr>
        <w:pStyle w:val="TOC1"/>
        <w:tabs>
          <w:tab w:val="right" w:leader="dot" w:pos="8306"/>
        </w:tabs>
      </w:pPr>
      <w:hyperlink w:anchor="_Toc16126" w:history="1">
        <w:r>
          <w:rPr>
            <w:rFonts w:ascii="仿宋" w:eastAsia="仿宋" w:hAnsi="仿宋" w:cs="仿宋" w:hint="eastAsia"/>
            <w:lang w:eastAsia="zh-CN"/>
          </w:rPr>
          <w:t>一、选矿药剂项目危机管理</w:t>
        </w:r>
        <w:r>
          <w:tab/>
        </w:r>
        <w:r>
          <w:fldChar w:fldCharType="begin"/>
        </w:r>
        <w:r>
          <w:instrText xml:space="preserve"> PAGEREF _Toc16126 \h </w:instrText>
        </w:r>
        <w:r>
          <w:fldChar w:fldCharType="separate"/>
        </w:r>
        <w:r>
          <w:t>3</w:t>
        </w:r>
        <w:r>
          <w:fldChar w:fldCharType="end"/>
        </w:r>
      </w:hyperlink>
    </w:p>
    <w:p>
      <w:pPr>
        <w:pStyle w:val="TOC2"/>
        <w:tabs>
          <w:tab w:val="right" w:leader="dot" w:pos="8306"/>
        </w:tabs>
      </w:pPr>
      <w:hyperlink w:anchor="_Toc25662" w:history="1">
        <w:r>
          <w:rPr>
            <w:rFonts w:ascii="仿宋" w:eastAsia="仿宋" w:hAnsi="仿宋" w:cs="仿宋" w:hint="eastAsia"/>
            <w:lang w:eastAsia="zh-CN"/>
          </w:rPr>
          <w:t>(一)、危机预警与识别</w:t>
        </w:r>
        <w:r>
          <w:tab/>
        </w:r>
        <w:r>
          <w:fldChar w:fldCharType="begin"/>
        </w:r>
        <w:r>
          <w:instrText xml:space="preserve"> PAGEREF _Toc25662 \h </w:instrText>
        </w:r>
        <w:r>
          <w:fldChar w:fldCharType="separate"/>
        </w:r>
        <w:r>
          <w:t>3</w:t>
        </w:r>
        <w:r>
          <w:fldChar w:fldCharType="end"/>
        </w:r>
      </w:hyperlink>
    </w:p>
    <w:p>
      <w:pPr>
        <w:pStyle w:val="TOC2"/>
        <w:tabs>
          <w:tab w:val="right" w:leader="dot" w:pos="8306"/>
        </w:tabs>
      </w:pPr>
      <w:hyperlink w:anchor="_Toc26229" w:history="1">
        <w:r>
          <w:rPr>
            <w:rFonts w:ascii="仿宋" w:eastAsia="仿宋" w:hAnsi="仿宋" w:cs="仿宋" w:hint="eastAsia"/>
            <w:lang w:eastAsia="zh-CN"/>
          </w:rPr>
          <w:t>(二)、危机应对与恢复</w:t>
        </w:r>
        <w:r>
          <w:tab/>
        </w:r>
        <w:r>
          <w:fldChar w:fldCharType="begin"/>
        </w:r>
        <w:r>
          <w:instrText xml:space="preserve"> PAGEREF _Toc26229 \h </w:instrText>
        </w:r>
        <w:r>
          <w:fldChar w:fldCharType="separate"/>
        </w:r>
        <w:r>
          <w:t>4</w:t>
        </w:r>
        <w:r>
          <w:fldChar w:fldCharType="end"/>
        </w:r>
      </w:hyperlink>
    </w:p>
    <w:p>
      <w:pPr>
        <w:pStyle w:val="TOC1"/>
        <w:tabs>
          <w:tab w:val="right" w:leader="dot" w:pos="8306"/>
        </w:tabs>
      </w:pPr>
      <w:hyperlink w:anchor="_Toc21726" w:history="1">
        <w:r>
          <w:rPr>
            <w:rFonts w:ascii="仿宋" w:eastAsia="仿宋" w:hAnsi="仿宋" w:cs="仿宋" w:hint="eastAsia"/>
            <w:lang w:eastAsia="zh-CN"/>
          </w:rPr>
          <w:t>二、选矿药剂项目土建工程</w:t>
        </w:r>
        <w:r>
          <w:tab/>
        </w:r>
        <w:r>
          <w:fldChar w:fldCharType="begin"/>
        </w:r>
        <w:r>
          <w:instrText xml:space="preserve"> PAGEREF _Toc21726 \h </w:instrText>
        </w:r>
        <w:r>
          <w:fldChar w:fldCharType="separate"/>
        </w:r>
        <w:r>
          <w:t>5</w:t>
        </w:r>
        <w:r>
          <w:fldChar w:fldCharType="end"/>
        </w:r>
      </w:hyperlink>
    </w:p>
    <w:p>
      <w:pPr>
        <w:pStyle w:val="TOC2"/>
        <w:tabs>
          <w:tab w:val="right" w:leader="dot" w:pos="8306"/>
        </w:tabs>
      </w:pPr>
      <w:hyperlink w:anchor="_Toc2472" w:history="1">
        <w:r>
          <w:rPr>
            <w:rFonts w:ascii="仿宋" w:eastAsia="仿宋" w:hAnsi="仿宋" w:cs="仿宋" w:hint="eastAsia"/>
            <w:lang w:eastAsia="zh-CN"/>
          </w:rPr>
          <w:t>(一)、建筑工程设计原则</w:t>
        </w:r>
        <w:r>
          <w:tab/>
        </w:r>
        <w:r>
          <w:fldChar w:fldCharType="begin"/>
        </w:r>
        <w:r>
          <w:instrText xml:space="preserve"> PAGEREF _Toc2472 \h </w:instrText>
        </w:r>
        <w:r>
          <w:fldChar w:fldCharType="separate"/>
        </w:r>
        <w:r>
          <w:t>5</w:t>
        </w:r>
        <w:r>
          <w:fldChar w:fldCharType="end"/>
        </w:r>
      </w:hyperlink>
    </w:p>
    <w:p>
      <w:pPr>
        <w:pStyle w:val="TOC2"/>
        <w:tabs>
          <w:tab w:val="right" w:leader="dot" w:pos="8306"/>
        </w:tabs>
      </w:pPr>
      <w:hyperlink w:anchor="_Toc3496" w:history="1">
        <w:r>
          <w:rPr>
            <w:rFonts w:ascii="仿宋" w:eastAsia="仿宋" w:hAnsi="仿宋" w:cs="仿宋" w:hint="eastAsia"/>
            <w:lang w:eastAsia="zh-CN"/>
          </w:rPr>
          <w:t>(二)、土建工程设计年限及安全等级</w:t>
        </w:r>
        <w:r>
          <w:tab/>
        </w:r>
        <w:r>
          <w:fldChar w:fldCharType="begin"/>
        </w:r>
        <w:r>
          <w:instrText xml:space="preserve"> PAGEREF _Toc3496 \h </w:instrText>
        </w:r>
        <w:r>
          <w:fldChar w:fldCharType="separate"/>
        </w:r>
        <w:r>
          <w:t>7</w:t>
        </w:r>
        <w:r>
          <w:fldChar w:fldCharType="end"/>
        </w:r>
      </w:hyperlink>
    </w:p>
    <w:p>
      <w:pPr>
        <w:pStyle w:val="TOC2"/>
        <w:tabs>
          <w:tab w:val="right" w:leader="dot" w:pos="8306"/>
        </w:tabs>
      </w:pPr>
      <w:hyperlink w:anchor="_Toc29502" w:history="1">
        <w:r>
          <w:rPr>
            <w:rFonts w:ascii="仿宋" w:eastAsia="仿宋" w:hAnsi="仿宋" w:cs="仿宋" w:hint="eastAsia"/>
            <w:lang w:eastAsia="zh-CN"/>
          </w:rPr>
          <w:t>(三)、建筑工程设计总体要求</w:t>
        </w:r>
        <w:r>
          <w:tab/>
        </w:r>
        <w:r>
          <w:fldChar w:fldCharType="begin"/>
        </w:r>
        <w:r>
          <w:instrText xml:space="preserve"> PAGEREF _Toc29502 \h </w:instrText>
        </w:r>
        <w:r>
          <w:fldChar w:fldCharType="separate"/>
        </w:r>
        <w:r>
          <w:t>8</w:t>
        </w:r>
        <w:r>
          <w:fldChar w:fldCharType="end"/>
        </w:r>
      </w:hyperlink>
    </w:p>
    <w:p>
      <w:pPr>
        <w:pStyle w:val="TOC2"/>
        <w:tabs>
          <w:tab w:val="right" w:leader="dot" w:pos="8306"/>
        </w:tabs>
      </w:pPr>
      <w:hyperlink w:anchor="_Toc9133" w:history="1">
        <w:r>
          <w:rPr>
            <w:rFonts w:ascii="仿宋" w:eastAsia="仿宋" w:hAnsi="仿宋" w:cs="仿宋" w:hint="eastAsia"/>
            <w:lang w:eastAsia="zh-CN"/>
          </w:rPr>
          <w:t>(四)、土建工程建设指标</w:t>
        </w:r>
        <w:r>
          <w:tab/>
        </w:r>
        <w:r>
          <w:fldChar w:fldCharType="begin"/>
        </w:r>
        <w:r>
          <w:instrText xml:space="preserve"> PAGEREF _Toc9133 \h </w:instrText>
        </w:r>
        <w:r>
          <w:fldChar w:fldCharType="separate"/>
        </w:r>
        <w:r>
          <w:t>8</w:t>
        </w:r>
        <w:r>
          <w:fldChar w:fldCharType="end"/>
        </w:r>
      </w:hyperlink>
    </w:p>
    <w:p>
      <w:pPr>
        <w:pStyle w:val="TOC1"/>
        <w:tabs>
          <w:tab w:val="right" w:leader="dot" w:pos="8306"/>
        </w:tabs>
      </w:pPr>
      <w:hyperlink w:anchor="_Toc3322" w:history="1">
        <w:r>
          <w:rPr>
            <w:rFonts w:ascii="仿宋" w:eastAsia="仿宋" w:hAnsi="仿宋" w:cs="仿宋" w:hint="eastAsia"/>
            <w:lang w:eastAsia="zh-CN"/>
          </w:rPr>
          <w:t>三、选矿药剂项目建设单位说明</w:t>
        </w:r>
        <w:r>
          <w:tab/>
        </w:r>
        <w:r>
          <w:fldChar w:fldCharType="begin"/>
        </w:r>
        <w:r>
          <w:instrText xml:space="preserve"> PAGEREF _Toc3322 \h </w:instrText>
        </w:r>
        <w:r>
          <w:fldChar w:fldCharType="separate"/>
        </w:r>
        <w:r>
          <w:t>9</w:t>
        </w:r>
        <w:r>
          <w:fldChar w:fldCharType="end"/>
        </w:r>
      </w:hyperlink>
    </w:p>
    <w:p>
      <w:pPr>
        <w:pStyle w:val="TOC2"/>
        <w:tabs>
          <w:tab w:val="right" w:leader="dot" w:pos="8306"/>
        </w:tabs>
      </w:pPr>
      <w:hyperlink w:anchor="_Toc18100" w:history="1">
        <w:r>
          <w:rPr>
            <w:rFonts w:ascii="仿宋" w:eastAsia="仿宋" w:hAnsi="仿宋" w:cs="仿宋" w:hint="eastAsia"/>
            <w:lang w:eastAsia="zh-CN"/>
          </w:rPr>
          <w:t>(一)、选矿药剂项目承办单位基本情况</w:t>
        </w:r>
        <w:r>
          <w:tab/>
        </w:r>
        <w:r>
          <w:fldChar w:fldCharType="begin"/>
        </w:r>
        <w:r>
          <w:instrText xml:space="preserve"> PAGEREF _Toc18100 \h </w:instrText>
        </w:r>
        <w:r>
          <w:fldChar w:fldCharType="separate"/>
        </w:r>
        <w:r>
          <w:t>9</w:t>
        </w:r>
        <w:r>
          <w:fldChar w:fldCharType="end"/>
        </w:r>
      </w:hyperlink>
    </w:p>
    <w:p>
      <w:pPr>
        <w:pStyle w:val="TOC2"/>
        <w:tabs>
          <w:tab w:val="right" w:leader="dot" w:pos="8306"/>
        </w:tabs>
      </w:pPr>
      <w:hyperlink w:anchor="_Toc18517" w:history="1">
        <w:r>
          <w:rPr>
            <w:rFonts w:ascii="仿宋" w:eastAsia="仿宋" w:hAnsi="仿宋" w:cs="仿宋" w:hint="eastAsia"/>
            <w:lang w:eastAsia="zh-CN"/>
          </w:rPr>
          <w:t>(二)、公司经济效益分析</w:t>
        </w:r>
        <w:r>
          <w:tab/>
        </w:r>
        <w:r>
          <w:fldChar w:fldCharType="begin"/>
        </w:r>
        <w:r>
          <w:instrText xml:space="preserve"> PAGEREF _Toc18517 \h </w:instrText>
        </w:r>
        <w:r>
          <w:fldChar w:fldCharType="separate"/>
        </w:r>
        <w:r>
          <w:t>9</w:t>
        </w:r>
        <w:r>
          <w:fldChar w:fldCharType="end"/>
        </w:r>
      </w:hyperlink>
    </w:p>
    <w:p>
      <w:pPr>
        <w:pStyle w:val="TOC1"/>
        <w:tabs>
          <w:tab w:val="right" w:leader="dot" w:pos="8306"/>
        </w:tabs>
      </w:pPr>
      <w:hyperlink w:anchor="_Toc18419" w:history="1">
        <w:r>
          <w:rPr>
            <w:rFonts w:ascii="仿宋" w:eastAsia="仿宋" w:hAnsi="仿宋" w:cs="仿宋" w:hint="eastAsia"/>
            <w:lang w:eastAsia="zh-CN"/>
          </w:rPr>
          <w:t>四、选矿药剂项目选址可行性分析</w:t>
        </w:r>
        <w:r>
          <w:tab/>
        </w:r>
        <w:r>
          <w:fldChar w:fldCharType="begin"/>
        </w:r>
        <w:r>
          <w:instrText xml:space="preserve"> PAGEREF _Toc18419 \h </w:instrText>
        </w:r>
        <w:r>
          <w:fldChar w:fldCharType="separate"/>
        </w:r>
        <w:r>
          <w:t>10</w:t>
        </w:r>
        <w:r>
          <w:fldChar w:fldCharType="end"/>
        </w:r>
      </w:hyperlink>
    </w:p>
    <w:p>
      <w:pPr>
        <w:pStyle w:val="TOC2"/>
        <w:tabs>
          <w:tab w:val="right" w:leader="dot" w:pos="8306"/>
        </w:tabs>
      </w:pPr>
      <w:hyperlink w:anchor="_Toc18629" w:history="1">
        <w:r>
          <w:rPr>
            <w:rFonts w:ascii="仿宋" w:eastAsia="仿宋" w:hAnsi="仿宋" w:cs="仿宋" w:hint="eastAsia"/>
            <w:lang w:eastAsia="zh-CN"/>
          </w:rPr>
          <w:t>(一)、选矿药剂项目选址</w:t>
        </w:r>
        <w:r>
          <w:tab/>
        </w:r>
        <w:r>
          <w:fldChar w:fldCharType="begin"/>
        </w:r>
        <w:r>
          <w:instrText xml:space="preserve"> PAGEREF _Toc18629 \h </w:instrText>
        </w:r>
        <w:r>
          <w:fldChar w:fldCharType="separate"/>
        </w:r>
        <w:r>
          <w:t>10</w:t>
        </w:r>
        <w:r>
          <w:fldChar w:fldCharType="end"/>
        </w:r>
      </w:hyperlink>
    </w:p>
    <w:p>
      <w:pPr>
        <w:pStyle w:val="TOC2"/>
        <w:tabs>
          <w:tab w:val="right" w:leader="dot" w:pos="8306"/>
        </w:tabs>
      </w:pPr>
      <w:hyperlink w:anchor="_Toc24509" w:history="1">
        <w:r>
          <w:rPr>
            <w:rFonts w:ascii="仿宋" w:eastAsia="仿宋" w:hAnsi="仿宋" w:cs="仿宋" w:hint="eastAsia"/>
            <w:lang w:eastAsia="zh-CN"/>
          </w:rPr>
          <w:t>(二)、用地控制指标</w:t>
        </w:r>
        <w:r>
          <w:tab/>
        </w:r>
        <w:r>
          <w:fldChar w:fldCharType="begin"/>
        </w:r>
        <w:r>
          <w:instrText xml:space="preserve"> PAGEREF _Toc24509 \h </w:instrText>
        </w:r>
        <w:r>
          <w:fldChar w:fldCharType="separate"/>
        </w:r>
        <w:r>
          <w:t>10</w:t>
        </w:r>
        <w:r>
          <w:fldChar w:fldCharType="end"/>
        </w:r>
      </w:hyperlink>
    </w:p>
    <w:p>
      <w:pPr>
        <w:pStyle w:val="TOC2"/>
        <w:tabs>
          <w:tab w:val="right" w:leader="dot" w:pos="8306"/>
        </w:tabs>
      </w:pPr>
      <w:hyperlink w:anchor="_Toc17722" w:history="1">
        <w:r>
          <w:rPr>
            <w:rFonts w:ascii="仿宋" w:eastAsia="仿宋" w:hAnsi="仿宋" w:cs="仿宋" w:hint="eastAsia"/>
            <w:lang w:eastAsia="zh-CN"/>
          </w:rPr>
          <w:t>(三)、节约用地措施</w:t>
        </w:r>
        <w:r>
          <w:tab/>
        </w:r>
        <w:r>
          <w:fldChar w:fldCharType="begin"/>
        </w:r>
        <w:r>
          <w:instrText xml:space="preserve"> PAGEREF _Toc17722 \h </w:instrText>
        </w:r>
        <w:r>
          <w:fldChar w:fldCharType="separate"/>
        </w:r>
        <w:r>
          <w:t>12</w:t>
        </w:r>
        <w:r>
          <w:fldChar w:fldCharType="end"/>
        </w:r>
      </w:hyperlink>
    </w:p>
    <w:p>
      <w:pPr>
        <w:pStyle w:val="TOC2"/>
        <w:tabs>
          <w:tab w:val="right" w:leader="dot" w:pos="8306"/>
        </w:tabs>
      </w:pPr>
      <w:hyperlink w:anchor="_Toc29058" w:history="1">
        <w:r>
          <w:rPr>
            <w:rFonts w:ascii="仿宋" w:eastAsia="仿宋" w:hAnsi="仿宋" w:cs="仿宋" w:hint="eastAsia"/>
            <w:lang w:eastAsia="zh-CN"/>
          </w:rPr>
          <w:t>(四)、总图布置方案</w:t>
        </w:r>
        <w:r>
          <w:tab/>
        </w:r>
        <w:r>
          <w:fldChar w:fldCharType="begin"/>
        </w:r>
        <w:r>
          <w:instrText xml:space="preserve"> PAGEREF _Toc29058 \h </w:instrText>
        </w:r>
        <w:r>
          <w:fldChar w:fldCharType="separate"/>
        </w:r>
        <w:r>
          <w:t>13</w:t>
        </w:r>
        <w:r>
          <w:fldChar w:fldCharType="end"/>
        </w:r>
      </w:hyperlink>
    </w:p>
    <w:p>
      <w:pPr>
        <w:pStyle w:val="TOC2"/>
        <w:tabs>
          <w:tab w:val="right" w:leader="dot" w:pos="8306"/>
        </w:tabs>
      </w:pPr>
      <w:hyperlink w:anchor="_Toc675" w:history="1">
        <w:r>
          <w:rPr>
            <w:rFonts w:ascii="仿宋" w:eastAsia="仿宋" w:hAnsi="仿宋" w:cs="仿宋" w:hint="eastAsia"/>
            <w:lang w:eastAsia="zh-CN"/>
          </w:rPr>
          <w:t>(五)、选址综合评价</w:t>
        </w:r>
        <w:r>
          <w:tab/>
        </w:r>
        <w:r>
          <w:fldChar w:fldCharType="begin"/>
        </w:r>
        <w:r>
          <w:instrText xml:space="preserve"> PAGEREF _Toc675 \h </w:instrText>
        </w:r>
        <w:r>
          <w:fldChar w:fldCharType="separate"/>
        </w:r>
        <w:r>
          <w:t>14</w:t>
        </w:r>
        <w:r>
          <w:fldChar w:fldCharType="end"/>
        </w:r>
      </w:hyperlink>
    </w:p>
    <w:p>
      <w:pPr>
        <w:pStyle w:val="TOC1"/>
        <w:tabs>
          <w:tab w:val="right" w:leader="dot" w:pos="8306"/>
        </w:tabs>
      </w:pPr>
      <w:hyperlink w:anchor="_Toc18630" w:history="1">
        <w:r>
          <w:rPr>
            <w:rFonts w:ascii="仿宋" w:eastAsia="仿宋" w:hAnsi="仿宋" w:cs="仿宋" w:hint="eastAsia"/>
            <w:lang w:eastAsia="zh-CN"/>
          </w:rPr>
          <w:t>五、选矿药剂项目可持续发展</w:t>
        </w:r>
        <w:r>
          <w:tab/>
        </w:r>
        <w:r>
          <w:fldChar w:fldCharType="begin"/>
        </w:r>
        <w:r>
          <w:instrText xml:space="preserve"> PAGEREF _Toc18630 \h </w:instrText>
        </w:r>
        <w:r>
          <w:fldChar w:fldCharType="separate"/>
        </w:r>
        <w:r>
          <w:t>15</w:t>
        </w:r>
        <w:r>
          <w:fldChar w:fldCharType="end"/>
        </w:r>
      </w:hyperlink>
    </w:p>
    <w:p>
      <w:pPr>
        <w:pStyle w:val="TOC2"/>
        <w:tabs>
          <w:tab w:val="right" w:leader="dot" w:pos="8306"/>
        </w:tabs>
      </w:pPr>
      <w:hyperlink w:anchor="_Toc6006" w:history="1">
        <w:r>
          <w:rPr>
            <w:rFonts w:ascii="仿宋" w:eastAsia="仿宋" w:hAnsi="仿宋" w:cs="仿宋" w:hint="eastAsia"/>
            <w:lang w:eastAsia="zh-CN"/>
          </w:rPr>
          <w:t>(一)、可持续战略与实践</w:t>
        </w:r>
        <w:r>
          <w:tab/>
        </w:r>
        <w:r>
          <w:fldChar w:fldCharType="begin"/>
        </w:r>
        <w:r>
          <w:instrText xml:space="preserve"> PAGEREF _Toc6006 \h </w:instrText>
        </w:r>
        <w:r>
          <w:fldChar w:fldCharType="separate"/>
        </w:r>
        <w:r>
          <w:t>15</w:t>
        </w:r>
        <w:r>
          <w:fldChar w:fldCharType="end"/>
        </w:r>
      </w:hyperlink>
    </w:p>
    <w:p>
      <w:pPr>
        <w:pStyle w:val="TOC2"/>
        <w:tabs>
          <w:tab w:val="right" w:leader="dot" w:pos="8306"/>
        </w:tabs>
      </w:pPr>
      <w:hyperlink w:anchor="_Toc24332" w:history="1">
        <w:r>
          <w:rPr>
            <w:rFonts w:ascii="仿宋" w:eastAsia="仿宋" w:hAnsi="仿宋" w:cs="仿宋" w:hint="eastAsia"/>
            <w:lang w:eastAsia="zh-CN"/>
          </w:rPr>
          <w:t>(二)、环保与社会责任</w:t>
        </w:r>
        <w:r>
          <w:tab/>
        </w:r>
        <w:r>
          <w:fldChar w:fldCharType="begin"/>
        </w:r>
        <w:r>
          <w:instrText xml:space="preserve"> PAGEREF _Toc24332 \h </w:instrText>
        </w:r>
        <w:r>
          <w:fldChar w:fldCharType="separate"/>
        </w:r>
        <w:r>
          <w:t>16</w:t>
        </w:r>
        <w:r>
          <w:fldChar w:fldCharType="end"/>
        </w:r>
      </w:hyperlink>
    </w:p>
    <w:p>
      <w:pPr>
        <w:pStyle w:val="TOC1"/>
        <w:tabs>
          <w:tab w:val="right" w:leader="dot" w:pos="8306"/>
        </w:tabs>
      </w:pPr>
      <w:hyperlink w:anchor="_Toc26763" w:history="1">
        <w:r>
          <w:rPr>
            <w:rFonts w:ascii="仿宋" w:eastAsia="仿宋" w:hAnsi="仿宋" w:cs="仿宋" w:hint="eastAsia"/>
            <w:lang w:eastAsia="zh-CN"/>
          </w:rPr>
          <w:t>六、选矿药剂项目建设背景及必要性分析</w:t>
        </w:r>
        <w:r>
          <w:tab/>
        </w:r>
        <w:r>
          <w:fldChar w:fldCharType="begin"/>
        </w:r>
        <w:r>
          <w:instrText xml:space="preserve"> PAGEREF _Toc26763 \h </w:instrText>
        </w:r>
        <w:r>
          <w:fldChar w:fldCharType="separate"/>
        </w:r>
        <w:r>
          <w:t>17</w:t>
        </w:r>
        <w:r>
          <w:fldChar w:fldCharType="end"/>
        </w:r>
      </w:hyperlink>
    </w:p>
    <w:p>
      <w:pPr>
        <w:pStyle w:val="TOC2"/>
        <w:tabs>
          <w:tab w:val="right" w:leader="dot" w:pos="8306"/>
        </w:tabs>
      </w:pPr>
      <w:hyperlink w:anchor="_Toc31164" w:history="1">
        <w:r>
          <w:rPr>
            <w:rFonts w:ascii="仿宋" w:eastAsia="仿宋" w:hAnsi="仿宋" w:cs="仿宋" w:hint="eastAsia"/>
            <w:lang w:eastAsia="zh-CN"/>
          </w:rPr>
          <w:t>(一)、选矿药剂项目背景分析</w:t>
        </w:r>
        <w:r>
          <w:tab/>
        </w:r>
        <w:r>
          <w:fldChar w:fldCharType="begin"/>
        </w:r>
        <w:r>
          <w:instrText xml:space="preserve"> PAGEREF _Toc31164 \h </w:instrText>
        </w:r>
        <w:r>
          <w:fldChar w:fldCharType="separate"/>
        </w:r>
        <w:r>
          <w:t>17</w:t>
        </w:r>
        <w:r>
          <w:fldChar w:fldCharType="end"/>
        </w:r>
      </w:hyperlink>
    </w:p>
    <w:p>
      <w:pPr>
        <w:pStyle w:val="TOC2"/>
        <w:tabs>
          <w:tab w:val="right" w:leader="dot" w:pos="8306"/>
        </w:tabs>
      </w:pPr>
      <w:hyperlink w:anchor="_Toc4561" w:history="1">
        <w:r>
          <w:rPr>
            <w:rFonts w:ascii="仿宋" w:eastAsia="仿宋" w:hAnsi="仿宋" w:cs="仿宋" w:hint="eastAsia"/>
            <w:lang w:eastAsia="zh-CN"/>
          </w:rPr>
          <w:t>(二)、选矿药剂项目建设必要性分析</w:t>
        </w:r>
        <w:r>
          <w:tab/>
        </w:r>
        <w:r>
          <w:fldChar w:fldCharType="begin"/>
        </w:r>
        <w:r>
          <w:instrText xml:space="preserve"> PAGEREF _Toc4561 \h </w:instrText>
        </w:r>
        <w:r>
          <w:fldChar w:fldCharType="separate"/>
        </w:r>
        <w:r>
          <w:t>19</w:t>
        </w:r>
        <w:r>
          <w:fldChar w:fldCharType="end"/>
        </w:r>
      </w:hyperlink>
    </w:p>
    <w:p>
      <w:pPr>
        <w:pStyle w:val="TOC1"/>
        <w:tabs>
          <w:tab w:val="right" w:leader="dot" w:pos="8306"/>
        </w:tabs>
      </w:pPr>
      <w:hyperlink w:anchor="_Toc10379" w:history="1">
        <w:r>
          <w:rPr>
            <w:rFonts w:ascii="仿宋" w:eastAsia="仿宋" w:hAnsi="仿宋" w:cs="仿宋" w:hint="eastAsia"/>
            <w:lang w:eastAsia="zh-CN"/>
          </w:rPr>
          <w:t>七、生产安全保护</w:t>
        </w:r>
        <w:r>
          <w:tab/>
        </w:r>
        <w:r>
          <w:fldChar w:fldCharType="begin"/>
        </w:r>
        <w:r>
          <w:instrText xml:space="preserve"> PAGEREF _Toc10379 \h </w:instrText>
        </w:r>
        <w:r>
          <w:fldChar w:fldCharType="separate"/>
        </w:r>
        <w:r>
          <w:t>20</w:t>
        </w:r>
        <w:r>
          <w:fldChar w:fldCharType="end"/>
        </w:r>
      </w:hyperlink>
    </w:p>
    <w:p>
      <w:pPr>
        <w:pStyle w:val="TOC2"/>
        <w:tabs>
          <w:tab w:val="right" w:leader="dot" w:pos="8306"/>
        </w:tabs>
      </w:pPr>
      <w:hyperlink w:anchor="_Toc16802" w:history="1">
        <w:r>
          <w:rPr>
            <w:rFonts w:ascii="仿宋" w:eastAsia="仿宋" w:hAnsi="仿宋" w:cs="仿宋" w:hint="eastAsia"/>
            <w:lang w:eastAsia="zh-CN"/>
          </w:rPr>
          <w:t>(一)、消防安全</w:t>
        </w:r>
        <w:r>
          <w:tab/>
        </w:r>
        <w:r>
          <w:fldChar w:fldCharType="begin"/>
        </w:r>
        <w:r>
          <w:instrText xml:space="preserve"> PAGEREF _Toc16802 \h </w:instrText>
        </w:r>
        <w:r>
          <w:fldChar w:fldCharType="separate"/>
        </w:r>
        <w:r>
          <w:t>20</w:t>
        </w:r>
        <w:r>
          <w:fldChar w:fldCharType="end"/>
        </w:r>
      </w:hyperlink>
    </w:p>
    <w:p>
      <w:pPr>
        <w:pStyle w:val="TOC2"/>
        <w:tabs>
          <w:tab w:val="right" w:leader="dot" w:pos="8306"/>
        </w:tabs>
      </w:pPr>
      <w:hyperlink w:anchor="_Toc12282" w:history="1">
        <w:r>
          <w:rPr>
            <w:rFonts w:ascii="仿宋" w:eastAsia="仿宋" w:hAnsi="仿宋" w:cs="仿宋" w:hint="eastAsia"/>
            <w:lang w:eastAsia="zh-CN"/>
          </w:rPr>
          <w:t>(二)、防火防爆总图布置措施</w:t>
        </w:r>
        <w:r>
          <w:tab/>
        </w:r>
        <w:r>
          <w:fldChar w:fldCharType="begin"/>
        </w:r>
        <w:r>
          <w:instrText xml:space="preserve"> PAGEREF _Toc12282 \h </w:instrText>
        </w:r>
        <w:r>
          <w:fldChar w:fldCharType="separate"/>
        </w:r>
        <w:r>
          <w:t>21</w:t>
        </w:r>
        <w:r>
          <w:fldChar w:fldCharType="end"/>
        </w:r>
      </w:hyperlink>
    </w:p>
    <w:p>
      <w:pPr>
        <w:pStyle w:val="TOC2"/>
        <w:tabs>
          <w:tab w:val="right" w:leader="dot" w:pos="8306"/>
        </w:tabs>
      </w:pPr>
      <w:hyperlink w:anchor="_Toc964" w:history="1">
        <w:r>
          <w:rPr>
            <w:rFonts w:ascii="仿宋" w:eastAsia="仿宋" w:hAnsi="仿宋" w:cs="仿宋" w:hint="eastAsia"/>
            <w:lang w:eastAsia="zh-CN"/>
          </w:rPr>
          <w:t>(三)、自然灾害防范措施</w:t>
        </w:r>
        <w:r>
          <w:tab/>
        </w:r>
        <w:r>
          <w:fldChar w:fldCharType="begin"/>
        </w:r>
        <w:r>
          <w:instrText xml:space="preserve"> PAGEREF _Toc964 \h </w:instrText>
        </w:r>
        <w:r>
          <w:fldChar w:fldCharType="separate"/>
        </w:r>
        <w:r>
          <w:t>22</w:t>
        </w:r>
        <w:r>
          <w:fldChar w:fldCharType="end"/>
        </w:r>
      </w:hyperlink>
    </w:p>
    <w:p>
      <w:pPr>
        <w:pStyle w:val="TOC2"/>
        <w:tabs>
          <w:tab w:val="right" w:leader="dot" w:pos="8306"/>
        </w:tabs>
      </w:pPr>
      <w:hyperlink w:anchor="_Toc2271" w:history="1">
        <w:r>
          <w:rPr>
            <w:rFonts w:ascii="仿宋" w:eastAsia="仿宋" w:hAnsi="仿宋" w:cs="仿宋" w:hint="eastAsia"/>
            <w:lang w:eastAsia="zh-CN"/>
          </w:rPr>
          <w:t>(四)、安全色及安全标志使用要求</w:t>
        </w:r>
        <w:r>
          <w:tab/>
        </w:r>
        <w:r>
          <w:fldChar w:fldCharType="begin"/>
        </w:r>
        <w:r>
          <w:instrText xml:space="preserve"> PAGEREF _Toc2271 \h </w:instrText>
        </w:r>
        <w:r>
          <w:fldChar w:fldCharType="separate"/>
        </w:r>
        <w:r>
          <w:t>23</w:t>
        </w:r>
        <w:r>
          <w:fldChar w:fldCharType="end"/>
        </w:r>
      </w:hyperlink>
    </w:p>
    <w:p>
      <w:pPr>
        <w:pStyle w:val="TOC2"/>
        <w:tabs>
          <w:tab w:val="right" w:leader="dot" w:pos="8306"/>
        </w:tabs>
      </w:pPr>
      <w:hyperlink w:anchor="_Toc8532" w:history="1">
        <w:r>
          <w:rPr>
            <w:rFonts w:ascii="仿宋" w:eastAsia="仿宋" w:hAnsi="仿宋" w:cs="仿宋" w:hint="eastAsia"/>
            <w:lang w:eastAsia="zh-CN"/>
          </w:rPr>
          <w:t>(五)、防尘防毒措施</w:t>
        </w:r>
        <w:r>
          <w:tab/>
        </w:r>
        <w:r>
          <w:fldChar w:fldCharType="begin"/>
        </w:r>
        <w:r>
          <w:instrText xml:space="preserve"> PAGEREF _Toc8532 \h </w:instrText>
        </w:r>
        <w:r>
          <w:fldChar w:fldCharType="separate"/>
        </w:r>
        <w:r>
          <w:t>24</w:t>
        </w:r>
        <w:r>
          <w:fldChar w:fldCharType="end"/>
        </w:r>
      </w:hyperlink>
    </w:p>
    <w:p>
      <w:pPr>
        <w:pStyle w:val="TOC2"/>
        <w:tabs>
          <w:tab w:val="right" w:leader="dot" w:pos="8306"/>
        </w:tabs>
      </w:pPr>
      <w:hyperlink w:anchor="_Toc9491" w:history="1">
        <w:r>
          <w:rPr>
            <w:rFonts w:ascii="仿宋" w:eastAsia="仿宋" w:hAnsi="仿宋" w:cs="仿宋" w:hint="eastAsia"/>
            <w:lang w:eastAsia="zh-CN"/>
          </w:rPr>
          <w:t>(六)、防静电、触电防护及防雷措施</w:t>
        </w:r>
        <w:r>
          <w:tab/>
        </w:r>
        <w:r>
          <w:fldChar w:fldCharType="begin"/>
        </w:r>
        <w:r>
          <w:instrText xml:space="preserve"> PAGEREF _Toc9491 \h </w:instrText>
        </w:r>
        <w:r>
          <w:fldChar w:fldCharType="separate"/>
        </w:r>
        <w:r>
          <w:t>25</w:t>
        </w:r>
        <w:r>
          <w:fldChar w:fldCharType="end"/>
        </w:r>
      </w:hyperlink>
    </w:p>
    <w:p>
      <w:pPr>
        <w:pStyle w:val="TOC2"/>
        <w:tabs>
          <w:tab w:val="right" w:leader="dot" w:pos="8306"/>
        </w:tabs>
      </w:pPr>
      <w:hyperlink w:anchor="_Toc9521" w:history="1">
        <w:r>
          <w:rPr>
            <w:rFonts w:ascii="仿宋" w:eastAsia="仿宋" w:hAnsi="仿宋" w:cs="仿宋" w:hint="eastAsia"/>
            <w:lang w:eastAsia="zh-CN"/>
          </w:rPr>
          <w:t>(七)、机械设备安全保障措施</w:t>
        </w:r>
        <w:r>
          <w:tab/>
        </w:r>
        <w:r>
          <w:fldChar w:fldCharType="begin"/>
        </w:r>
        <w:r>
          <w:instrText xml:space="preserve"> PAGEREF _Toc9521 \h </w:instrText>
        </w:r>
        <w:r>
          <w:fldChar w:fldCharType="separate"/>
        </w:r>
        <w:r>
          <w:t>26</w:t>
        </w:r>
        <w:r>
          <w:fldChar w:fldCharType="end"/>
        </w:r>
      </w:hyperlink>
    </w:p>
    <w:p>
      <w:pPr>
        <w:pStyle w:val="TOC1"/>
        <w:tabs>
          <w:tab w:val="right" w:leader="dot" w:pos="8306"/>
        </w:tabs>
      </w:pPr>
      <w:hyperlink w:anchor="_Toc27321" w:history="1">
        <w:r>
          <w:rPr>
            <w:rFonts w:ascii="仿宋" w:eastAsia="仿宋" w:hAnsi="仿宋" w:cs="仿宋" w:hint="eastAsia"/>
            <w:lang w:eastAsia="zh-CN"/>
          </w:rPr>
          <w:t>八、选矿药剂项目风险管理</w:t>
        </w:r>
        <w:r>
          <w:tab/>
        </w:r>
        <w:r>
          <w:fldChar w:fldCharType="begin"/>
        </w:r>
        <w:r>
          <w:instrText xml:space="preserve"> PAGEREF _Toc27321 \h </w:instrText>
        </w:r>
        <w:r>
          <w:fldChar w:fldCharType="separate"/>
        </w:r>
        <w:r>
          <w:t>28</w:t>
        </w:r>
        <w:r>
          <w:fldChar w:fldCharType="end"/>
        </w:r>
      </w:hyperlink>
    </w:p>
    <w:p>
      <w:pPr>
        <w:pStyle w:val="TOC2"/>
        <w:tabs>
          <w:tab w:val="right" w:leader="dot" w:pos="8306"/>
        </w:tabs>
      </w:pPr>
      <w:hyperlink w:anchor="_Toc20644" w:history="1">
        <w:r>
          <w:rPr>
            <w:rFonts w:ascii="仿宋" w:eastAsia="仿宋" w:hAnsi="仿宋" w:cs="仿宋" w:hint="eastAsia"/>
            <w:lang w:eastAsia="zh-CN"/>
          </w:rPr>
          <w:t>(一)、风险识别与评估</w:t>
        </w:r>
        <w:r>
          <w:tab/>
        </w:r>
        <w:r>
          <w:fldChar w:fldCharType="begin"/>
        </w:r>
        <w:r>
          <w:instrText xml:space="preserve"> PAGEREF _Toc20644 \h </w:instrText>
        </w:r>
        <w:r>
          <w:fldChar w:fldCharType="separate"/>
        </w:r>
        <w:r>
          <w:t>28</w:t>
        </w:r>
        <w:r>
          <w:fldChar w:fldCharType="end"/>
        </w:r>
      </w:hyperlink>
    </w:p>
    <w:p>
      <w:pPr>
        <w:pStyle w:val="TOC2"/>
        <w:tabs>
          <w:tab w:val="right" w:leader="dot" w:pos="8306"/>
        </w:tabs>
      </w:pPr>
      <w:hyperlink w:anchor="_Toc8907" w:history="1">
        <w:r>
          <w:rPr>
            <w:rFonts w:ascii="仿宋" w:eastAsia="仿宋" w:hAnsi="仿宋" w:cs="仿宋" w:hint="eastAsia"/>
            <w:lang w:eastAsia="zh-CN"/>
          </w:rPr>
          <w:t>(二)、风险应对策略</w:t>
        </w:r>
        <w:r>
          <w:tab/>
        </w:r>
        <w:r>
          <w:fldChar w:fldCharType="begin"/>
        </w:r>
        <w:r>
          <w:instrText xml:space="preserve"> PAGEREF _Toc8907 \h </w:instrText>
        </w:r>
        <w:r>
          <w:fldChar w:fldCharType="separate"/>
        </w:r>
        <w:r>
          <w:t>29</w:t>
        </w:r>
        <w:r>
          <w:fldChar w:fldCharType="end"/>
        </w:r>
      </w:hyperlink>
    </w:p>
    <w:p>
      <w:pPr>
        <w:pStyle w:val="TOC2"/>
        <w:tabs>
          <w:tab w:val="right" w:leader="dot" w:pos="8306"/>
        </w:tabs>
      </w:pPr>
      <w:hyperlink w:anchor="_Toc27218" w:history="1">
        <w:r>
          <w:rPr>
            <w:rFonts w:ascii="仿宋" w:eastAsia="仿宋" w:hAnsi="仿宋" w:cs="仿宋" w:hint="eastAsia"/>
            <w:lang w:eastAsia="zh-CN"/>
          </w:rPr>
          <w:t>(三)、风险监控与控制</w:t>
        </w:r>
        <w:r>
          <w:tab/>
        </w:r>
        <w:r>
          <w:fldChar w:fldCharType="begin"/>
        </w:r>
        <w:r>
          <w:instrText xml:space="preserve"> PAGEREF _Toc27218 \h </w:instrText>
        </w:r>
        <w:r>
          <w:fldChar w:fldCharType="separate"/>
        </w:r>
        <w:r>
          <w:t>31</w:t>
        </w:r>
        <w:r>
          <w:fldChar w:fldCharType="end"/>
        </w:r>
      </w:hyperlink>
    </w:p>
    <w:p>
      <w:pPr>
        <w:pStyle w:val="TOC1"/>
        <w:tabs>
          <w:tab w:val="right" w:leader="dot" w:pos="8306"/>
        </w:tabs>
      </w:pPr>
      <w:hyperlink w:anchor="_Toc15545" w:history="1">
        <w:r>
          <w:rPr>
            <w:rFonts w:ascii="仿宋" w:eastAsia="仿宋" w:hAnsi="仿宋" w:cs="仿宋" w:hint="eastAsia"/>
            <w:lang w:eastAsia="zh-CN"/>
          </w:rPr>
          <w:t>九、选矿药剂项目经营效益</w:t>
        </w:r>
        <w:r>
          <w:tab/>
        </w:r>
        <w:r>
          <w:fldChar w:fldCharType="begin"/>
        </w:r>
        <w:r>
          <w:instrText xml:space="preserve"> PAGEREF _Toc15545 \h </w:instrText>
        </w:r>
        <w:r>
          <w:fldChar w:fldCharType="separate"/>
        </w:r>
        <w:r>
          <w:t>32</w:t>
        </w:r>
        <w:r>
          <w:fldChar w:fldCharType="end"/>
        </w:r>
      </w:hyperlink>
    </w:p>
    <w:p>
      <w:pPr>
        <w:pStyle w:val="TOC2"/>
        <w:tabs>
          <w:tab w:val="right" w:leader="dot" w:pos="8306"/>
        </w:tabs>
      </w:pPr>
      <w:hyperlink w:anchor="_Toc25024" w:history="1">
        <w:r>
          <w:rPr>
            <w:rFonts w:ascii="仿宋" w:eastAsia="仿宋" w:hAnsi="仿宋" w:cs="仿宋" w:hint="eastAsia"/>
            <w:lang w:eastAsia="zh-CN"/>
          </w:rPr>
          <w:t>(一)、经济评价财务测算</w:t>
        </w:r>
        <w:r>
          <w:tab/>
        </w:r>
        <w:r>
          <w:fldChar w:fldCharType="begin"/>
        </w:r>
        <w:r>
          <w:instrText xml:space="preserve"> PAGEREF _Toc25024 \h </w:instrText>
        </w:r>
        <w:r>
          <w:fldChar w:fldCharType="separate"/>
        </w:r>
        <w:r>
          <w:t>32</w:t>
        </w:r>
        <w:r>
          <w:fldChar w:fldCharType="end"/>
        </w:r>
      </w:hyperlink>
    </w:p>
    <w:p>
      <w:pPr>
        <w:pStyle w:val="TOC2"/>
        <w:tabs>
          <w:tab w:val="right" w:leader="dot" w:pos="8306"/>
        </w:tabs>
      </w:pPr>
      <w:hyperlink w:anchor="_Toc6246" w:history="1">
        <w:r>
          <w:rPr>
            <w:rFonts w:ascii="仿宋" w:eastAsia="仿宋" w:hAnsi="仿宋" w:cs="仿宋" w:hint="eastAsia"/>
            <w:lang w:eastAsia="zh-CN"/>
          </w:rPr>
          <w:t>(二)、选矿药剂项目盈利能力分析</w:t>
        </w:r>
        <w:r>
          <w:tab/>
        </w:r>
        <w:r>
          <w:fldChar w:fldCharType="begin"/>
        </w:r>
        <w:r>
          <w:instrText xml:space="preserve"> PAGEREF _Toc6246 \h </w:instrText>
        </w:r>
        <w:r>
          <w:fldChar w:fldCharType="separate"/>
        </w:r>
        <w:r>
          <w:t>33</w:t>
        </w:r>
        <w:r>
          <w:fldChar w:fldCharType="end"/>
        </w:r>
      </w:hyperlink>
    </w:p>
    <w:p>
      <w:pPr>
        <w:pStyle w:val="TOC1"/>
        <w:tabs>
          <w:tab w:val="right" w:leader="dot" w:pos="8306"/>
        </w:tabs>
      </w:pPr>
      <w:hyperlink w:anchor="_Toc21488" w:history="1">
        <w:r>
          <w:rPr>
            <w:rFonts w:ascii="仿宋" w:eastAsia="仿宋" w:hAnsi="仿宋" w:cs="仿宋" w:hint="eastAsia"/>
            <w:lang w:eastAsia="zh-CN"/>
          </w:rPr>
          <w:t>十、选矿药剂项目技术管理</w:t>
        </w:r>
        <w:r>
          <w:tab/>
        </w:r>
        <w:r>
          <w:fldChar w:fldCharType="begin"/>
        </w:r>
        <w:r>
          <w:instrText xml:space="preserve"> PAGEREF _Toc21488 \h </w:instrText>
        </w:r>
        <w:r>
          <w:fldChar w:fldCharType="separate"/>
        </w:r>
        <w:r>
          <w:t>34</w:t>
        </w:r>
        <w:r>
          <w:fldChar w:fldCharType="end"/>
        </w:r>
      </w:hyperlink>
    </w:p>
    <w:p>
      <w:pPr>
        <w:pStyle w:val="TOC2"/>
        <w:tabs>
          <w:tab w:val="right" w:leader="dot" w:pos="8306"/>
        </w:tabs>
      </w:pPr>
      <w:hyperlink w:anchor="_Toc20691" w:history="1">
        <w:r>
          <w:rPr>
            <w:rFonts w:ascii="仿宋" w:eastAsia="仿宋" w:hAnsi="仿宋" w:cs="仿宋" w:hint="eastAsia"/>
            <w:lang w:eastAsia="zh-CN"/>
          </w:rPr>
          <w:t>(一)、技术方案选用方向</w:t>
        </w:r>
        <w:r>
          <w:tab/>
        </w:r>
        <w:r>
          <w:fldChar w:fldCharType="begin"/>
        </w:r>
        <w:r>
          <w:instrText xml:space="preserve"> PAGEREF _Toc20691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65" w:history="1">
        <w:r>
          <w:rPr>
            <w:rFonts w:ascii="仿宋" w:eastAsia="仿宋" w:hAnsi="仿宋" w:cs="仿宋" w:hint="eastAsia"/>
            <w:lang w:eastAsia="zh-CN"/>
          </w:rPr>
          <w:t>(二)、工艺技术方案选用原则</w:t>
        </w:r>
        <w:r>
          <w:tab/>
        </w:r>
        <w:r>
          <w:fldChar w:fldCharType="begin"/>
        </w:r>
        <w:r>
          <w:instrText xml:space="preserve"> PAGEREF _Toc8665 \h </w:instrText>
        </w:r>
        <w:r>
          <w:fldChar w:fldCharType="separate"/>
        </w:r>
        <w:r>
          <w:t>36</w:t>
        </w:r>
        <w:r>
          <w:fldChar w:fldCharType="end"/>
        </w:r>
      </w:hyperlink>
    </w:p>
    <w:p>
      <w:pPr>
        <w:pStyle w:val="TOC2"/>
        <w:tabs>
          <w:tab w:val="right" w:leader="dot" w:pos="8306"/>
        </w:tabs>
      </w:pPr>
      <w:hyperlink w:anchor="_Toc5414" w:history="1">
        <w:r>
          <w:rPr>
            <w:rFonts w:ascii="仿宋" w:eastAsia="仿宋" w:hAnsi="仿宋" w:cs="仿宋" w:hint="eastAsia"/>
            <w:lang w:eastAsia="zh-CN"/>
          </w:rPr>
          <w:t>(三)、工艺技术方案要求</w:t>
        </w:r>
        <w:r>
          <w:tab/>
        </w:r>
        <w:r>
          <w:fldChar w:fldCharType="begin"/>
        </w:r>
        <w:r>
          <w:instrText xml:space="preserve"> PAGEREF _Toc5414 \h </w:instrText>
        </w:r>
        <w:r>
          <w:fldChar w:fldCharType="separate"/>
        </w:r>
        <w:r>
          <w:t>38</w:t>
        </w:r>
        <w:r>
          <w:fldChar w:fldCharType="end"/>
        </w:r>
      </w:hyperlink>
    </w:p>
    <w:p>
      <w:pPr>
        <w:pStyle w:val="TOC1"/>
        <w:tabs>
          <w:tab w:val="right" w:leader="dot" w:pos="8306"/>
        </w:tabs>
      </w:pPr>
      <w:hyperlink w:anchor="_Toc4053" w:history="1">
        <w:r>
          <w:rPr>
            <w:rFonts w:ascii="仿宋" w:eastAsia="仿宋" w:hAnsi="仿宋" w:cs="仿宋" w:hint="eastAsia"/>
            <w:lang w:eastAsia="zh-CN"/>
          </w:rPr>
          <w:t>十一、选矿药剂项目投资规划</w:t>
        </w:r>
        <w:r>
          <w:tab/>
        </w:r>
        <w:r>
          <w:fldChar w:fldCharType="begin"/>
        </w:r>
        <w:r>
          <w:instrText xml:space="preserve"> PAGEREF _Toc4053 \h </w:instrText>
        </w:r>
        <w:r>
          <w:fldChar w:fldCharType="separate"/>
        </w:r>
        <w:r>
          <w:t>40</w:t>
        </w:r>
        <w:r>
          <w:fldChar w:fldCharType="end"/>
        </w:r>
      </w:hyperlink>
    </w:p>
    <w:p>
      <w:pPr>
        <w:pStyle w:val="TOC2"/>
        <w:tabs>
          <w:tab w:val="right" w:leader="dot" w:pos="8306"/>
        </w:tabs>
      </w:pPr>
      <w:hyperlink w:anchor="_Toc19191" w:history="1">
        <w:r>
          <w:rPr>
            <w:rFonts w:ascii="仿宋" w:eastAsia="仿宋" w:hAnsi="仿宋" w:cs="仿宋" w:hint="eastAsia"/>
            <w:lang w:eastAsia="zh-CN"/>
          </w:rPr>
          <w:t>(一)、选矿药剂项目总投资估算</w:t>
        </w:r>
        <w:r>
          <w:tab/>
        </w:r>
        <w:r>
          <w:fldChar w:fldCharType="begin"/>
        </w:r>
        <w:r>
          <w:instrText xml:space="preserve"> PAGEREF _Toc19191 \h </w:instrText>
        </w:r>
        <w:r>
          <w:fldChar w:fldCharType="separate"/>
        </w:r>
        <w:r>
          <w:t>40</w:t>
        </w:r>
        <w:r>
          <w:fldChar w:fldCharType="end"/>
        </w:r>
      </w:hyperlink>
    </w:p>
    <w:p>
      <w:pPr>
        <w:pStyle w:val="TOC2"/>
        <w:tabs>
          <w:tab w:val="right" w:leader="dot" w:pos="8306"/>
        </w:tabs>
      </w:pPr>
      <w:hyperlink w:anchor="_Toc23857" w:history="1">
        <w:r>
          <w:rPr>
            <w:rFonts w:ascii="仿宋" w:eastAsia="仿宋" w:hAnsi="仿宋" w:cs="仿宋" w:hint="eastAsia"/>
            <w:lang w:eastAsia="zh-CN"/>
          </w:rPr>
          <w:t>(二)、资金筹措</w:t>
        </w:r>
        <w:r>
          <w:tab/>
        </w:r>
        <w:r>
          <w:fldChar w:fldCharType="begin"/>
        </w:r>
        <w:r>
          <w:instrText xml:space="preserve"> PAGEREF _Toc23857 \h </w:instrText>
        </w:r>
        <w:r>
          <w:fldChar w:fldCharType="separate"/>
        </w:r>
        <w:r>
          <w:t>41</w:t>
        </w:r>
        <w:r>
          <w:fldChar w:fldCharType="end"/>
        </w:r>
      </w:hyperlink>
    </w:p>
    <w:p>
      <w:pPr>
        <w:pStyle w:val="TOC1"/>
        <w:tabs>
          <w:tab w:val="right" w:leader="dot" w:pos="8306"/>
        </w:tabs>
      </w:pPr>
      <w:hyperlink w:anchor="_Toc19471" w:history="1">
        <w:r>
          <w:rPr>
            <w:rFonts w:ascii="仿宋" w:eastAsia="仿宋" w:hAnsi="仿宋" w:cs="仿宋" w:hint="eastAsia"/>
            <w:lang w:eastAsia="zh-CN"/>
          </w:rPr>
          <w:t>十二、选矿药剂项目人力资源管理</w:t>
        </w:r>
        <w:r>
          <w:tab/>
        </w:r>
        <w:r>
          <w:fldChar w:fldCharType="begin"/>
        </w:r>
        <w:r>
          <w:instrText xml:space="preserve"> PAGEREF _Toc19471 \h </w:instrText>
        </w:r>
        <w:r>
          <w:fldChar w:fldCharType="separate"/>
        </w:r>
        <w:r>
          <w:t>42</w:t>
        </w:r>
        <w:r>
          <w:fldChar w:fldCharType="end"/>
        </w:r>
      </w:hyperlink>
    </w:p>
    <w:p>
      <w:pPr>
        <w:pStyle w:val="TOC2"/>
        <w:tabs>
          <w:tab w:val="right" w:leader="dot" w:pos="8306"/>
        </w:tabs>
      </w:pPr>
      <w:hyperlink w:anchor="_Toc32131" w:history="1">
        <w:r>
          <w:rPr>
            <w:rFonts w:ascii="仿宋" w:eastAsia="仿宋" w:hAnsi="仿宋" w:cs="仿宋" w:hint="eastAsia"/>
            <w:lang w:eastAsia="zh-CN"/>
          </w:rPr>
          <w:t>(一)、建立健全的预算管理制度</w:t>
        </w:r>
        <w:r>
          <w:tab/>
        </w:r>
        <w:r>
          <w:fldChar w:fldCharType="begin"/>
        </w:r>
        <w:r>
          <w:instrText xml:space="preserve"> PAGEREF _Toc32131 \h </w:instrText>
        </w:r>
        <w:r>
          <w:fldChar w:fldCharType="separate"/>
        </w:r>
        <w:r>
          <w:t>42</w:t>
        </w:r>
        <w:r>
          <w:fldChar w:fldCharType="end"/>
        </w:r>
      </w:hyperlink>
    </w:p>
    <w:p>
      <w:pPr>
        <w:pStyle w:val="TOC2"/>
        <w:tabs>
          <w:tab w:val="right" w:leader="dot" w:pos="8306"/>
        </w:tabs>
      </w:pPr>
      <w:hyperlink w:anchor="_Toc25329" w:history="1">
        <w:r>
          <w:rPr>
            <w:rFonts w:ascii="仿宋" w:eastAsia="仿宋" w:hAnsi="仿宋" w:cs="仿宋" w:hint="eastAsia"/>
            <w:lang w:eastAsia="zh-CN"/>
          </w:rPr>
          <w:t>(二)、加强资金流动监控</w:t>
        </w:r>
        <w:r>
          <w:tab/>
        </w:r>
        <w:r>
          <w:fldChar w:fldCharType="begin"/>
        </w:r>
        <w:r>
          <w:instrText xml:space="preserve"> PAGEREF _Toc25329 \h </w:instrText>
        </w:r>
        <w:r>
          <w:fldChar w:fldCharType="separate"/>
        </w:r>
        <w:r>
          <w:t>44</w:t>
        </w:r>
        <w:r>
          <w:fldChar w:fldCharType="end"/>
        </w:r>
      </w:hyperlink>
    </w:p>
    <w:p>
      <w:pPr>
        <w:pStyle w:val="TOC2"/>
        <w:tabs>
          <w:tab w:val="right" w:leader="dot" w:pos="8306"/>
        </w:tabs>
      </w:pPr>
      <w:hyperlink w:anchor="_Toc10614" w:history="1">
        <w:r>
          <w:rPr>
            <w:rFonts w:ascii="仿宋" w:eastAsia="仿宋" w:hAnsi="仿宋" w:cs="仿宋" w:hint="eastAsia"/>
            <w:lang w:eastAsia="zh-CN"/>
          </w:rPr>
          <w:t>(三)、制定完善的风险控制机制</w:t>
        </w:r>
        <w:r>
          <w:tab/>
        </w:r>
        <w:r>
          <w:fldChar w:fldCharType="begin"/>
        </w:r>
        <w:r>
          <w:instrText xml:space="preserve"> PAGEREF _Toc10614 \h </w:instrText>
        </w:r>
        <w:r>
          <w:fldChar w:fldCharType="separate"/>
        </w:r>
        <w:r>
          <w:t>45</w:t>
        </w:r>
        <w:r>
          <w:fldChar w:fldCharType="end"/>
        </w:r>
      </w:hyperlink>
    </w:p>
    <w:p>
      <w:pPr>
        <w:pStyle w:val="TOC2"/>
        <w:tabs>
          <w:tab w:val="right" w:leader="dot" w:pos="8306"/>
        </w:tabs>
      </w:pPr>
      <w:hyperlink w:anchor="_Toc1261" w:history="1">
        <w:r>
          <w:rPr>
            <w:rFonts w:ascii="仿宋" w:eastAsia="仿宋" w:hAnsi="仿宋" w:cs="仿宋" w:hint="eastAsia"/>
            <w:lang w:eastAsia="zh-CN"/>
          </w:rPr>
          <w:t>(四)、优化成本管理</w:t>
        </w:r>
        <w:r>
          <w:tab/>
        </w:r>
        <w:r>
          <w:fldChar w:fldCharType="begin"/>
        </w:r>
        <w:r>
          <w:instrText xml:space="preserve"> PAGEREF _Toc1261 \h </w:instrText>
        </w:r>
        <w:r>
          <w:fldChar w:fldCharType="separate"/>
        </w:r>
        <w:r>
          <w:t>46</w:t>
        </w:r>
        <w:r>
          <w:fldChar w:fldCharType="end"/>
        </w:r>
      </w:hyperlink>
    </w:p>
    <w:p>
      <w:pPr>
        <w:pStyle w:val="TOC1"/>
        <w:tabs>
          <w:tab w:val="right" w:leader="dot" w:pos="8306"/>
        </w:tabs>
      </w:pPr>
      <w:hyperlink w:anchor="_Toc27430" w:history="1">
        <w:r>
          <w:rPr>
            <w:rFonts w:ascii="仿宋" w:eastAsia="仿宋" w:hAnsi="仿宋" w:cs="仿宋" w:hint="eastAsia"/>
            <w:lang w:eastAsia="zh-CN"/>
          </w:rPr>
          <w:t>十三、供应链管理</w:t>
        </w:r>
        <w:r>
          <w:tab/>
        </w:r>
        <w:r>
          <w:fldChar w:fldCharType="begin"/>
        </w:r>
        <w:r>
          <w:instrText xml:space="preserve"> PAGEREF _Toc27430 \h </w:instrText>
        </w:r>
        <w:r>
          <w:fldChar w:fldCharType="separate"/>
        </w:r>
        <w:r>
          <w:t>47</w:t>
        </w:r>
        <w:r>
          <w:fldChar w:fldCharType="end"/>
        </w:r>
      </w:hyperlink>
    </w:p>
    <w:p>
      <w:pPr>
        <w:pStyle w:val="TOC2"/>
        <w:tabs>
          <w:tab w:val="right" w:leader="dot" w:pos="8306"/>
        </w:tabs>
      </w:pPr>
      <w:hyperlink w:anchor="_Toc32142" w:history="1">
        <w:r>
          <w:rPr>
            <w:rFonts w:ascii="仿宋" w:eastAsia="仿宋" w:hAnsi="仿宋" w:cs="仿宋" w:hint="eastAsia"/>
            <w:lang w:eastAsia="zh-CN"/>
          </w:rPr>
          <w:t>(一)、供应链战略规划</w:t>
        </w:r>
        <w:r>
          <w:tab/>
        </w:r>
        <w:r>
          <w:fldChar w:fldCharType="begin"/>
        </w:r>
        <w:r>
          <w:instrText xml:space="preserve"> PAGEREF _Toc32142 \h </w:instrText>
        </w:r>
        <w:r>
          <w:fldChar w:fldCharType="separate"/>
        </w:r>
        <w:r>
          <w:t>47</w:t>
        </w:r>
        <w:r>
          <w:fldChar w:fldCharType="end"/>
        </w:r>
      </w:hyperlink>
    </w:p>
    <w:p>
      <w:pPr>
        <w:pStyle w:val="TOC2"/>
        <w:tabs>
          <w:tab w:val="right" w:leader="dot" w:pos="8306"/>
        </w:tabs>
      </w:pPr>
      <w:hyperlink w:anchor="_Toc10830" w:history="1">
        <w:r>
          <w:rPr>
            <w:rFonts w:ascii="仿宋" w:eastAsia="仿宋" w:hAnsi="仿宋" w:cs="仿宋" w:hint="eastAsia"/>
            <w:lang w:eastAsia="zh-CN"/>
          </w:rPr>
          <w:t>(二)、供应商选择与合作</w:t>
        </w:r>
        <w:r>
          <w:tab/>
        </w:r>
        <w:r>
          <w:fldChar w:fldCharType="begin"/>
        </w:r>
        <w:r>
          <w:instrText xml:space="preserve"> PAGEREF _Toc10830 \h </w:instrText>
        </w:r>
        <w:r>
          <w:fldChar w:fldCharType="separate"/>
        </w:r>
        <w:r>
          <w:t>49</w:t>
        </w:r>
        <w:r>
          <w:fldChar w:fldCharType="end"/>
        </w:r>
      </w:hyperlink>
    </w:p>
    <w:p>
      <w:pPr>
        <w:pStyle w:val="TOC2"/>
        <w:tabs>
          <w:tab w:val="right" w:leader="dot" w:pos="8306"/>
        </w:tabs>
      </w:pPr>
      <w:hyperlink w:anchor="_Toc7832" w:history="1">
        <w:r>
          <w:rPr>
            <w:rFonts w:ascii="仿宋" w:eastAsia="仿宋" w:hAnsi="仿宋" w:cs="仿宋" w:hint="eastAsia"/>
            <w:lang w:eastAsia="zh-CN"/>
          </w:rPr>
          <w:t>(三)、物流与库存管理</w:t>
        </w:r>
        <w:r>
          <w:tab/>
        </w:r>
        <w:r>
          <w:fldChar w:fldCharType="begin"/>
        </w:r>
        <w:r>
          <w:instrText xml:space="preserve"> PAGEREF _Toc7832 \h </w:instrText>
        </w:r>
        <w:r>
          <w:fldChar w:fldCharType="separate"/>
        </w:r>
        <w:r>
          <w:t>50</w:t>
        </w:r>
        <w:r>
          <w:fldChar w:fldCharType="end"/>
        </w:r>
      </w:hyperlink>
    </w:p>
    <w:p>
      <w:pPr>
        <w:pStyle w:val="TOC1"/>
        <w:tabs>
          <w:tab w:val="right" w:leader="dot" w:pos="8306"/>
        </w:tabs>
      </w:pPr>
      <w:hyperlink w:anchor="_Toc7880" w:history="1">
        <w:r>
          <w:rPr>
            <w:rFonts w:ascii="仿宋" w:eastAsia="仿宋" w:hAnsi="仿宋" w:cs="仿宋" w:hint="eastAsia"/>
            <w:lang w:eastAsia="zh-CN"/>
          </w:rPr>
          <w:t>十四、风险识别与分类</w:t>
        </w:r>
        <w:r>
          <w:tab/>
        </w:r>
        <w:r>
          <w:fldChar w:fldCharType="begin"/>
        </w:r>
        <w:r>
          <w:instrText xml:space="preserve"> PAGEREF _Toc7880 \h </w:instrText>
        </w:r>
        <w:r>
          <w:fldChar w:fldCharType="separate"/>
        </w:r>
        <w:r>
          <w:t>51</w:t>
        </w:r>
        <w:r>
          <w:fldChar w:fldCharType="end"/>
        </w:r>
      </w:hyperlink>
    </w:p>
    <w:p>
      <w:pPr>
        <w:pStyle w:val="TOC2"/>
        <w:tabs>
          <w:tab w:val="right" w:leader="dot" w:pos="8306"/>
        </w:tabs>
      </w:pPr>
      <w:hyperlink w:anchor="_Toc24832" w:history="1">
        <w:r>
          <w:rPr>
            <w:rFonts w:ascii="仿宋" w:eastAsia="仿宋" w:hAnsi="仿宋" w:cs="仿宋" w:hint="eastAsia"/>
            <w:lang w:eastAsia="zh-CN"/>
          </w:rPr>
          <w:t>(一)、风险识别</w:t>
        </w:r>
        <w:r>
          <w:tab/>
        </w:r>
        <w:r>
          <w:fldChar w:fldCharType="begin"/>
        </w:r>
        <w:r>
          <w:instrText xml:space="preserve"> PAGEREF _Toc24832 \h </w:instrText>
        </w:r>
        <w:r>
          <w:fldChar w:fldCharType="separate"/>
        </w:r>
        <w:r>
          <w:t>51</w:t>
        </w:r>
        <w:r>
          <w:fldChar w:fldCharType="end"/>
        </w:r>
      </w:hyperlink>
    </w:p>
    <w:p>
      <w:pPr>
        <w:pStyle w:val="TOC2"/>
        <w:tabs>
          <w:tab w:val="right" w:leader="dot" w:pos="8306"/>
        </w:tabs>
      </w:pPr>
      <w:hyperlink w:anchor="_Toc1075" w:history="1">
        <w:r>
          <w:rPr>
            <w:rFonts w:ascii="仿宋" w:eastAsia="仿宋" w:hAnsi="仿宋" w:cs="仿宋" w:hint="eastAsia"/>
            <w:lang w:eastAsia="zh-CN"/>
          </w:rPr>
          <w:t>(二)、风险分类</w:t>
        </w:r>
        <w:r>
          <w:tab/>
        </w:r>
        <w:r>
          <w:fldChar w:fldCharType="begin"/>
        </w:r>
        <w:r>
          <w:instrText xml:space="preserve"> PAGEREF _Toc1075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126"/>
      <w:r>
        <w:rPr>
          <w:rFonts w:ascii="仿宋" w:eastAsia="仿宋" w:hAnsi="仿宋" w:cs="仿宋" w:hint="eastAsia"/>
          <w:sz w:val="28"/>
          <w:lang w:eastAsia="zh-CN"/>
        </w:rPr>
        <w:t>一、选矿药剂项目危机管理</w:t>
      </w:r>
      <w:bookmarkEnd w:id="2"/>
    </w:p>
    <w:p>
      <w:pPr>
        <w:pStyle w:val="Heading2"/>
        <w:rPr>
          <w:rFonts w:ascii="仿宋" w:eastAsia="仿宋" w:hAnsi="仿宋" w:cs="仿宋" w:hint="eastAsia"/>
          <w:lang w:eastAsia="zh-CN"/>
        </w:rPr>
      </w:pPr>
      <w:bookmarkStart w:id="3" w:name="_Toc256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药剂项目危机管理中，危机预警与识别是确保选矿药剂项目稳健运行的核心步骤。通过建立全面的监测机制，选矿药剂项目团队旨在及时发现和理解潜在的风险和危机因素，以便采取及时的预防和应对措施，确保选矿药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首先，通过深入的风险评估，选矿药剂项目团队全面分析了整个选矿药剂项目和各个阶段可能存在的威胁。这包括准确评估每个潜在风险的发生概率和可能影响的程度，为后续危机预警提供了有力支持。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选矿药剂项目团队着重于明确定义选矿药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选矿药剂项目进展的持续监控，团队能够及时发现潜在问题并作出迅速反应。选矿药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在这一阶段，团队的专业素养和反应速度将发挥至关重要的作用，以确保潜在危机能够在初期得到有效的处理，最大程度地减轻负面影响。通过危机预警与识别，选矿药剂项目得以更有序、可控地推进。</w:t>
      </w:r>
    </w:p>
    <w:p>
      <w:pPr>
        <w:pStyle w:val="Heading2"/>
        <w:ind w:firstLine="560" w:firstLineChars="200"/>
        <w:rPr>
          <w:rFonts w:ascii="仿宋" w:eastAsia="仿宋" w:hAnsi="仿宋" w:cs="仿宋" w:hint="eastAsia"/>
          <w:sz w:val="28"/>
          <w:lang w:eastAsia="zh-CN"/>
        </w:rPr>
      </w:pPr>
      <w:bookmarkStart w:id="4" w:name="_Toc2622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在危机发生时，选矿药剂项目团队立即行动，成立了应急小组。该小组的任务是迅速制定并实施紧急应对措施，以最小化潜在损失。以下是采取的主要措施：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暂停选矿药剂项目进度：为遏制危机蔓延，选矿药剂项目暂时停止进行，以便全面评估当前状况。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资源重新分配：重新评估选矿药剂项目资源的分配，确保最大限度地减小损失。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实时沟通：与关键利益相关者建立实时沟通机制，向他们传递选矿药剂项目危机的实际状况，保障选矿药剂项目核心利益。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在紧急应对的同时，选矿药剂项目团队强调了团队协作和有效沟通的重要性。以下是团队协作的关键举措：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信息共享机制：建立了信息共享平台，确保团队成员能够及时获取选矿药剂项目危机的实时信息。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领导者沟通：选矿药剂项目领导者通过定期会议和即时沟通工具，指导团队应对危机，保持团队稳定运行。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随着危机得到初步控制，选矿药剂项目团队转向制定恢复计划，以确保选矿药剂项目能够从中迅速恢复。主要恢复计划包括：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修复受损的进度计划：重新评估选矿药剂项目进度，制定修复计划，确保选矿药剂项目尽快回归正常进程。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重新调整资源分配：优化资源分配，确保选矿药剂项目在有限资源下高效运转。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风险管理机制加强：对选矿药剂项目风险进行全面评估，制定更强化的风险管理策略，以预防未来可能的危机。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726"/>
      <w:r>
        <w:rPr>
          <w:rFonts w:ascii="仿宋" w:eastAsia="仿宋" w:hAnsi="仿宋" w:cs="仿宋" w:hint="eastAsia"/>
          <w:sz w:val="28"/>
          <w:lang w:eastAsia="zh-CN"/>
        </w:rPr>
        <w:t>二、选矿药剂项目土建工程</w:t>
      </w:r>
      <w:bookmarkEnd w:id="5"/>
    </w:p>
    <w:p>
      <w:pPr>
        <w:pStyle w:val="Heading2"/>
        <w:rPr>
          <w:rFonts w:ascii="仿宋" w:eastAsia="仿宋" w:hAnsi="仿宋" w:cs="仿宋" w:hint="eastAsia"/>
          <w:lang w:eastAsia="zh-CN"/>
        </w:rPr>
      </w:pPr>
      <w:bookmarkStart w:id="6" w:name="_Toc247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在选矿药剂项目的建筑工程设计中，我们将秉承一系列重要的设计原则，以确保选矿药剂项目建筑在功能、美观、可持续性等方面达到最佳效果。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首要原则是确保建筑的功能性得到最大化的发挥。我们将充分理解选矿药剂项目的实际需求，合理布局各个功能区域，保证建筑在满足业务需求的同时，提供高效的工作环境。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在建筑设计中，我们将综合考虑建设和运营成本。通过精细的经济效益分析，确保设计方案在高效利用资源的同时，对选矿药剂项目的长期盈利能力有积极的贡献。</w:t>
      </w:r>
    </w:p>
    <w:p>
      <w:pPr>
        <w:pStyle w:val="Heading2"/>
        <w:ind w:firstLine="560" w:firstLineChars="200"/>
        <w:rPr>
          <w:rFonts w:ascii="仿宋" w:eastAsia="仿宋" w:hAnsi="仿宋" w:cs="仿宋" w:hint="eastAsia"/>
          <w:sz w:val="28"/>
          <w:lang w:eastAsia="zh-CN"/>
        </w:rPr>
      </w:pPr>
      <w:bookmarkStart w:id="7" w:name="_Toc349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药剂项目的土建工程设计中，我们将精准设定设计年限，结合选矿药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选矿药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50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选矿药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选矿药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选矿药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13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本期工程选矿药剂项目预计总建筑面积XXX平方米，其中：计容建筑面积XXX平方米，计划建筑工程投资XX万元，占选矿药剂项目总投资的XX%。</w:t>
      </w:r>
    </w:p>
    <w:p>
      <w:pPr>
        <w:pStyle w:val="Heading1"/>
        <w:ind w:firstLine="560" w:firstLineChars="200"/>
        <w:rPr>
          <w:rFonts w:ascii="仿宋" w:eastAsia="仿宋" w:hAnsi="仿宋" w:cs="仿宋" w:hint="eastAsia"/>
          <w:sz w:val="28"/>
          <w:lang w:eastAsia="zh-CN"/>
        </w:rPr>
      </w:pPr>
      <w:bookmarkStart w:id="10" w:name="_Toc3322"/>
      <w:r>
        <w:rPr>
          <w:rFonts w:ascii="仿宋" w:eastAsia="仿宋" w:hAnsi="仿宋" w:cs="仿宋" w:hint="eastAsia"/>
          <w:sz w:val="28"/>
          <w:lang w:eastAsia="zh-CN"/>
        </w:rPr>
        <w:t>三、选矿药剂项目建设单位说明</w:t>
      </w:r>
      <w:bookmarkEnd w:id="10"/>
    </w:p>
    <w:p>
      <w:pPr>
        <w:pStyle w:val="Heading2"/>
        <w:rPr>
          <w:rFonts w:ascii="仿宋" w:eastAsia="仿宋" w:hAnsi="仿宋" w:cs="仿宋" w:hint="eastAsia"/>
          <w:lang w:eastAsia="zh-CN"/>
        </w:rPr>
      </w:pPr>
      <w:bookmarkStart w:id="11" w:name="_Toc18100"/>
      <w:r>
        <w:rPr>
          <w:rFonts w:ascii="仿宋" w:eastAsia="仿宋" w:hAnsi="仿宋" w:cs="仿宋" w:hint="eastAsia"/>
          <w:lang w:eastAsia="zh-CN"/>
        </w:rPr>
        <w:t>(一)、选矿药剂项目承办单位基本情况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851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选矿药剂项目承办单位的XXXX，我们着眼于实现可持续的经济效益。通过技术创新和解决方案的提供，公司预计在选矿药剂项目执行期间将获得可观的收入增长。这一收入来源主要包括选矿药剂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同时，我们注重成本控制和效率提升，以确保选矿药剂项目的可持续盈利。透过精细的管理和资源优化，公司期望实现选矿药剂项目利润最大化。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选矿药剂项目实施进行全面的投资评估，包括选矿药剂项目启动阶段的资金投入和后续运营成本。通过对选矿药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选矿药剂项目实施过程中具备足够的资金流动性，公司将进行详尽的现金流分析。这包括资金需求的合理预测、选矿药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8419"/>
      <w:r>
        <w:rPr>
          <w:rFonts w:ascii="仿宋" w:eastAsia="仿宋" w:hAnsi="仿宋" w:cs="仿宋" w:hint="eastAsia"/>
          <w:sz w:val="28"/>
          <w:lang w:eastAsia="zh-CN"/>
        </w:rPr>
        <w:t>四、选矿药剂项目选址可行性分析</w:t>
      </w:r>
      <w:bookmarkEnd w:id="13"/>
    </w:p>
    <w:p>
      <w:pPr>
        <w:pStyle w:val="Heading2"/>
        <w:rPr>
          <w:rFonts w:ascii="仿宋" w:eastAsia="仿宋" w:hAnsi="仿宋" w:cs="仿宋" w:hint="eastAsia"/>
          <w:lang w:eastAsia="zh-CN"/>
        </w:rPr>
      </w:pPr>
      <w:bookmarkStart w:id="14" w:name="_Toc18629"/>
      <w:r>
        <w:rPr>
          <w:rFonts w:ascii="仿宋" w:eastAsia="仿宋" w:hAnsi="仿宋" w:cs="仿宋" w:hint="eastAsia"/>
          <w:lang w:eastAsia="zh-CN"/>
        </w:rPr>
        <w:t>(一)、选矿药剂项目选址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该选矿药剂项目选址位于XX省XX市XX区XXX街道</w:t>
      </w:r>
    </w:p>
    <w:p>
      <w:pPr>
        <w:pStyle w:val="Heading2"/>
        <w:ind w:firstLine="560" w:firstLineChars="200"/>
        <w:rPr>
          <w:rFonts w:ascii="仿宋" w:eastAsia="仿宋" w:hAnsi="仿宋" w:cs="仿宋" w:hint="eastAsia"/>
          <w:sz w:val="28"/>
          <w:lang w:eastAsia="zh-CN"/>
        </w:rPr>
      </w:pPr>
      <w:bookmarkStart w:id="15" w:name="_Toc2450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选矿药剂项目的征地面积将根据选矿药剂项目的实际规模和需求进行精确规划。具体面积XXX平方米，旨在确保选矿药剂项目不仅能够满足当前的发展需求，还能够预留空间以适应未来的扩展。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净用地面积是在征地面积基础上去除不可利用面积后的实际可开发用地。具体面积XXX平方米，考虑到环保、交通、安全等多方面因素，以确保选矿药剂项目在整体利用效率上达到最优。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选矿药剂项目计划建设的建筑总规模具体面积XXX平方米。这一规模的确定综合考虑了选矿药剂项目的性质、规模，以及城市规划的相关要求，确保建筑布局与周边环境协调一致。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绿地率是选矿药剂项目用地中被规划为绿地的比例。具体面积XXX平方米，旨在通过合理规划绿地，改善选矿药剂项目周边环境，提升居民生活质量，并符合城市整体绿化规划。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容积率是用地上可以建设的建筑总体积与用地面积之比。具体面积XXX，通过合理的容积率规划，确保选矿药剂项目建筑规模与周边环境和谐共生。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确保选矿药剂项目选址与当地城市规划相一致，具体面积XXX平方米。通过与城市规划部门深入沟通，确保选矿药剂项目不仅符合城市的整体发展方向，还能够融入城市的发展布局，为城市的长远发展贡献力量。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选矿药剂项目选址符合当地产业政策，具体面积XXX平方米。这包括选矿药剂项目对当地经济的促进作用，以及对相关产业的带动效应，确保选矿药剂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用地总体要求必须符合环保和可持续发展的原则，具体面积XXX平方米。通过采用绿色建筑设计、节能减排等措施，确保选矿药剂项目在建设和运营过程中对环境的影响最小化，达到可持续发展的要求。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确保选矿药剂项目选址具备必要的公共设施配套，具体面积XXX平方米。这包括交通便利性、教育、医疗等基础设施，以提高居民生活品质，使得选矿药剂项目选址更具吸引力。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考虑用地总体要求对当地社会稳定性的影响，具体面积XXX平方米。通过深入了解当地社区反馈，确保选矿药剂项目的选址和建设过程对当地社会和谐稳定产生积极作用。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选矿药剂项目选址不仅符合法规和规划，还在实际操作中具有可行性。这一全面规划将为选矿药剂项目的成功实施提供坚实的基础，确保选矿药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772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选矿药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选矿药剂项目的设备规划和空间设计中，我们将采取灵活设备布局的措施。设备布局将根据实际需求进行灵活设计，避免不必要的浪费。通过合理规划设备摆放位置，我们将提高设备的利用率，减少设备间距，以确保选矿药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选矿药剂项目内部引入共享设施的概念，例如共享会议室、办公区等。通过这种方式，我们可以减少对资源的重复建设，提高资源共享效率，从而减小选矿药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905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 在选矿药剂项目的总图布置中，我们将不同功能区域进行明确的规划，以最大程度满足选矿药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67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选矿药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选矿药剂项目对环境的影响是综合评价的重要因素之一。我们将详细考虑选址周边的自然环境、生态保护区、水源地等情况，确保选矿药剂项目的建设和运营对环境影响最小化，并符合当地的环保法规标准。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对选址的评价还需充分考虑当地政府的产业政策和法规。我们将详细了解选矿药剂项目所在地的相关政策，确保选矿药剂项目的规划和运营与当地法规相符，降低不必要的法律风险。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考虑到社会稳定性对企业运营的重要性，我们将评估选址地区的社会安全情况、劳工关系、社区反馈等方面，以确保选矿药剂项目的建设和运营不会受到社会稳定性的负面影响。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最后，我们将综合考虑用地成本，包括土地购置费用、土地开发成本等。通过对用地成本的详细评估，我们能够做出更为精确的经济效益分析，为选矿药剂项目的投资决策提供有力支持。</w:t>
      </w:r>
    </w:p>
    <w:p>
      <w:pPr>
        <w:pStyle w:val="Heading1"/>
        <w:ind w:firstLine="560" w:firstLineChars="200"/>
        <w:rPr>
          <w:rFonts w:ascii="仿宋" w:eastAsia="仿宋" w:hAnsi="仿宋" w:cs="仿宋" w:hint="eastAsia"/>
          <w:sz w:val="28"/>
          <w:lang w:eastAsia="zh-CN"/>
        </w:rPr>
      </w:pPr>
      <w:bookmarkStart w:id="19" w:name="_Toc18630"/>
      <w:r>
        <w:rPr>
          <w:rFonts w:ascii="仿宋" w:eastAsia="仿宋" w:hAnsi="仿宋" w:cs="仿宋" w:hint="eastAsia"/>
          <w:sz w:val="28"/>
          <w:lang w:eastAsia="zh-CN"/>
        </w:rPr>
        <w:t>五、选矿药剂项目可持续发展</w:t>
      </w:r>
      <w:bookmarkEnd w:id="19"/>
    </w:p>
    <w:p>
      <w:pPr>
        <w:pStyle w:val="Heading2"/>
        <w:rPr>
          <w:rFonts w:ascii="仿宋" w:eastAsia="仿宋" w:hAnsi="仿宋" w:cs="仿宋" w:hint="eastAsia"/>
          <w:lang w:eastAsia="zh-CN"/>
        </w:rPr>
      </w:pPr>
      <w:bookmarkStart w:id="20" w:name="_Toc6006"/>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矿药剂项目中，选矿药剂项目团队着眼于未来，明确了可持续发展的战略方向。制定的具体可持续发展目标包括降低资源使用、采用环保技术、最大化社会效益等。这一步骤不仅有助于选矿药剂项目在环保和社会责任方面达到最高标准，也为未来提供了明确的指引，确保选矿药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可持续实践的融入选矿药剂项目管理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选矿药剂项目管理周期。从选矿药剂项目规划开始，选矿药剂项目团队就考虑了环境和社会的因素。在执行阶段，选矿药剂项目团队积极推动绿色技术的应用，优化资源利用。此外，关注员工的社会责任，通过培训和沟通活动提高员工对可持续发展的认知，使他们能够在日常工作中践行可持续实践。这些举措不仅为选矿药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4332"/>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扎根于选矿药剂项目的可持续发展理念，我们深信环保与社会责任是选矿药剂项目成功的关键支柱。在选矿药剂项目的每一步，我们都致力于通过创新和实践，履行对环境和社会的坚定责任。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选矿药剂项目团队通过引入先进的环保技术、建立高效的废物处理系统以及推动能源节约措施，积极履行环保责任。定期的环保监测和评估确保选矿药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https://d.book118.com/628123041105006022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选矿药剂项目规划设计纲要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F4394F"/>
    <w:rsid w:val="34F439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23041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2023-12-31T09:04:00Z</dcterms:created>
  <dcterms:modified xsi:type="dcterms:W3CDTF">2023-12-31T09:04:22Z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444ED2973F59405CA1159CBF4469ADDB_11</vt:lpwstr>
  </property>
  <property fmtid="{D5CDD505-2E9C-101B-9397-08002B2CF9AE}" pid="3" name="KSOProductBuildVer">
    <vt:lpwstr>2052-12.1.0.16120</vt:lpwstr>
  </property>
</Properties>
</file>