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石油钻探、开采专用设备项目规划设计蓝图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85" w:history="1">
        <w:r>
          <w:rPr>
            <w:rFonts w:ascii="仿宋" w:eastAsia="仿宋" w:hAnsi="仿宋" w:cs="仿宋" w:hint="eastAsia"/>
            <w:lang w:eastAsia="zh-CN"/>
          </w:rPr>
          <w:t>概论</w:t>
        </w:r>
        <w:r>
          <w:tab/>
        </w:r>
        <w:r>
          <w:fldChar w:fldCharType="begin"/>
        </w:r>
        <w:r>
          <w:instrText xml:space="preserve"> PAGEREF _Toc27685 \h </w:instrText>
        </w:r>
        <w:r>
          <w:fldChar w:fldCharType="separate"/>
        </w:r>
        <w:r>
          <w:t>3</w:t>
        </w:r>
        <w:r>
          <w:fldChar w:fldCharType="end"/>
        </w:r>
      </w:hyperlink>
    </w:p>
    <w:p>
      <w:pPr>
        <w:pStyle w:val="TOC1"/>
        <w:tabs>
          <w:tab w:val="right" w:leader="dot" w:pos="8306"/>
        </w:tabs>
      </w:pPr>
      <w:hyperlink w:anchor="_Toc10637" w:history="1">
        <w:r>
          <w:rPr>
            <w:rFonts w:ascii="仿宋" w:eastAsia="仿宋" w:hAnsi="仿宋" w:cs="仿宋" w:hint="eastAsia"/>
            <w:lang w:eastAsia="zh-CN"/>
          </w:rPr>
          <w:t>一、石油钻探、开采专用设备项目建设单位说明</w:t>
        </w:r>
        <w:r>
          <w:tab/>
        </w:r>
        <w:r>
          <w:fldChar w:fldCharType="begin"/>
        </w:r>
        <w:r>
          <w:instrText xml:space="preserve"> PAGEREF _Toc10637 \h </w:instrText>
        </w:r>
        <w:r>
          <w:fldChar w:fldCharType="separate"/>
        </w:r>
        <w:r>
          <w:t>3</w:t>
        </w:r>
        <w:r>
          <w:fldChar w:fldCharType="end"/>
        </w:r>
      </w:hyperlink>
    </w:p>
    <w:p>
      <w:pPr>
        <w:pStyle w:val="TOC2"/>
        <w:tabs>
          <w:tab w:val="right" w:leader="dot" w:pos="8306"/>
        </w:tabs>
      </w:pPr>
      <w:hyperlink w:anchor="_Toc2383" w:history="1">
        <w:r>
          <w:rPr>
            <w:rFonts w:ascii="仿宋" w:eastAsia="仿宋" w:hAnsi="仿宋" w:cs="仿宋" w:hint="eastAsia"/>
            <w:lang w:eastAsia="zh-CN"/>
          </w:rPr>
          <w:t>(一)、石油钻探、开采专用设备项目承办单位基本情况</w:t>
        </w:r>
        <w:r>
          <w:tab/>
        </w:r>
        <w:r>
          <w:fldChar w:fldCharType="begin"/>
        </w:r>
        <w:r>
          <w:instrText xml:space="preserve"> PAGEREF _Toc2383 \h </w:instrText>
        </w:r>
        <w:r>
          <w:fldChar w:fldCharType="separate"/>
        </w:r>
        <w:r>
          <w:t>3</w:t>
        </w:r>
        <w:r>
          <w:fldChar w:fldCharType="end"/>
        </w:r>
      </w:hyperlink>
    </w:p>
    <w:p>
      <w:pPr>
        <w:pStyle w:val="TOC2"/>
        <w:tabs>
          <w:tab w:val="right" w:leader="dot" w:pos="8306"/>
        </w:tabs>
      </w:pPr>
      <w:hyperlink w:anchor="_Toc18635" w:history="1">
        <w:r>
          <w:rPr>
            <w:rFonts w:ascii="仿宋" w:eastAsia="仿宋" w:hAnsi="仿宋" w:cs="仿宋" w:hint="eastAsia"/>
            <w:lang w:eastAsia="zh-CN"/>
          </w:rPr>
          <w:t>(二)、公司经济效益分析</w:t>
        </w:r>
        <w:r>
          <w:tab/>
        </w:r>
        <w:r>
          <w:fldChar w:fldCharType="begin"/>
        </w:r>
        <w:r>
          <w:instrText xml:space="preserve"> PAGEREF _Toc18635 \h </w:instrText>
        </w:r>
        <w:r>
          <w:fldChar w:fldCharType="separate"/>
        </w:r>
        <w:r>
          <w:t>4</w:t>
        </w:r>
        <w:r>
          <w:fldChar w:fldCharType="end"/>
        </w:r>
      </w:hyperlink>
    </w:p>
    <w:p>
      <w:pPr>
        <w:pStyle w:val="TOC1"/>
        <w:tabs>
          <w:tab w:val="right" w:leader="dot" w:pos="8306"/>
        </w:tabs>
      </w:pPr>
      <w:hyperlink w:anchor="_Toc14847" w:history="1">
        <w:r>
          <w:rPr>
            <w:rFonts w:ascii="仿宋" w:eastAsia="仿宋" w:hAnsi="仿宋" w:cs="仿宋" w:hint="eastAsia"/>
            <w:lang w:eastAsia="zh-CN"/>
          </w:rPr>
          <w:t>二、石油钻探、开采专用设备项目文档管理</w:t>
        </w:r>
        <w:r>
          <w:tab/>
        </w:r>
        <w:r>
          <w:fldChar w:fldCharType="begin"/>
        </w:r>
        <w:r>
          <w:instrText xml:space="preserve"> PAGEREF _Toc14847 \h </w:instrText>
        </w:r>
        <w:r>
          <w:fldChar w:fldCharType="separate"/>
        </w:r>
        <w:r>
          <w:t>5</w:t>
        </w:r>
        <w:r>
          <w:fldChar w:fldCharType="end"/>
        </w:r>
      </w:hyperlink>
    </w:p>
    <w:p>
      <w:pPr>
        <w:pStyle w:val="TOC2"/>
        <w:tabs>
          <w:tab w:val="right" w:leader="dot" w:pos="8306"/>
        </w:tabs>
      </w:pPr>
      <w:hyperlink w:anchor="_Toc13207" w:history="1">
        <w:r>
          <w:rPr>
            <w:rFonts w:ascii="仿宋" w:eastAsia="仿宋" w:hAnsi="仿宋" w:cs="仿宋" w:hint="eastAsia"/>
            <w:lang w:eastAsia="zh-CN"/>
          </w:rPr>
          <w:t>(一)、文档编制与审查</w:t>
        </w:r>
        <w:r>
          <w:tab/>
        </w:r>
        <w:r>
          <w:fldChar w:fldCharType="begin"/>
        </w:r>
        <w:r>
          <w:instrText xml:space="preserve"> PAGEREF _Toc13207 \h </w:instrText>
        </w:r>
        <w:r>
          <w:fldChar w:fldCharType="separate"/>
        </w:r>
        <w:r>
          <w:t>5</w:t>
        </w:r>
        <w:r>
          <w:fldChar w:fldCharType="end"/>
        </w:r>
      </w:hyperlink>
    </w:p>
    <w:p>
      <w:pPr>
        <w:pStyle w:val="TOC2"/>
        <w:tabs>
          <w:tab w:val="right" w:leader="dot" w:pos="8306"/>
        </w:tabs>
      </w:pPr>
      <w:hyperlink w:anchor="_Toc2724" w:history="1">
        <w:r>
          <w:rPr>
            <w:rFonts w:ascii="仿宋" w:eastAsia="仿宋" w:hAnsi="仿宋" w:cs="仿宋" w:hint="eastAsia"/>
            <w:lang w:eastAsia="zh-CN"/>
          </w:rPr>
          <w:t>(二)、文档发布与分发</w:t>
        </w:r>
        <w:r>
          <w:tab/>
        </w:r>
        <w:r>
          <w:fldChar w:fldCharType="begin"/>
        </w:r>
        <w:r>
          <w:instrText xml:space="preserve"> PAGEREF _Toc2724 \h </w:instrText>
        </w:r>
        <w:r>
          <w:fldChar w:fldCharType="separate"/>
        </w:r>
        <w:r>
          <w:t>6</w:t>
        </w:r>
        <w:r>
          <w:fldChar w:fldCharType="end"/>
        </w:r>
      </w:hyperlink>
    </w:p>
    <w:p>
      <w:pPr>
        <w:pStyle w:val="TOC2"/>
        <w:tabs>
          <w:tab w:val="right" w:leader="dot" w:pos="8306"/>
        </w:tabs>
      </w:pPr>
      <w:hyperlink w:anchor="_Toc30643" w:history="1">
        <w:r>
          <w:rPr>
            <w:rFonts w:ascii="仿宋" w:eastAsia="仿宋" w:hAnsi="仿宋" w:cs="仿宋" w:hint="eastAsia"/>
            <w:lang w:eastAsia="zh-CN"/>
          </w:rPr>
          <w:t>(三)、文档存档与归档</w:t>
        </w:r>
        <w:r>
          <w:tab/>
        </w:r>
        <w:r>
          <w:fldChar w:fldCharType="begin"/>
        </w:r>
        <w:r>
          <w:instrText xml:space="preserve"> PAGEREF _Toc30643 \h </w:instrText>
        </w:r>
        <w:r>
          <w:fldChar w:fldCharType="separate"/>
        </w:r>
        <w:r>
          <w:t>7</w:t>
        </w:r>
        <w:r>
          <w:fldChar w:fldCharType="end"/>
        </w:r>
      </w:hyperlink>
    </w:p>
    <w:p>
      <w:pPr>
        <w:pStyle w:val="TOC1"/>
        <w:tabs>
          <w:tab w:val="right" w:leader="dot" w:pos="8306"/>
        </w:tabs>
      </w:pPr>
      <w:hyperlink w:anchor="_Toc24791" w:history="1">
        <w:r>
          <w:rPr>
            <w:rFonts w:ascii="仿宋" w:eastAsia="仿宋" w:hAnsi="仿宋" w:cs="仿宋" w:hint="eastAsia"/>
            <w:lang w:eastAsia="zh-CN"/>
          </w:rPr>
          <w:t>三、产品规划分析</w:t>
        </w:r>
        <w:r>
          <w:tab/>
        </w:r>
        <w:r>
          <w:fldChar w:fldCharType="begin"/>
        </w:r>
        <w:r>
          <w:instrText xml:space="preserve"> PAGEREF _Toc24791 \h </w:instrText>
        </w:r>
        <w:r>
          <w:fldChar w:fldCharType="separate"/>
        </w:r>
        <w:r>
          <w:t>8</w:t>
        </w:r>
        <w:r>
          <w:fldChar w:fldCharType="end"/>
        </w:r>
      </w:hyperlink>
    </w:p>
    <w:p>
      <w:pPr>
        <w:pStyle w:val="TOC2"/>
        <w:tabs>
          <w:tab w:val="right" w:leader="dot" w:pos="8306"/>
        </w:tabs>
      </w:pPr>
      <w:hyperlink w:anchor="_Toc16295" w:history="1">
        <w:r>
          <w:rPr>
            <w:rFonts w:ascii="仿宋" w:eastAsia="仿宋" w:hAnsi="仿宋" w:cs="仿宋" w:hint="eastAsia"/>
            <w:lang w:eastAsia="zh-CN"/>
          </w:rPr>
          <w:t>(一)、产品规划</w:t>
        </w:r>
        <w:r>
          <w:tab/>
        </w:r>
        <w:r>
          <w:fldChar w:fldCharType="begin"/>
        </w:r>
        <w:r>
          <w:instrText xml:space="preserve"> PAGEREF _Toc16295 \h </w:instrText>
        </w:r>
        <w:r>
          <w:fldChar w:fldCharType="separate"/>
        </w:r>
        <w:r>
          <w:t>8</w:t>
        </w:r>
        <w:r>
          <w:fldChar w:fldCharType="end"/>
        </w:r>
      </w:hyperlink>
    </w:p>
    <w:p>
      <w:pPr>
        <w:pStyle w:val="TOC2"/>
        <w:tabs>
          <w:tab w:val="right" w:leader="dot" w:pos="8306"/>
        </w:tabs>
      </w:pPr>
      <w:hyperlink w:anchor="_Toc4849" w:history="1">
        <w:r>
          <w:rPr>
            <w:rFonts w:ascii="仿宋" w:eastAsia="仿宋" w:hAnsi="仿宋" w:cs="仿宋" w:hint="eastAsia"/>
            <w:lang w:eastAsia="zh-CN"/>
          </w:rPr>
          <w:t>(二)、建设规模</w:t>
        </w:r>
        <w:r>
          <w:tab/>
        </w:r>
        <w:r>
          <w:fldChar w:fldCharType="begin"/>
        </w:r>
        <w:r>
          <w:instrText xml:space="preserve"> PAGEREF _Toc4849 \h </w:instrText>
        </w:r>
        <w:r>
          <w:fldChar w:fldCharType="separate"/>
        </w:r>
        <w:r>
          <w:t>9</w:t>
        </w:r>
        <w:r>
          <w:fldChar w:fldCharType="end"/>
        </w:r>
      </w:hyperlink>
    </w:p>
    <w:p>
      <w:pPr>
        <w:pStyle w:val="TOC1"/>
        <w:tabs>
          <w:tab w:val="right" w:leader="dot" w:pos="8306"/>
        </w:tabs>
      </w:pPr>
      <w:hyperlink w:anchor="_Toc20119" w:history="1">
        <w:r>
          <w:rPr>
            <w:rFonts w:ascii="仿宋" w:eastAsia="仿宋" w:hAnsi="仿宋" w:cs="仿宋" w:hint="eastAsia"/>
            <w:lang w:eastAsia="zh-CN"/>
          </w:rPr>
          <w:t>四、石油钻探、开采专用设备项目建设背景及必要性分析</w:t>
        </w:r>
        <w:r>
          <w:tab/>
        </w:r>
        <w:r>
          <w:fldChar w:fldCharType="begin"/>
        </w:r>
        <w:r>
          <w:instrText xml:space="preserve"> PAGEREF _Toc20119 \h </w:instrText>
        </w:r>
        <w:r>
          <w:fldChar w:fldCharType="separate"/>
        </w:r>
        <w:r>
          <w:t>10</w:t>
        </w:r>
        <w:r>
          <w:fldChar w:fldCharType="end"/>
        </w:r>
      </w:hyperlink>
    </w:p>
    <w:p>
      <w:pPr>
        <w:pStyle w:val="TOC2"/>
        <w:tabs>
          <w:tab w:val="right" w:leader="dot" w:pos="8306"/>
        </w:tabs>
      </w:pPr>
      <w:hyperlink w:anchor="_Toc11528" w:history="1">
        <w:r>
          <w:rPr>
            <w:rFonts w:ascii="仿宋" w:eastAsia="仿宋" w:hAnsi="仿宋" w:cs="仿宋" w:hint="eastAsia"/>
            <w:lang w:eastAsia="zh-CN"/>
          </w:rPr>
          <w:t>(一)、石油钻探、开采专用设备项目背景分析</w:t>
        </w:r>
        <w:r>
          <w:tab/>
        </w:r>
        <w:r>
          <w:fldChar w:fldCharType="begin"/>
        </w:r>
        <w:r>
          <w:instrText xml:space="preserve"> PAGEREF _Toc11528 \h </w:instrText>
        </w:r>
        <w:r>
          <w:fldChar w:fldCharType="separate"/>
        </w:r>
        <w:r>
          <w:t>10</w:t>
        </w:r>
        <w:r>
          <w:fldChar w:fldCharType="end"/>
        </w:r>
      </w:hyperlink>
    </w:p>
    <w:p>
      <w:pPr>
        <w:pStyle w:val="TOC2"/>
        <w:tabs>
          <w:tab w:val="right" w:leader="dot" w:pos="8306"/>
        </w:tabs>
      </w:pPr>
      <w:hyperlink w:anchor="_Toc1975" w:history="1">
        <w:r>
          <w:rPr>
            <w:rFonts w:ascii="仿宋" w:eastAsia="仿宋" w:hAnsi="仿宋" w:cs="仿宋" w:hint="eastAsia"/>
            <w:lang w:eastAsia="zh-CN"/>
          </w:rPr>
          <w:t>(二)、石油钻探、开采专用设备项目建设必要性分析</w:t>
        </w:r>
        <w:r>
          <w:tab/>
        </w:r>
        <w:r>
          <w:fldChar w:fldCharType="begin"/>
        </w:r>
        <w:r>
          <w:instrText xml:space="preserve"> PAGEREF _Toc1975 \h </w:instrText>
        </w:r>
        <w:r>
          <w:fldChar w:fldCharType="separate"/>
        </w:r>
        <w:r>
          <w:t>12</w:t>
        </w:r>
        <w:r>
          <w:fldChar w:fldCharType="end"/>
        </w:r>
      </w:hyperlink>
    </w:p>
    <w:p>
      <w:pPr>
        <w:pStyle w:val="TOC1"/>
        <w:tabs>
          <w:tab w:val="right" w:leader="dot" w:pos="8306"/>
        </w:tabs>
      </w:pPr>
      <w:hyperlink w:anchor="_Toc22294" w:history="1">
        <w:r>
          <w:rPr>
            <w:rFonts w:ascii="仿宋" w:eastAsia="仿宋" w:hAnsi="仿宋" w:cs="仿宋" w:hint="eastAsia"/>
            <w:lang w:eastAsia="zh-CN"/>
          </w:rPr>
          <w:t>五、石油钻探、开采专用设备项目危机管理</w:t>
        </w:r>
        <w:r>
          <w:tab/>
        </w:r>
        <w:r>
          <w:fldChar w:fldCharType="begin"/>
        </w:r>
        <w:r>
          <w:instrText xml:space="preserve"> PAGEREF _Toc22294 \h </w:instrText>
        </w:r>
        <w:r>
          <w:fldChar w:fldCharType="separate"/>
        </w:r>
        <w:r>
          <w:t>14</w:t>
        </w:r>
        <w:r>
          <w:fldChar w:fldCharType="end"/>
        </w:r>
      </w:hyperlink>
    </w:p>
    <w:p>
      <w:pPr>
        <w:pStyle w:val="TOC2"/>
        <w:tabs>
          <w:tab w:val="right" w:leader="dot" w:pos="8306"/>
        </w:tabs>
      </w:pPr>
      <w:hyperlink w:anchor="_Toc18023" w:history="1">
        <w:r>
          <w:rPr>
            <w:rFonts w:ascii="仿宋" w:eastAsia="仿宋" w:hAnsi="仿宋" w:cs="仿宋" w:hint="eastAsia"/>
            <w:lang w:eastAsia="zh-CN"/>
          </w:rPr>
          <w:t>(一)、危机预警与识别</w:t>
        </w:r>
        <w:r>
          <w:tab/>
        </w:r>
        <w:r>
          <w:fldChar w:fldCharType="begin"/>
        </w:r>
        <w:r>
          <w:instrText xml:space="preserve"> PAGEREF _Toc18023 \h </w:instrText>
        </w:r>
        <w:r>
          <w:fldChar w:fldCharType="separate"/>
        </w:r>
        <w:r>
          <w:t>14</w:t>
        </w:r>
        <w:r>
          <w:fldChar w:fldCharType="end"/>
        </w:r>
      </w:hyperlink>
    </w:p>
    <w:p>
      <w:pPr>
        <w:pStyle w:val="TOC2"/>
        <w:tabs>
          <w:tab w:val="right" w:leader="dot" w:pos="8306"/>
        </w:tabs>
      </w:pPr>
      <w:hyperlink w:anchor="_Toc11545" w:history="1">
        <w:r>
          <w:rPr>
            <w:rFonts w:ascii="仿宋" w:eastAsia="仿宋" w:hAnsi="仿宋" w:cs="仿宋" w:hint="eastAsia"/>
            <w:lang w:eastAsia="zh-CN"/>
          </w:rPr>
          <w:t>(二)、危机应对与恢复</w:t>
        </w:r>
        <w:r>
          <w:tab/>
        </w:r>
        <w:r>
          <w:fldChar w:fldCharType="begin"/>
        </w:r>
        <w:r>
          <w:instrText xml:space="preserve"> PAGEREF _Toc11545 \h </w:instrText>
        </w:r>
        <w:r>
          <w:fldChar w:fldCharType="separate"/>
        </w:r>
        <w:r>
          <w:t>15</w:t>
        </w:r>
        <w:r>
          <w:fldChar w:fldCharType="end"/>
        </w:r>
      </w:hyperlink>
    </w:p>
    <w:p>
      <w:pPr>
        <w:pStyle w:val="TOC1"/>
        <w:tabs>
          <w:tab w:val="right" w:leader="dot" w:pos="8306"/>
        </w:tabs>
      </w:pPr>
      <w:hyperlink w:anchor="_Toc13382" w:history="1">
        <w:r>
          <w:rPr>
            <w:rFonts w:ascii="仿宋" w:eastAsia="仿宋" w:hAnsi="仿宋" w:cs="仿宋" w:hint="eastAsia"/>
            <w:lang w:eastAsia="zh-CN"/>
          </w:rPr>
          <w:t>六、石油钻探、开采专用设备项目绩效评估</w:t>
        </w:r>
        <w:r>
          <w:tab/>
        </w:r>
        <w:r>
          <w:fldChar w:fldCharType="begin"/>
        </w:r>
        <w:r>
          <w:instrText xml:space="preserve"> PAGEREF _Toc13382 \h </w:instrText>
        </w:r>
        <w:r>
          <w:fldChar w:fldCharType="separate"/>
        </w:r>
        <w:r>
          <w:t>16</w:t>
        </w:r>
        <w:r>
          <w:fldChar w:fldCharType="end"/>
        </w:r>
      </w:hyperlink>
    </w:p>
    <w:p>
      <w:pPr>
        <w:pStyle w:val="TOC2"/>
        <w:tabs>
          <w:tab w:val="right" w:leader="dot" w:pos="8306"/>
        </w:tabs>
      </w:pPr>
      <w:hyperlink w:anchor="_Toc8552" w:history="1">
        <w:r>
          <w:rPr>
            <w:rFonts w:ascii="仿宋" w:eastAsia="仿宋" w:hAnsi="仿宋" w:cs="仿宋" w:hint="eastAsia"/>
            <w:lang w:eastAsia="zh-CN"/>
          </w:rPr>
          <w:t>(一)、绩效评估指标</w:t>
        </w:r>
        <w:r>
          <w:tab/>
        </w:r>
        <w:r>
          <w:fldChar w:fldCharType="begin"/>
        </w:r>
        <w:r>
          <w:instrText xml:space="preserve"> PAGEREF _Toc8552 \h </w:instrText>
        </w:r>
        <w:r>
          <w:fldChar w:fldCharType="separate"/>
        </w:r>
        <w:r>
          <w:t>16</w:t>
        </w:r>
        <w:r>
          <w:fldChar w:fldCharType="end"/>
        </w:r>
      </w:hyperlink>
    </w:p>
    <w:p>
      <w:pPr>
        <w:pStyle w:val="TOC2"/>
        <w:tabs>
          <w:tab w:val="right" w:leader="dot" w:pos="8306"/>
        </w:tabs>
      </w:pPr>
      <w:hyperlink w:anchor="_Toc29878" w:history="1">
        <w:r>
          <w:rPr>
            <w:rFonts w:ascii="仿宋" w:eastAsia="仿宋" w:hAnsi="仿宋" w:cs="仿宋" w:hint="eastAsia"/>
            <w:lang w:eastAsia="zh-CN"/>
          </w:rPr>
          <w:t>(二)、绩效评估方法</w:t>
        </w:r>
        <w:r>
          <w:tab/>
        </w:r>
        <w:r>
          <w:fldChar w:fldCharType="begin"/>
        </w:r>
        <w:r>
          <w:instrText xml:space="preserve"> PAGEREF _Toc29878 \h </w:instrText>
        </w:r>
        <w:r>
          <w:fldChar w:fldCharType="separate"/>
        </w:r>
        <w:r>
          <w:t>18</w:t>
        </w:r>
        <w:r>
          <w:fldChar w:fldCharType="end"/>
        </w:r>
      </w:hyperlink>
    </w:p>
    <w:p>
      <w:pPr>
        <w:pStyle w:val="TOC2"/>
        <w:tabs>
          <w:tab w:val="right" w:leader="dot" w:pos="8306"/>
        </w:tabs>
      </w:pPr>
      <w:hyperlink w:anchor="_Toc668" w:history="1">
        <w:r>
          <w:rPr>
            <w:rFonts w:ascii="仿宋" w:eastAsia="仿宋" w:hAnsi="仿宋" w:cs="仿宋" w:hint="eastAsia"/>
            <w:lang w:eastAsia="zh-CN"/>
          </w:rPr>
          <w:t>(三)、绩效评估周期</w:t>
        </w:r>
        <w:r>
          <w:tab/>
        </w:r>
        <w:r>
          <w:fldChar w:fldCharType="begin"/>
        </w:r>
        <w:r>
          <w:instrText xml:space="preserve"> PAGEREF _Toc668 \h </w:instrText>
        </w:r>
        <w:r>
          <w:fldChar w:fldCharType="separate"/>
        </w:r>
        <w:r>
          <w:t>19</w:t>
        </w:r>
        <w:r>
          <w:fldChar w:fldCharType="end"/>
        </w:r>
      </w:hyperlink>
    </w:p>
    <w:p>
      <w:pPr>
        <w:pStyle w:val="TOC1"/>
        <w:tabs>
          <w:tab w:val="right" w:leader="dot" w:pos="8306"/>
        </w:tabs>
      </w:pPr>
      <w:hyperlink w:anchor="_Toc31146" w:history="1">
        <w:r>
          <w:rPr>
            <w:rFonts w:ascii="仿宋" w:eastAsia="仿宋" w:hAnsi="仿宋" w:cs="仿宋" w:hint="eastAsia"/>
            <w:lang w:eastAsia="zh-CN"/>
          </w:rPr>
          <w:t>七、石油钻探、开采专用设备项目人力资源培养与发展</w:t>
        </w:r>
        <w:r>
          <w:tab/>
        </w:r>
        <w:r>
          <w:fldChar w:fldCharType="begin"/>
        </w:r>
        <w:r>
          <w:instrText xml:space="preserve"> PAGEREF _Toc31146 \h </w:instrText>
        </w:r>
        <w:r>
          <w:fldChar w:fldCharType="separate"/>
        </w:r>
        <w:r>
          <w:t>20</w:t>
        </w:r>
        <w:r>
          <w:fldChar w:fldCharType="end"/>
        </w:r>
      </w:hyperlink>
    </w:p>
    <w:p>
      <w:pPr>
        <w:pStyle w:val="TOC2"/>
        <w:tabs>
          <w:tab w:val="right" w:leader="dot" w:pos="8306"/>
        </w:tabs>
      </w:pPr>
      <w:hyperlink w:anchor="_Toc18865" w:history="1">
        <w:r>
          <w:rPr>
            <w:rFonts w:ascii="仿宋" w:eastAsia="仿宋" w:hAnsi="仿宋" w:cs="仿宋" w:hint="eastAsia"/>
            <w:lang w:eastAsia="zh-CN"/>
          </w:rPr>
          <w:t>(一)、人才需求与规划</w:t>
        </w:r>
        <w:r>
          <w:tab/>
        </w:r>
        <w:r>
          <w:fldChar w:fldCharType="begin"/>
        </w:r>
        <w:r>
          <w:instrText xml:space="preserve"> PAGEREF _Toc18865 \h </w:instrText>
        </w:r>
        <w:r>
          <w:fldChar w:fldCharType="separate"/>
        </w:r>
        <w:r>
          <w:t>20</w:t>
        </w:r>
        <w:r>
          <w:fldChar w:fldCharType="end"/>
        </w:r>
      </w:hyperlink>
    </w:p>
    <w:p>
      <w:pPr>
        <w:pStyle w:val="TOC2"/>
        <w:tabs>
          <w:tab w:val="right" w:leader="dot" w:pos="8306"/>
        </w:tabs>
      </w:pPr>
      <w:hyperlink w:anchor="_Toc13236" w:history="1">
        <w:r>
          <w:rPr>
            <w:rFonts w:ascii="仿宋" w:eastAsia="仿宋" w:hAnsi="仿宋" w:cs="仿宋" w:hint="eastAsia"/>
            <w:lang w:eastAsia="zh-CN"/>
          </w:rPr>
          <w:t>(二)、培训与发展计划</w:t>
        </w:r>
        <w:r>
          <w:tab/>
        </w:r>
        <w:r>
          <w:fldChar w:fldCharType="begin"/>
        </w:r>
        <w:r>
          <w:instrText xml:space="preserve"> PAGEREF _Toc13236 \h </w:instrText>
        </w:r>
        <w:r>
          <w:fldChar w:fldCharType="separate"/>
        </w:r>
        <w:r>
          <w:t>20</w:t>
        </w:r>
        <w:r>
          <w:fldChar w:fldCharType="end"/>
        </w:r>
      </w:hyperlink>
    </w:p>
    <w:p>
      <w:pPr>
        <w:pStyle w:val="TOC1"/>
        <w:tabs>
          <w:tab w:val="right" w:leader="dot" w:pos="8306"/>
        </w:tabs>
      </w:pPr>
      <w:hyperlink w:anchor="_Toc14933" w:history="1">
        <w:r>
          <w:rPr>
            <w:rFonts w:ascii="仿宋" w:eastAsia="仿宋" w:hAnsi="仿宋" w:cs="仿宋" w:hint="eastAsia"/>
            <w:lang w:eastAsia="zh-CN"/>
          </w:rPr>
          <w:t>八、石油钻探、开采专用设备项目经营效益</w:t>
        </w:r>
        <w:r>
          <w:tab/>
        </w:r>
        <w:r>
          <w:fldChar w:fldCharType="begin"/>
        </w:r>
        <w:r>
          <w:instrText xml:space="preserve"> PAGEREF _Toc14933 \h </w:instrText>
        </w:r>
        <w:r>
          <w:fldChar w:fldCharType="separate"/>
        </w:r>
        <w:r>
          <w:t>21</w:t>
        </w:r>
        <w:r>
          <w:fldChar w:fldCharType="end"/>
        </w:r>
      </w:hyperlink>
    </w:p>
    <w:p>
      <w:pPr>
        <w:pStyle w:val="TOC2"/>
        <w:tabs>
          <w:tab w:val="right" w:leader="dot" w:pos="8306"/>
        </w:tabs>
      </w:pPr>
      <w:hyperlink w:anchor="_Toc8104" w:history="1">
        <w:r>
          <w:rPr>
            <w:rFonts w:ascii="仿宋" w:eastAsia="仿宋" w:hAnsi="仿宋" w:cs="仿宋" w:hint="eastAsia"/>
            <w:lang w:eastAsia="zh-CN"/>
          </w:rPr>
          <w:t>(一)、经济评价财务测算</w:t>
        </w:r>
        <w:r>
          <w:tab/>
        </w:r>
        <w:r>
          <w:fldChar w:fldCharType="begin"/>
        </w:r>
        <w:r>
          <w:instrText xml:space="preserve"> PAGEREF _Toc8104 \h </w:instrText>
        </w:r>
        <w:r>
          <w:fldChar w:fldCharType="separate"/>
        </w:r>
        <w:r>
          <w:t>21</w:t>
        </w:r>
        <w:r>
          <w:fldChar w:fldCharType="end"/>
        </w:r>
      </w:hyperlink>
    </w:p>
    <w:p>
      <w:pPr>
        <w:pStyle w:val="TOC2"/>
        <w:tabs>
          <w:tab w:val="right" w:leader="dot" w:pos="8306"/>
        </w:tabs>
      </w:pPr>
      <w:hyperlink w:anchor="_Toc28281" w:history="1">
        <w:r>
          <w:rPr>
            <w:rFonts w:ascii="仿宋" w:eastAsia="仿宋" w:hAnsi="仿宋" w:cs="仿宋" w:hint="eastAsia"/>
            <w:lang w:eastAsia="zh-CN"/>
          </w:rPr>
          <w:t>(二)、石油钻探、开采专用设备项目盈利能力分析</w:t>
        </w:r>
        <w:r>
          <w:tab/>
        </w:r>
        <w:r>
          <w:fldChar w:fldCharType="begin"/>
        </w:r>
        <w:r>
          <w:instrText xml:space="preserve"> PAGEREF _Toc28281 \h </w:instrText>
        </w:r>
        <w:r>
          <w:fldChar w:fldCharType="separate"/>
        </w:r>
        <w:r>
          <w:t>22</w:t>
        </w:r>
        <w:r>
          <w:fldChar w:fldCharType="end"/>
        </w:r>
      </w:hyperlink>
    </w:p>
    <w:p>
      <w:pPr>
        <w:pStyle w:val="TOC1"/>
        <w:tabs>
          <w:tab w:val="right" w:leader="dot" w:pos="8306"/>
        </w:tabs>
      </w:pPr>
      <w:hyperlink w:anchor="_Toc1628" w:history="1">
        <w:r>
          <w:rPr>
            <w:rFonts w:ascii="仿宋" w:eastAsia="仿宋" w:hAnsi="仿宋" w:cs="仿宋" w:hint="eastAsia"/>
            <w:lang w:eastAsia="zh-CN"/>
          </w:rPr>
          <w:t>九、石油钻探、开采专用设备项目计划安排</w:t>
        </w:r>
        <w:r>
          <w:tab/>
        </w:r>
        <w:r>
          <w:fldChar w:fldCharType="begin"/>
        </w:r>
        <w:r>
          <w:instrText xml:space="preserve"> PAGEREF _Toc1628 \h </w:instrText>
        </w:r>
        <w:r>
          <w:fldChar w:fldCharType="separate"/>
        </w:r>
        <w:r>
          <w:t>23</w:t>
        </w:r>
        <w:r>
          <w:fldChar w:fldCharType="end"/>
        </w:r>
      </w:hyperlink>
    </w:p>
    <w:p>
      <w:pPr>
        <w:pStyle w:val="TOC2"/>
        <w:tabs>
          <w:tab w:val="right" w:leader="dot" w:pos="8306"/>
        </w:tabs>
      </w:pPr>
      <w:hyperlink w:anchor="_Toc28575" w:history="1">
        <w:r>
          <w:rPr>
            <w:rFonts w:ascii="仿宋" w:eastAsia="仿宋" w:hAnsi="仿宋" w:cs="仿宋" w:hint="eastAsia"/>
            <w:lang w:eastAsia="zh-CN"/>
          </w:rPr>
          <w:t>(一)、建设周期</w:t>
        </w:r>
        <w:r>
          <w:tab/>
        </w:r>
        <w:r>
          <w:fldChar w:fldCharType="begin"/>
        </w:r>
        <w:r>
          <w:instrText xml:space="preserve"> PAGEREF _Toc28575 \h </w:instrText>
        </w:r>
        <w:r>
          <w:fldChar w:fldCharType="separate"/>
        </w:r>
        <w:r>
          <w:t>23</w:t>
        </w:r>
        <w:r>
          <w:fldChar w:fldCharType="end"/>
        </w:r>
      </w:hyperlink>
    </w:p>
    <w:p>
      <w:pPr>
        <w:pStyle w:val="TOC2"/>
        <w:tabs>
          <w:tab w:val="right" w:leader="dot" w:pos="8306"/>
        </w:tabs>
      </w:pPr>
      <w:hyperlink w:anchor="_Toc10050" w:history="1">
        <w:r>
          <w:rPr>
            <w:rFonts w:ascii="仿宋" w:eastAsia="仿宋" w:hAnsi="仿宋" w:cs="仿宋" w:hint="eastAsia"/>
            <w:lang w:eastAsia="zh-CN"/>
          </w:rPr>
          <w:t>(二)、建设进度</w:t>
        </w:r>
        <w:r>
          <w:tab/>
        </w:r>
        <w:r>
          <w:fldChar w:fldCharType="begin"/>
        </w:r>
        <w:r>
          <w:instrText xml:space="preserve"> PAGEREF _Toc10050 \h </w:instrText>
        </w:r>
        <w:r>
          <w:fldChar w:fldCharType="separate"/>
        </w:r>
        <w:r>
          <w:t>24</w:t>
        </w:r>
        <w:r>
          <w:fldChar w:fldCharType="end"/>
        </w:r>
      </w:hyperlink>
    </w:p>
    <w:p>
      <w:pPr>
        <w:pStyle w:val="TOC2"/>
        <w:tabs>
          <w:tab w:val="right" w:leader="dot" w:pos="8306"/>
        </w:tabs>
      </w:pPr>
      <w:hyperlink w:anchor="_Toc21380" w:history="1">
        <w:r>
          <w:rPr>
            <w:rFonts w:ascii="仿宋" w:eastAsia="仿宋" w:hAnsi="仿宋" w:cs="仿宋" w:hint="eastAsia"/>
            <w:lang w:eastAsia="zh-CN"/>
          </w:rPr>
          <w:t>(三)、进度安排注意事项</w:t>
        </w:r>
        <w:r>
          <w:tab/>
        </w:r>
        <w:r>
          <w:fldChar w:fldCharType="begin"/>
        </w:r>
        <w:r>
          <w:instrText xml:space="preserve"> PAGEREF _Toc21380 \h </w:instrText>
        </w:r>
        <w:r>
          <w:fldChar w:fldCharType="separate"/>
        </w:r>
        <w:r>
          <w:t>25</w:t>
        </w:r>
        <w:r>
          <w:fldChar w:fldCharType="end"/>
        </w:r>
      </w:hyperlink>
    </w:p>
    <w:p>
      <w:pPr>
        <w:pStyle w:val="TOC2"/>
        <w:tabs>
          <w:tab w:val="right" w:leader="dot" w:pos="8306"/>
        </w:tabs>
      </w:pPr>
      <w:hyperlink w:anchor="_Toc3310" w:history="1">
        <w:r>
          <w:rPr>
            <w:rFonts w:ascii="仿宋" w:eastAsia="仿宋" w:hAnsi="仿宋" w:cs="仿宋" w:hint="eastAsia"/>
            <w:lang w:eastAsia="zh-CN"/>
          </w:rPr>
          <w:t>(四)、人力资源配置</w:t>
        </w:r>
        <w:r>
          <w:tab/>
        </w:r>
        <w:r>
          <w:fldChar w:fldCharType="begin"/>
        </w:r>
        <w:r>
          <w:instrText xml:space="preserve"> PAGEREF _Toc3310 \h </w:instrText>
        </w:r>
        <w:r>
          <w:fldChar w:fldCharType="separate"/>
        </w:r>
        <w:r>
          <w:t>27</w:t>
        </w:r>
        <w:r>
          <w:fldChar w:fldCharType="end"/>
        </w:r>
      </w:hyperlink>
    </w:p>
    <w:p>
      <w:pPr>
        <w:pStyle w:val="TOC1"/>
        <w:tabs>
          <w:tab w:val="right" w:leader="dot" w:pos="8306"/>
        </w:tabs>
      </w:pPr>
      <w:hyperlink w:anchor="_Toc16140" w:history="1">
        <w:r>
          <w:rPr>
            <w:rFonts w:ascii="仿宋" w:eastAsia="仿宋" w:hAnsi="仿宋" w:cs="仿宋" w:hint="eastAsia"/>
            <w:lang w:eastAsia="zh-CN"/>
          </w:rPr>
          <w:t>十、石油钻探、开采专用设备项目创新与研发</w:t>
        </w:r>
        <w:r>
          <w:tab/>
        </w:r>
        <w:r>
          <w:fldChar w:fldCharType="begin"/>
        </w:r>
        <w:r>
          <w:instrText xml:space="preserve"> PAGEREF _Toc16140 \h </w:instrText>
        </w:r>
        <w:r>
          <w:fldChar w:fldCharType="separate"/>
        </w:r>
        <w:r>
          <w:t>28</w:t>
        </w:r>
        <w:r>
          <w:fldChar w:fldCharType="end"/>
        </w:r>
      </w:hyperlink>
    </w:p>
    <w:p>
      <w:pPr>
        <w:pStyle w:val="TOC2"/>
        <w:tabs>
          <w:tab w:val="right" w:leader="dot" w:pos="8306"/>
        </w:tabs>
      </w:pPr>
      <w:hyperlink w:anchor="_Toc720" w:history="1">
        <w:r>
          <w:rPr>
            <w:rFonts w:ascii="仿宋" w:eastAsia="仿宋" w:hAnsi="仿宋" w:cs="仿宋" w:hint="eastAsia"/>
            <w:lang w:eastAsia="zh-CN"/>
          </w:rPr>
          <w:t>(一)、创新策略与方向</w:t>
        </w:r>
        <w:r>
          <w:tab/>
        </w:r>
        <w:r>
          <w:fldChar w:fldCharType="begin"/>
        </w:r>
        <w:r>
          <w:instrText xml:space="preserve"> PAGEREF _Toc720 \h </w:instrText>
        </w:r>
        <w:r>
          <w:fldChar w:fldCharType="separate"/>
        </w:r>
        <w:r>
          <w:t>28</w:t>
        </w:r>
        <w:r>
          <w:fldChar w:fldCharType="end"/>
        </w:r>
      </w:hyperlink>
    </w:p>
    <w:p>
      <w:pPr>
        <w:pStyle w:val="TOC2"/>
        <w:tabs>
          <w:tab w:val="right" w:leader="dot" w:pos="8306"/>
        </w:tabs>
      </w:pPr>
      <w:hyperlink w:anchor="_Toc2460" w:history="1">
        <w:r>
          <w:rPr>
            <w:rFonts w:ascii="仿宋" w:eastAsia="仿宋" w:hAnsi="仿宋" w:cs="仿宋" w:hint="eastAsia"/>
            <w:lang w:eastAsia="zh-CN"/>
          </w:rPr>
          <w:t>(二)、研发规划与投入</w:t>
        </w:r>
        <w:r>
          <w:tab/>
        </w:r>
        <w:r>
          <w:fldChar w:fldCharType="begin"/>
        </w:r>
        <w:r>
          <w:instrText xml:space="preserve"> PAGEREF _Toc2460 \h </w:instrText>
        </w:r>
        <w:r>
          <w:fldChar w:fldCharType="separate"/>
        </w:r>
        <w:r>
          <w:t>29</w:t>
        </w:r>
        <w:r>
          <w:fldChar w:fldCharType="end"/>
        </w:r>
      </w:hyperlink>
    </w:p>
    <w:p>
      <w:pPr>
        <w:pStyle w:val="TOC1"/>
        <w:tabs>
          <w:tab w:val="right" w:leader="dot" w:pos="8306"/>
        </w:tabs>
      </w:pPr>
      <w:hyperlink w:anchor="_Toc7584" w:history="1">
        <w:r>
          <w:rPr>
            <w:rFonts w:ascii="仿宋" w:eastAsia="仿宋" w:hAnsi="仿宋" w:cs="仿宋" w:hint="eastAsia"/>
            <w:lang w:eastAsia="zh-CN"/>
          </w:rPr>
          <w:t>十一、石油钻探、开采专用设备项目风险管理</w:t>
        </w:r>
        <w:r>
          <w:tab/>
        </w:r>
        <w:r>
          <w:fldChar w:fldCharType="begin"/>
        </w:r>
        <w:r>
          <w:instrText xml:space="preserve"> PAGEREF _Toc7584 \h </w:instrText>
        </w:r>
        <w:r>
          <w:fldChar w:fldCharType="separate"/>
        </w:r>
        <w:r>
          <w:t>31</w:t>
        </w:r>
        <w:r>
          <w:fldChar w:fldCharType="end"/>
        </w:r>
      </w:hyperlink>
    </w:p>
    <w:p>
      <w:pPr>
        <w:pStyle w:val="TOC2"/>
        <w:tabs>
          <w:tab w:val="right" w:leader="dot" w:pos="8306"/>
        </w:tabs>
      </w:pPr>
      <w:hyperlink w:anchor="_Toc19532" w:history="1">
        <w:r>
          <w:rPr>
            <w:rFonts w:ascii="仿宋" w:eastAsia="仿宋" w:hAnsi="仿宋" w:cs="仿宋" w:hint="eastAsia"/>
            <w:lang w:eastAsia="zh-CN"/>
          </w:rPr>
          <w:t>(一)、风险识别与评估</w:t>
        </w:r>
        <w:r>
          <w:tab/>
        </w:r>
        <w:r>
          <w:fldChar w:fldCharType="begin"/>
        </w:r>
        <w:r>
          <w:instrText xml:space="preserve"> PAGEREF _Toc19532 \h </w:instrText>
        </w:r>
        <w:r>
          <w:fldChar w:fldCharType="separate"/>
        </w:r>
        <w:r>
          <w:t>31</w:t>
        </w:r>
        <w:r>
          <w:fldChar w:fldCharType="end"/>
        </w:r>
      </w:hyperlink>
    </w:p>
    <w:p>
      <w:pPr>
        <w:pStyle w:val="TOC2"/>
        <w:tabs>
          <w:tab w:val="right" w:leader="dot" w:pos="8306"/>
        </w:tabs>
      </w:pPr>
      <w:hyperlink w:anchor="_Toc5202" w:history="1">
        <w:r>
          <w:rPr>
            <w:rFonts w:ascii="仿宋" w:eastAsia="仿宋" w:hAnsi="仿宋" w:cs="仿宋" w:hint="eastAsia"/>
            <w:lang w:eastAsia="zh-CN"/>
          </w:rPr>
          <w:t>(二)、风险应对策略</w:t>
        </w:r>
        <w:r>
          <w:tab/>
        </w:r>
        <w:r>
          <w:fldChar w:fldCharType="begin"/>
        </w:r>
        <w:r>
          <w:instrText xml:space="preserve"> PAGEREF _Toc5202 \h </w:instrText>
        </w:r>
        <w:r>
          <w:fldChar w:fldCharType="separate"/>
        </w:r>
        <w:r>
          <w:t>32</w:t>
        </w:r>
        <w:r>
          <w:fldChar w:fldCharType="end"/>
        </w:r>
      </w:hyperlink>
    </w:p>
    <w:p>
      <w:pPr>
        <w:pStyle w:val="TOC2"/>
        <w:tabs>
          <w:tab w:val="right" w:leader="dot" w:pos="8306"/>
        </w:tabs>
      </w:pPr>
      <w:hyperlink w:anchor="_Toc17297" w:history="1">
        <w:r>
          <w:rPr>
            <w:rFonts w:ascii="仿宋" w:eastAsia="仿宋" w:hAnsi="仿宋" w:cs="仿宋" w:hint="eastAsia"/>
            <w:lang w:eastAsia="zh-CN"/>
          </w:rPr>
          <w:t>(三)、风险监控与控制</w:t>
        </w:r>
        <w:r>
          <w:tab/>
        </w:r>
        <w:r>
          <w:fldChar w:fldCharType="begin"/>
        </w:r>
        <w:r>
          <w:instrText xml:space="preserve"> PAGEREF _Toc17297 \h </w:instrText>
        </w:r>
        <w:r>
          <w:fldChar w:fldCharType="separate"/>
        </w:r>
        <w:r>
          <w:t>34</w:t>
        </w:r>
        <w:r>
          <w:fldChar w:fldCharType="end"/>
        </w:r>
      </w:hyperlink>
    </w:p>
    <w:p>
      <w:pPr>
        <w:pStyle w:val="TOC1"/>
        <w:tabs>
          <w:tab w:val="right" w:leader="dot" w:pos="8306"/>
        </w:tabs>
      </w:pPr>
      <w:hyperlink w:anchor="_Toc21904" w:history="1">
        <w:r>
          <w:rPr>
            <w:rFonts w:ascii="仿宋" w:eastAsia="仿宋" w:hAnsi="仿宋" w:cs="仿宋" w:hint="eastAsia"/>
            <w:lang w:eastAsia="zh-CN"/>
          </w:rPr>
          <w:t>十二、石油钻探、开采专用设备项目环境影响分析</w:t>
        </w:r>
        <w:r>
          <w:tab/>
        </w:r>
        <w:r>
          <w:fldChar w:fldCharType="begin"/>
        </w:r>
        <w:r>
          <w:instrText xml:space="preserve"> PAGEREF _Toc21904 \h </w:instrText>
        </w:r>
        <w:r>
          <w:fldChar w:fldCharType="separate"/>
        </w:r>
        <w:r>
          <w:t>35</w:t>
        </w:r>
        <w:r>
          <w:fldChar w:fldCharType="end"/>
        </w:r>
      </w:hyperlink>
    </w:p>
    <w:p>
      <w:pPr>
        <w:pStyle w:val="TOC2"/>
        <w:tabs>
          <w:tab w:val="right" w:leader="dot" w:pos="8306"/>
        </w:tabs>
      </w:pPr>
      <w:hyperlink w:anchor="_Toc24400" w:history="1">
        <w:r>
          <w:rPr>
            <w:rFonts w:ascii="仿宋" w:eastAsia="仿宋" w:hAnsi="仿宋" w:cs="仿宋" w:hint="eastAsia"/>
            <w:lang w:eastAsia="zh-CN"/>
          </w:rPr>
          <w:t>(一)、建设区域环境质量现状</w:t>
        </w:r>
        <w:r>
          <w:tab/>
        </w:r>
        <w:r>
          <w:fldChar w:fldCharType="begin"/>
        </w:r>
        <w:r>
          <w:instrText xml:space="preserve"> PAGEREF _Toc24400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7" w:history="1">
        <w:r>
          <w:rPr>
            <w:rFonts w:ascii="仿宋" w:eastAsia="仿宋" w:hAnsi="仿宋" w:cs="仿宋" w:hint="eastAsia"/>
            <w:lang w:eastAsia="zh-CN"/>
          </w:rPr>
          <w:t>(二)、建设期环境保护</w:t>
        </w:r>
        <w:r>
          <w:tab/>
        </w:r>
        <w:r>
          <w:fldChar w:fldCharType="begin"/>
        </w:r>
        <w:r>
          <w:instrText xml:space="preserve"> PAGEREF _Toc26117 \h </w:instrText>
        </w:r>
        <w:r>
          <w:fldChar w:fldCharType="separate"/>
        </w:r>
        <w:r>
          <w:t>37</w:t>
        </w:r>
        <w:r>
          <w:fldChar w:fldCharType="end"/>
        </w:r>
      </w:hyperlink>
    </w:p>
    <w:p>
      <w:pPr>
        <w:pStyle w:val="TOC2"/>
        <w:tabs>
          <w:tab w:val="right" w:leader="dot" w:pos="8306"/>
        </w:tabs>
      </w:pPr>
      <w:hyperlink w:anchor="_Toc31869" w:history="1">
        <w:r>
          <w:rPr>
            <w:rFonts w:ascii="仿宋" w:eastAsia="仿宋" w:hAnsi="仿宋" w:cs="仿宋" w:hint="eastAsia"/>
            <w:lang w:eastAsia="zh-CN"/>
          </w:rPr>
          <w:t>(三)、运营期环境保护</w:t>
        </w:r>
        <w:r>
          <w:tab/>
        </w:r>
        <w:r>
          <w:fldChar w:fldCharType="begin"/>
        </w:r>
        <w:r>
          <w:instrText xml:space="preserve"> PAGEREF _Toc31869 \h </w:instrText>
        </w:r>
        <w:r>
          <w:fldChar w:fldCharType="separate"/>
        </w:r>
        <w:r>
          <w:t>38</w:t>
        </w:r>
        <w:r>
          <w:fldChar w:fldCharType="end"/>
        </w:r>
      </w:hyperlink>
    </w:p>
    <w:p>
      <w:pPr>
        <w:pStyle w:val="TOC2"/>
        <w:tabs>
          <w:tab w:val="right" w:leader="dot" w:pos="8306"/>
        </w:tabs>
      </w:pPr>
      <w:hyperlink w:anchor="_Toc13822" w:history="1">
        <w:r>
          <w:rPr>
            <w:rFonts w:ascii="仿宋" w:eastAsia="仿宋" w:hAnsi="仿宋" w:cs="仿宋" w:hint="eastAsia"/>
            <w:lang w:eastAsia="zh-CN"/>
          </w:rPr>
          <w:t>(四)、石油钻探、开采专用设备项目建设对区域经济的影响</w:t>
        </w:r>
        <w:r>
          <w:tab/>
        </w:r>
        <w:r>
          <w:fldChar w:fldCharType="begin"/>
        </w:r>
        <w:r>
          <w:instrText xml:space="preserve"> PAGEREF _Toc13822 \h </w:instrText>
        </w:r>
        <w:r>
          <w:fldChar w:fldCharType="separate"/>
        </w:r>
        <w:r>
          <w:t>39</w:t>
        </w:r>
        <w:r>
          <w:fldChar w:fldCharType="end"/>
        </w:r>
      </w:hyperlink>
    </w:p>
    <w:p>
      <w:pPr>
        <w:pStyle w:val="TOC2"/>
        <w:tabs>
          <w:tab w:val="right" w:leader="dot" w:pos="8306"/>
        </w:tabs>
      </w:pPr>
      <w:hyperlink w:anchor="_Toc23726" w:history="1">
        <w:r>
          <w:rPr>
            <w:rFonts w:ascii="仿宋" w:eastAsia="仿宋" w:hAnsi="仿宋" w:cs="仿宋" w:hint="eastAsia"/>
            <w:lang w:eastAsia="zh-CN"/>
          </w:rPr>
          <w:t>(五)、废弃物处理</w:t>
        </w:r>
        <w:r>
          <w:tab/>
        </w:r>
        <w:r>
          <w:fldChar w:fldCharType="begin"/>
        </w:r>
        <w:r>
          <w:instrText xml:space="preserve"> PAGEREF _Toc23726 \h </w:instrText>
        </w:r>
        <w:r>
          <w:fldChar w:fldCharType="separate"/>
        </w:r>
        <w:r>
          <w:t>41</w:t>
        </w:r>
        <w:r>
          <w:fldChar w:fldCharType="end"/>
        </w:r>
      </w:hyperlink>
    </w:p>
    <w:p>
      <w:pPr>
        <w:pStyle w:val="TOC2"/>
        <w:tabs>
          <w:tab w:val="right" w:leader="dot" w:pos="8306"/>
        </w:tabs>
      </w:pPr>
      <w:hyperlink w:anchor="_Toc20788" w:history="1">
        <w:r>
          <w:rPr>
            <w:rFonts w:ascii="仿宋" w:eastAsia="仿宋" w:hAnsi="仿宋" w:cs="仿宋" w:hint="eastAsia"/>
            <w:lang w:eastAsia="zh-CN"/>
          </w:rPr>
          <w:t>(六)、特殊环境影响分析</w:t>
        </w:r>
        <w:r>
          <w:tab/>
        </w:r>
        <w:r>
          <w:fldChar w:fldCharType="begin"/>
        </w:r>
        <w:r>
          <w:instrText xml:space="preserve"> PAGEREF _Toc20788 \h </w:instrText>
        </w:r>
        <w:r>
          <w:fldChar w:fldCharType="separate"/>
        </w:r>
        <w:r>
          <w:t>43</w:t>
        </w:r>
        <w:r>
          <w:fldChar w:fldCharType="end"/>
        </w:r>
      </w:hyperlink>
    </w:p>
    <w:p>
      <w:pPr>
        <w:pStyle w:val="TOC2"/>
        <w:tabs>
          <w:tab w:val="right" w:leader="dot" w:pos="8306"/>
        </w:tabs>
      </w:pPr>
      <w:hyperlink w:anchor="_Toc21324" w:history="1">
        <w:r>
          <w:rPr>
            <w:rFonts w:ascii="仿宋" w:eastAsia="仿宋" w:hAnsi="仿宋" w:cs="仿宋" w:hint="eastAsia"/>
            <w:lang w:eastAsia="zh-CN"/>
          </w:rPr>
          <w:t>(七)、清洁生产</w:t>
        </w:r>
        <w:r>
          <w:tab/>
        </w:r>
        <w:r>
          <w:fldChar w:fldCharType="begin"/>
        </w:r>
        <w:r>
          <w:instrText xml:space="preserve"> PAGEREF _Toc21324 \h </w:instrText>
        </w:r>
        <w:r>
          <w:fldChar w:fldCharType="separate"/>
        </w:r>
        <w:r>
          <w:t>44</w:t>
        </w:r>
        <w:r>
          <w:fldChar w:fldCharType="end"/>
        </w:r>
      </w:hyperlink>
    </w:p>
    <w:p>
      <w:pPr>
        <w:pStyle w:val="TOC2"/>
        <w:tabs>
          <w:tab w:val="right" w:leader="dot" w:pos="8306"/>
        </w:tabs>
      </w:pPr>
      <w:hyperlink w:anchor="_Toc8632" w:history="1">
        <w:r>
          <w:rPr>
            <w:rFonts w:ascii="仿宋" w:eastAsia="仿宋" w:hAnsi="仿宋" w:cs="仿宋" w:hint="eastAsia"/>
            <w:lang w:eastAsia="zh-CN"/>
          </w:rPr>
          <w:t>(八)、环境保护综合评价</w:t>
        </w:r>
        <w:r>
          <w:tab/>
        </w:r>
        <w:r>
          <w:fldChar w:fldCharType="begin"/>
        </w:r>
        <w:r>
          <w:instrText xml:space="preserve"> PAGEREF _Toc8632 \h </w:instrText>
        </w:r>
        <w:r>
          <w:fldChar w:fldCharType="separate"/>
        </w:r>
        <w:r>
          <w:t>45</w:t>
        </w:r>
        <w:r>
          <w:fldChar w:fldCharType="end"/>
        </w:r>
      </w:hyperlink>
    </w:p>
    <w:p>
      <w:pPr>
        <w:pStyle w:val="TOC1"/>
        <w:tabs>
          <w:tab w:val="right" w:leader="dot" w:pos="8306"/>
        </w:tabs>
      </w:pPr>
      <w:hyperlink w:anchor="_Toc7496" w:history="1">
        <w:r>
          <w:rPr>
            <w:rFonts w:ascii="仿宋" w:eastAsia="仿宋" w:hAnsi="仿宋" w:cs="仿宋" w:hint="eastAsia"/>
            <w:lang w:eastAsia="zh-CN"/>
          </w:rPr>
          <w:t>十三、质量管理体系</w:t>
        </w:r>
        <w:r>
          <w:tab/>
        </w:r>
        <w:r>
          <w:fldChar w:fldCharType="begin"/>
        </w:r>
        <w:r>
          <w:instrText xml:space="preserve"> PAGEREF _Toc7496 \h </w:instrText>
        </w:r>
        <w:r>
          <w:fldChar w:fldCharType="separate"/>
        </w:r>
        <w:r>
          <w:t>47</w:t>
        </w:r>
        <w:r>
          <w:fldChar w:fldCharType="end"/>
        </w:r>
      </w:hyperlink>
    </w:p>
    <w:p>
      <w:pPr>
        <w:pStyle w:val="TOC2"/>
        <w:tabs>
          <w:tab w:val="right" w:leader="dot" w:pos="8306"/>
        </w:tabs>
      </w:pPr>
      <w:hyperlink w:anchor="_Toc1873" w:history="1">
        <w:r>
          <w:rPr>
            <w:rFonts w:ascii="仿宋" w:eastAsia="仿宋" w:hAnsi="仿宋" w:cs="仿宋" w:hint="eastAsia"/>
            <w:lang w:eastAsia="zh-CN"/>
          </w:rPr>
          <w:t>(一)、质量目标与方针</w:t>
        </w:r>
        <w:r>
          <w:tab/>
        </w:r>
        <w:r>
          <w:fldChar w:fldCharType="begin"/>
        </w:r>
        <w:r>
          <w:instrText xml:space="preserve"> PAGEREF _Toc1873 \h </w:instrText>
        </w:r>
        <w:r>
          <w:fldChar w:fldCharType="separate"/>
        </w:r>
        <w:r>
          <w:t>47</w:t>
        </w:r>
        <w:r>
          <w:fldChar w:fldCharType="end"/>
        </w:r>
      </w:hyperlink>
    </w:p>
    <w:p>
      <w:pPr>
        <w:pStyle w:val="TOC2"/>
        <w:tabs>
          <w:tab w:val="right" w:leader="dot" w:pos="8306"/>
        </w:tabs>
      </w:pPr>
      <w:hyperlink w:anchor="_Toc16252" w:history="1">
        <w:r>
          <w:rPr>
            <w:rFonts w:ascii="仿宋" w:eastAsia="仿宋" w:hAnsi="仿宋" w:cs="仿宋" w:hint="eastAsia"/>
            <w:lang w:eastAsia="zh-CN"/>
          </w:rPr>
          <w:t>(二)、质量管理责任</w:t>
        </w:r>
        <w:r>
          <w:tab/>
        </w:r>
        <w:r>
          <w:fldChar w:fldCharType="begin"/>
        </w:r>
        <w:r>
          <w:instrText xml:space="preserve"> PAGEREF _Toc16252 \h </w:instrText>
        </w:r>
        <w:r>
          <w:fldChar w:fldCharType="separate"/>
        </w:r>
        <w:r>
          <w:t>48</w:t>
        </w:r>
        <w:r>
          <w:fldChar w:fldCharType="end"/>
        </w:r>
      </w:hyperlink>
    </w:p>
    <w:p>
      <w:pPr>
        <w:pStyle w:val="TOC2"/>
        <w:tabs>
          <w:tab w:val="right" w:leader="dot" w:pos="8306"/>
        </w:tabs>
      </w:pPr>
      <w:hyperlink w:anchor="_Toc20181" w:history="1">
        <w:r>
          <w:rPr>
            <w:rFonts w:ascii="仿宋" w:eastAsia="仿宋" w:hAnsi="仿宋" w:cs="仿宋" w:hint="eastAsia"/>
            <w:lang w:eastAsia="zh-CN"/>
          </w:rPr>
          <w:t>(三)、质量管理体系文件</w:t>
        </w:r>
        <w:r>
          <w:tab/>
        </w:r>
        <w:r>
          <w:fldChar w:fldCharType="begin"/>
        </w:r>
        <w:r>
          <w:instrText xml:space="preserve"> PAGEREF _Toc20181 \h </w:instrText>
        </w:r>
        <w:r>
          <w:fldChar w:fldCharType="separate"/>
        </w:r>
        <w:r>
          <w:t>49</w:t>
        </w:r>
        <w:r>
          <w:fldChar w:fldCharType="end"/>
        </w:r>
      </w:hyperlink>
    </w:p>
    <w:p>
      <w:pPr>
        <w:pStyle w:val="TOC2"/>
        <w:tabs>
          <w:tab w:val="right" w:leader="dot" w:pos="8306"/>
        </w:tabs>
      </w:pPr>
      <w:hyperlink w:anchor="_Toc26921" w:history="1">
        <w:r>
          <w:rPr>
            <w:rFonts w:ascii="仿宋" w:eastAsia="仿宋" w:hAnsi="仿宋" w:cs="仿宋" w:hint="eastAsia"/>
            <w:lang w:eastAsia="zh-CN"/>
          </w:rPr>
          <w:t>(四)、质量培训与教育</w:t>
        </w:r>
        <w:r>
          <w:tab/>
        </w:r>
        <w:r>
          <w:fldChar w:fldCharType="begin"/>
        </w:r>
        <w:r>
          <w:instrText xml:space="preserve"> PAGEREF _Toc26921 \h </w:instrText>
        </w:r>
        <w:r>
          <w:fldChar w:fldCharType="separate"/>
        </w:r>
        <w:r>
          <w:t>51</w:t>
        </w:r>
        <w:r>
          <w:fldChar w:fldCharType="end"/>
        </w:r>
      </w:hyperlink>
    </w:p>
    <w:p>
      <w:pPr>
        <w:pStyle w:val="TOC2"/>
        <w:tabs>
          <w:tab w:val="right" w:leader="dot" w:pos="8306"/>
        </w:tabs>
      </w:pPr>
      <w:hyperlink w:anchor="_Toc12612" w:history="1">
        <w:r>
          <w:rPr>
            <w:rFonts w:ascii="仿宋" w:eastAsia="仿宋" w:hAnsi="仿宋" w:cs="仿宋" w:hint="eastAsia"/>
            <w:lang w:eastAsia="zh-CN"/>
          </w:rPr>
          <w:t>(五)、质量审核与评价</w:t>
        </w:r>
        <w:r>
          <w:tab/>
        </w:r>
        <w:r>
          <w:fldChar w:fldCharType="begin"/>
        </w:r>
        <w:r>
          <w:instrText xml:space="preserve"> PAGEREF _Toc12612 \h </w:instrText>
        </w:r>
        <w:r>
          <w:fldChar w:fldCharType="separate"/>
        </w:r>
        <w:r>
          <w:t>53</w:t>
        </w:r>
        <w:r>
          <w:fldChar w:fldCharType="end"/>
        </w:r>
      </w:hyperlink>
    </w:p>
    <w:p>
      <w:pPr>
        <w:pStyle w:val="TOC2"/>
        <w:tabs>
          <w:tab w:val="right" w:leader="dot" w:pos="8306"/>
        </w:tabs>
      </w:pPr>
      <w:hyperlink w:anchor="_Toc802" w:history="1">
        <w:r>
          <w:rPr>
            <w:rFonts w:ascii="仿宋" w:eastAsia="仿宋" w:hAnsi="仿宋" w:cs="仿宋" w:hint="eastAsia"/>
            <w:lang w:eastAsia="zh-CN"/>
          </w:rPr>
          <w:t>(六)、不符合与纠正措施</w:t>
        </w:r>
        <w:r>
          <w:tab/>
        </w:r>
        <w:r>
          <w:fldChar w:fldCharType="begin"/>
        </w:r>
        <w:r>
          <w:instrText xml:space="preserve"> PAGEREF _Toc802 \h </w:instrText>
        </w:r>
        <w:r>
          <w:fldChar w:fldCharType="separate"/>
        </w:r>
        <w:r>
          <w:t>54</w:t>
        </w:r>
        <w:r>
          <w:fldChar w:fldCharType="end"/>
        </w:r>
      </w:hyperlink>
    </w:p>
    <w:p>
      <w:pPr>
        <w:pStyle w:val="TOC1"/>
        <w:tabs>
          <w:tab w:val="right" w:leader="dot" w:pos="8306"/>
        </w:tabs>
      </w:pPr>
      <w:hyperlink w:anchor="_Toc166" w:history="1">
        <w:r>
          <w:rPr>
            <w:rFonts w:ascii="仿宋" w:eastAsia="仿宋" w:hAnsi="仿宋" w:cs="仿宋" w:hint="eastAsia"/>
            <w:lang w:eastAsia="zh-CN"/>
          </w:rPr>
          <w:t>十四、营销与推广策略</w:t>
        </w:r>
        <w:r>
          <w:tab/>
        </w:r>
        <w:r>
          <w:fldChar w:fldCharType="begin"/>
        </w:r>
        <w:r>
          <w:instrText xml:space="preserve"> PAGEREF _Toc166 \h </w:instrText>
        </w:r>
        <w:r>
          <w:fldChar w:fldCharType="separate"/>
        </w:r>
        <w:r>
          <w:t>55</w:t>
        </w:r>
        <w:r>
          <w:fldChar w:fldCharType="end"/>
        </w:r>
      </w:hyperlink>
    </w:p>
    <w:p>
      <w:pPr>
        <w:pStyle w:val="TOC2"/>
        <w:tabs>
          <w:tab w:val="right" w:leader="dot" w:pos="8306"/>
        </w:tabs>
      </w:pPr>
      <w:hyperlink w:anchor="_Toc6575" w:history="1">
        <w:r>
          <w:rPr>
            <w:rFonts w:ascii="仿宋" w:eastAsia="仿宋" w:hAnsi="仿宋" w:cs="仿宋" w:hint="eastAsia"/>
            <w:lang w:eastAsia="zh-CN"/>
          </w:rPr>
          <w:t>(一)、产品/服务定位与特点</w:t>
        </w:r>
        <w:r>
          <w:tab/>
        </w:r>
        <w:r>
          <w:fldChar w:fldCharType="begin"/>
        </w:r>
        <w:r>
          <w:instrText xml:space="preserve"> PAGEREF _Toc6575 \h </w:instrText>
        </w:r>
        <w:r>
          <w:fldChar w:fldCharType="separate"/>
        </w:r>
        <w:r>
          <w:t>55</w:t>
        </w:r>
        <w:r>
          <w:fldChar w:fldCharType="end"/>
        </w:r>
      </w:hyperlink>
    </w:p>
    <w:p>
      <w:pPr>
        <w:pStyle w:val="TOC2"/>
        <w:tabs>
          <w:tab w:val="right" w:leader="dot" w:pos="8306"/>
        </w:tabs>
      </w:pPr>
      <w:hyperlink w:anchor="_Toc6403" w:history="1">
        <w:r>
          <w:rPr>
            <w:rFonts w:ascii="仿宋" w:eastAsia="仿宋" w:hAnsi="仿宋" w:cs="仿宋" w:hint="eastAsia"/>
            <w:lang w:eastAsia="zh-CN"/>
          </w:rPr>
          <w:t>(二)、市场定位与竞争分析</w:t>
        </w:r>
        <w:r>
          <w:tab/>
        </w:r>
        <w:r>
          <w:fldChar w:fldCharType="begin"/>
        </w:r>
        <w:r>
          <w:instrText xml:space="preserve"> PAGEREF _Toc6403 \h </w:instrText>
        </w:r>
        <w:r>
          <w:fldChar w:fldCharType="separate"/>
        </w:r>
        <w:r>
          <w:t>56</w:t>
        </w:r>
        <w:r>
          <w:fldChar w:fldCharType="end"/>
        </w:r>
      </w:hyperlink>
    </w:p>
    <w:p>
      <w:pPr>
        <w:pStyle w:val="TOC2"/>
        <w:tabs>
          <w:tab w:val="right" w:leader="dot" w:pos="8306"/>
        </w:tabs>
      </w:pPr>
      <w:hyperlink w:anchor="_Toc32302" w:history="1">
        <w:r>
          <w:rPr>
            <w:rFonts w:ascii="仿宋" w:eastAsia="仿宋" w:hAnsi="仿宋" w:cs="仿宋" w:hint="eastAsia"/>
            <w:lang w:eastAsia="zh-CN"/>
          </w:rPr>
          <w:t>(三)、营销渠道与策略</w:t>
        </w:r>
        <w:r>
          <w:tab/>
        </w:r>
        <w:r>
          <w:fldChar w:fldCharType="begin"/>
        </w:r>
        <w:r>
          <w:instrText xml:space="preserve"> PAGEREF _Toc32302 \h </w:instrText>
        </w:r>
        <w:r>
          <w:fldChar w:fldCharType="separate"/>
        </w:r>
        <w:r>
          <w:t>58</w:t>
        </w:r>
        <w:r>
          <w:fldChar w:fldCharType="end"/>
        </w:r>
      </w:hyperlink>
    </w:p>
    <w:p>
      <w:pPr>
        <w:pStyle w:val="TOC2"/>
        <w:tabs>
          <w:tab w:val="right" w:leader="dot" w:pos="8306"/>
        </w:tabs>
      </w:pPr>
      <w:hyperlink w:anchor="_Toc7658" w:history="1">
        <w:r>
          <w:rPr>
            <w:rFonts w:ascii="仿宋" w:eastAsia="仿宋" w:hAnsi="仿宋" w:cs="仿宋" w:hint="eastAsia"/>
            <w:lang w:eastAsia="zh-CN"/>
          </w:rPr>
          <w:t>(四)、推广与宣传活动</w:t>
        </w:r>
        <w:r>
          <w:tab/>
        </w:r>
        <w:r>
          <w:fldChar w:fldCharType="begin"/>
        </w:r>
        <w:r>
          <w:instrText xml:space="preserve"> PAGEREF _Toc7658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37"/>
      <w:r>
        <w:rPr>
          <w:rFonts w:ascii="仿宋" w:eastAsia="仿宋" w:hAnsi="仿宋" w:cs="仿宋" w:hint="eastAsia"/>
          <w:sz w:val="28"/>
          <w:lang w:eastAsia="zh-CN"/>
        </w:rPr>
        <w:t>一、石油钻探、开采专用设备项目建设单位说明</w:t>
      </w:r>
      <w:bookmarkEnd w:id="2"/>
    </w:p>
    <w:p>
      <w:pPr>
        <w:pStyle w:val="Heading2"/>
        <w:rPr>
          <w:rFonts w:ascii="仿宋" w:eastAsia="仿宋" w:hAnsi="仿宋" w:cs="仿宋" w:hint="eastAsia"/>
          <w:lang w:eastAsia="zh-CN"/>
        </w:rPr>
      </w:pPr>
      <w:bookmarkStart w:id="3" w:name="_Toc2383"/>
      <w:r>
        <w:rPr>
          <w:rFonts w:ascii="仿宋" w:eastAsia="仿宋" w:hAnsi="仿宋" w:cs="仿宋" w:hint="eastAsia"/>
          <w:lang w:eastAsia="zh-CN"/>
        </w:rPr>
        <w:t>(一)、石油钻探、开采专用设备项目承办单位基本情况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6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钻探、开采专用设备项目承办单位的XXXX，我们着眼于实现可持续的经济效益。通过技术创新和解决方案的提供，公司预计在石油钻探、开采专用设备项目执行期间将获得可观的收入增长。这一收入来源主要包括石油钻探、开采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同时，我们注重成本控制和效率提升，以确保石油钻探、开采专用设备项目的可持续盈利。透过精细的管理和资源优化，公司期望实现石油钻探、开采专用设备项目利润最大化。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钻探、开采专用设备项目实施进行全面的投资评估，包括石油钻探、开采专用设备项目启动阶段的资金投入和后续运营成本。通过对石油钻探、开采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石油钻探、开采专用设备项目实施过程中具备足够的资金流动性，公司将进行详尽的现金流分析。这包括资金需求的合理预测、石油钻探、开采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847"/>
      <w:r>
        <w:rPr>
          <w:rFonts w:ascii="仿宋" w:eastAsia="仿宋" w:hAnsi="仿宋" w:cs="仿宋" w:hint="eastAsia"/>
          <w:sz w:val="28"/>
          <w:lang w:eastAsia="zh-CN"/>
        </w:rPr>
        <w:t>二、石油钻探、开采专用设备项目文档管理</w:t>
      </w:r>
      <w:bookmarkEnd w:id="5"/>
    </w:p>
    <w:p>
      <w:pPr>
        <w:pStyle w:val="Heading2"/>
        <w:rPr>
          <w:rFonts w:ascii="仿宋" w:eastAsia="仿宋" w:hAnsi="仿宋" w:cs="仿宋" w:hint="eastAsia"/>
          <w:lang w:eastAsia="zh-CN"/>
        </w:rPr>
      </w:pPr>
      <w:bookmarkStart w:id="6" w:name="_Toc132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石油钻探、开采专用设备项目高度重视文档的质量和准确性，以支持石油钻探、开采专用设备项目的各项活动和决策。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文档的编制始于石油钻探、开采专用设备项目计划的初期，我们制定了详细的文档编制计划，明确了每个文档的内容、格式和编写责任人。在石油钻探、开采专用设备项目启动阶段，我们首先编制了石油钻探、开采专用设备项目章程，明确定义了石油钻探、开采专用设备项目的目标、范围、风险等关键要素。随后，石油钻探、开采专用设备项目团队根据计划陆续编制了需求文档、设计文档、测试文档等各类文档，确保石油钻探、开采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油钻探、开采专用设备项目管理中的重要环节，旨在确保石油钻探、开采专用设备项目文档符合质量标准和石油钻探、开采专用设备项目需求。在石油钻探、开采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油钻探、开采专用设备项目相关利益方和专业领域的专家对文档进行独立审查。这有助于获取更全面、客观的反馈，确保石油钻探、开采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在文档编制与审查方面建立了严格的管理机制，通过规范的流程和多维度的审查，确保石油钻探、开采专用设备项目文档的质量、准确性和可靠性，为石油钻探、开采专用设备项目的顺利推进提供了有力支持。</w:t>
      </w:r>
    </w:p>
    <w:p>
      <w:pPr>
        <w:pStyle w:val="Heading2"/>
        <w:ind w:firstLine="560" w:firstLineChars="200"/>
        <w:rPr>
          <w:rFonts w:ascii="仿宋" w:eastAsia="仿宋" w:hAnsi="仿宋" w:cs="仿宋" w:hint="eastAsia"/>
          <w:sz w:val="28"/>
          <w:lang w:eastAsia="zh-CN"/>
        </w:rPr>
      </w:pPr>
      <w:bookmarkStart w:id="7" w:name="_Toc27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我们通过多渠道发布文档，包括电子邮件、石油钻探、开采专用设备项目管理平台、内部网站等，以满足不同团队成员的偏好和需求。多渠道发布确保了信息的全面覆盖。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我们采用了精细的权限控制，确保只有授权人员可以访问敏感信息。这种安全措施保护了石油钻探、开采专用设备项目文档的机密性，防止了未经授权的信息泄露。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6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油钻探、开采专用设备项目生命周期中一个至关重要的环节，直接关系到石油钻探、开采专用设备项目信息的长期保存和历史记录的完整性。在石油钻探、开采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79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29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石油钻探、开采专用设备项目的主要产品是XXXX，预计年产值为XXX万元。这一产品在市场中占据着重要的地位，其广泛的应用范围使得该石油钻探、开采专用设备项目的市场前景非常广阔。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油钻探、开采专用设备项目的xxx产品作为重要的原材料之一，将在多个领域发挥关键作用。其在建筑、交通、能源等方面的广泛应用将为整个产业链提供强大的支持，形成产业协同效应。石油钻探、开采专用设备项目的年产值XXX万XXX万XXX万万元不仅反映了其在市场上的巨大潜力，更预示着它对国民经济的积极贡献。这种关联度高、涉及面广的产业关系，使得该石油钻探、开采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84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总征地面积为XXXX平方米，相当于约XX.XX亩，其中净用地面积为XXXX平方米，红线范围内相当于约XX.XX亩。这一用地规模充分考虑了石油钻探、开采专用设备项目的建设需求，保障了石油钻探、开采专用设备项目在合适的空间内得以充分发展。石油钻探、开采专用设备项目规划的总建筑面积为XXXX平方米，其中主体工程建设占XXXX平方米，计容建筑面积达XXXX平方米。预计建筑工程的投资将达到XXXX万元，为石油钻探、开采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计划购置的设备共计XXXX台（套），设备购置费用为XXXX万元。这一设备购置计划充分考虑到石油钻探、开采专用设备项目的生产需求和技术要求，确保了石油钻探、开采专用设备项目在生产运营中具备先进的技术装备和高效的生产能力。设备的合理配置将为石油钻探、开采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计划总投资为XXXX万元，预计年实现营业收入为XXXX万元。这一产能规模的设定旨在确保石油钻探、开采专用设备项目能够在投资与回报之间取得平衡，实现长期可持续的发展。石油钻探、开采专用设备项目的总投资充分考虑到各个方面的需求，包括用地建设、设备购置等多个环节，以确保石油钻探、开采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119"/>
      <w:r>
        <w:rPr>
          <w:rFonts w:ascii="仿宋" w:eastAsia="仿宋" w:hAnsi="仿宋" w:cs="仿宋" w:hint="eastAsia"/>
          <w:sz w:val="28"/>
          <w:lang w:eastAsia="zh-CN"/>
        </w:rPr>
        <w:t>四、石油钻探、开采专用设备项目建设背景及必要性分析</w:t>
      </w:r>
      <w:bookmarkEnd w:id="12"/>
    </w:p>
    <w:p>
      <w:pPr>
        <w:pStyle w:val="Heading2"/>
        <w:rPr>
          <w:rFonts w:ascii="仿宋" w:eastAsia="仿宋" w:hAnsi="仿宋" w:cs="仿宋" w:hint="eastAsia"/>
          <w:lang w:eastAsia="zh-CN"/>
        </w:rPr>
      </w:pPr>
      <w:bookmarkStart w:id="13" w:name="_Toc11528"/>
      <w:r>
        <w:rPr>
          <w:rFonts w:ascii="仿宋" w:eastAsia="仿宋" w:hAnsi="仿宋" w:cs="仿宋" w:hint="eastAsia"/>
          <w:lang w:eastAsia="zh-CN"/>
        </w:rPr>
        <w:t>(一)、石油钻探、开采专用设备项目背景分析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钻探、开采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钻探、开采专用设备项目在这个潮流中的定位。同时，我们将关注行业内涌现的新兴机遇，以便石油钻探、开采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钻探、开采专用设备项目提供了强大的发展动力。我们将聚焦于行业内最新的技术发展趋势，包括但不限于人工智能、大数据分析、物联网等领域。通过深度的技术研究，我们将确保石油钻探、开采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钻探、开采专用设备项目发展的源泉。我们将投入更多的精力对市场需求进行深入剖析，超越表面的需求，深入挖掘潜在的市场痛点和机遇。通过对市场需求的细致了解，石油钻探、开采专用设备项目将更有针对性地设计解决方案，满足市场的多样化需求，从而更好地促进石油钻探、开采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钻探、开采专用设备项目战略至关重要。我们将对竞争态势进行更为深入的分析，包括但不限于市场份额、产品特点、客户满意度等多个维度。通过深度的竞争分析，石油钻探、开采专用设备项目将能够更准确地把握市场脉搏，制定具有竞争力的石油钻探、开采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油钻探、开采专用设备项目的发展具有直接的影响。我们将进行更为全面的法规和政策分析，了解行业发展中的潜在法律风险和合规挑战。通过充分了解和遵守相关法规，石油钻探、开采专用设备项目将确保在法律框架内合法合规运营，为石油钻探、开采专用设备项目的稳健发展提供有力支持。</w:t>
      </w:r>
    </w:p>
    <w:p>
      <w:pPr>
        <w:pStyle w:val="Heading2"/>
        <w:ind w:firstLine="560" w:firstLineChars="200"/>
        <w:rPr>
          <w:rFonts w:ascii="仿宋" w:eastAsia="仿宋" w:hAnsi="仿宋" w:cs="仿宋" w:hint="eastAsia"/>
          <w:sz w:val="28"/>
          <w:lang w:eastAsia="zh-CN"/>
        </w:rPr>
      </w:pPr>
      <w:bookmarkStart w:id="14" w:name="_Toc1975"/>
      <w:r>
        <w:rPr>
          <w:rFonts w:ascii="仿宋" w:eastAsia="仿宋" w:hAnsi="仿宋" w:cs="仿宋" w:hint="eastAsia"/>
          <w:sz w:val="28"/>
          <w:lang w:eastAsia="zh-CN"/>
        </w:rPr>
        <w:t>(二)、石油钻探、开采专用设备项目建设必要性分析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建设的迫切性源于对行业发展趋势的深刻洞察。我们正处于一个行业变革的时代，科技创新、数字化转型成为企业发展的关键动力。石油钻探、开采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油钻探、开采专用设备项目建设不仅仅是为了跟上潮流，更是为了通过技术创新推动企业的持续发展。通过引入先进的技术和解决方案，石油钻探、开采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钻探、开采专用设备项目的建设成为必然选择，通过提高产品质量、拓展服务领域，从而在竞争中获得更多的机会。石油钻探、开采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油钻探、开采专用设备项目建设的必要性体现在对客户需求更精准的满足。通过石油钻探、开采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石油钻探、开采专用设备项目建设的背后是对企业持续创新的追求。只有通过不断创新，企业才能在竞争中立于不败之地。石油钻探、开采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294"/>
      <w:r>
        <w:rPr>
          <w:rFonts w:ascii="仿宋" w:eastAsia="仿宋" w:hAnsi="仿宋" w:cs="仿宋" w:hint="eastAsia"/>
          <w:sz w:val="28"/>
          <w:lang w:eastAsia="zh-CN"/>
        </w:rPr>
        <w:t>五、石油钻探、开采专用设备项目危机管理</w:t>
      </w:r>
      <w:bookmarkEnd w:id="15"/>
    </w:p>
    <w:p>
      <w:pPr>
        <w:pStyle w:val="Heading2"/>
        <w:rPr>
          <w:rFonts w:ascii="仿宋" w:eastAsia="仿宋" w:hAnsi="仿宋" w:cs="仿宋" w:hint="eastAsia"/>
          <w:lang w:eastAsia="zh-CN"/>
        </w:rPr>
      </w:pPr>
      <w:bookmarkStart w:id="16" w:name="_Toc1802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项目危机管理中，危机预警与识别是确保石油钻探、开采专用设备项目稳健运行的核心步骤。通过建立全面的监测机制，石油钻探、开采专用设备项目团队旨在及时发现和理解潜在的风险和危机因素，以便采取及时的预防和应对措施，确保石油钻探、开采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钻探、开采专用设备项目团队全面分析了整个石油钻探、开采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钻探、开采专用设备项目团队着重于明确定义石油钻探、开采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钻探、开采专用设备项目进展的持续监控，团队能够及时发现潜在问题并作出迅速反应。石油钻探、开采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钻探、开采专用设备项目得以更有序、可控地推进。</w:t>
      </w:r>
    </w:p>
    <w:p>
      <w:pPr>
        <w:pStyle w:val="Heading2"/>
        <w:ind w:firstLine="560" w:firstLineChars="200"/>
        <w:rPr>
          <w:rFonts w:ascii="仿宋" w:eastAsia="仿宋" w:hAnsi="仿宋" w:cs="仿宋" w:hint="eastAsia"/>
          <w:sz w:val="28"/>
          <w:lang w:eastAsia="zh-CN"/>
        </w:rPr>
      </w:pPr>
      <w:bookmarkStart w:id="17" w:name="_Toc1154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在危机发生时，石油钻探、开采专用设备项目团队立即行动，成立了应急小组。该小组的任务是迅速制定并实施紧急应对措施，以最小化潜在损失。以下是采取的主要措施：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暂停石油钻探、开采专用设备项目进度：为遏制危机蔓延，石油钻探、开采专用设备项目暂时停止进行，以便全面评估当前状况。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资源重新分配：重新评估石油钻探、开采专用设备项目资源的分配，确保最大限度地减小损失。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实时沟通：与关键利益相关者建立实时沟通机制，向他们传递石油钻探、开采专用设备项目危机的实际状况，保障石油钻探、开采专用设备项目核心利益。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在紧急应对的同时，石油钻探、开采专用设备项目团队强调了团队协作和有效沟通的重要性。以下是团队协作的关键举措：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信息共享机制：建立了信息共享平台，确保团队成员能够及时获取石油钻探、开采专用设备项目危机的实时信息。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领导者沟通：石油钻探、开采专用设备项目领导者通过定期会议和即时沟通工具，指导团队应对危机，保持团队稳定运行。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随着危机得到初步控制，石油钻探、开采专用设备项目团队转向制定恢复计划，以确保石油钻探、开采专用设备项目能够从中迅速恢复。主要恢复计划包括：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修复受损的进度计划：重新评估石油钻探、开采专用设备项目进度，制定修复计划，确保石油钻探、开采专用设备项目尽快回归正常进程。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重新调整资源分配：优化资源分配，确保石油钻探、开采专用设备项目在有限资源下高效运转。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风险管理机制加强：对石油钻探、开采专用设备项目风险进行全面评估，制定更强化的风险管理策略，以预防未来可能的危机。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382"/>
      <w:r>
        <w:rPr>
          <w:rFonts w:ascii="仿宋" w:eastAsia="仿宋" w:hAnsi="仿宋" w:cs="仿宋" w:hint="eastAsia"/>
          <w:sz w:val="28"/>
          <w:lang w:eastAsia="zh-CN"/>
        </w:rPr>
        <w:t>六、石油钻探、开采专用设备项目绩效评估</w:t>
      </w:r>
      <w:bookmarkEnd w:id="18"/>
    </w:p>
    <w:p>
      <w:pPr>
        <w:pStyle w:val="Heading2"/>
        <w:rPr>
          <w:rFonts w:ascii="仿宋" w:eastAsia="仿宋" w:hAnsi="仿宋" w:cs="仿宋" w:hint="eastAsia"/>
          <w:lang w:eastAsia="zh-CN"/>
        </w:rPr>
      </w:pPr>
      <w:bookmarkStart w:id="19" w:name="_Toc855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项目中，我们设计了一套全面的绩效评估指标，以确保石油钻探、开采专用设备项目的可控和成功交付。这些指标跨足石油钻探、开采专用设备项目目标、成本、进度和质量等多个维度，为我们提供了全面洞察石油钻探、开采专用设备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https://d.book118.com/628137047113006047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E0216"/>
    <w:rsid w:val="7E6E02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3704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2024-03-04T08:53:00Z</dcterms:created>
  <dcterms:modified xsi:type="dcterms:W3CDTF">2024-03-04T08:54:13Z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1960A7739EEC42BEA7D6764A5DFF9D03_11</vt:lpwstr>
  </property>
  <property fmtid="{D5CDD505-2E9C-101B-9397-08002B2CF9AE}" pid="3" name="KSOProductBuildVer">
    <vt:lpwstr>2052-12.1.0.16388</vt:lpwstr>
  </property>
</Properties>
</file>