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B116型一氧化碳中温变换催化剂项目计划设计方案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10" w:history="1">
        <w:r>
          <w:rPr>
            <w:rFonts w:ascii="仿宋" w:eastAsia="仿宋" w:hAnsi="仿宋" w:cs="仿宋" w:hint="eastAsia"/>
            <w:lang w:eastAsia="zh-CN"/>
          </w:rPr>
          <w:t>概论</w:t>
        </w:r>
        <w:r>
          <w:tab/>
        </w:r>
        <w:r>
          <w:fldChar w:fldCharType="begin"/>
        </w:r>
        <w:r>
          <w:instrText xml:space="preserve"> PAGEREF _Toc10910 \h </w:instrText>
        </w:r>
        <w:r>
          <w:fldChar w:fldCharType="separate"/>
        </w:r>
        <w:r>
          <w:t>3</w:t>
        </w:r>
        <w:r>
          <w:fldChar w:fldCharType="end"/>
        </w:r>
      </w:hyperlink>
    </w:p>
    <w:p>
      <w:pPr>
        <w:pStyle w:val="TOC1"/>
        <w:tabs>
          <w:tab w:val="right" w:leader="dot" w:pos="8306"/>
        </w:tabs>
      </w:pPr>
      <w:hyperlink w:anchor="_Toc31367" w:history="1">
        <w:r>
          <w:rPr>
            <w:rFonts w:ascii="仿宋" w:eastAsia="仿宋" w:hAnsi="仿宋" w:cs="仿宋" w:hint="eastAsia"/>
            <w:lang w:eastAsia="zh-CN"/>
          </w:rPr>
          <w:t>一、B116型一氧化碳中温变换催化剂项目土建工程</w:t>
        </w:r>
        <w:r>
          <w:tab/>
        </w:r>
        <w:r>
          <w:fldChar w:fldCharType="begin"/>
        </w:r>
        <w:r>
          <w:instrText xml:space="preserve"> PAGEREF _Toc31367 \h </w:instrText>
        </w:r>
        <w:r>
          <w:fldChar w:fldCharType="separate"/>
        </w:r>
        <w:r>
          <w:t>3</w:t>
        </w:r>
        <w:r>
          <w:fldChar w:fldCharType="end"/>
        </w:r>
      </w:hyperlink>
    </w:p>
    <w:p>
      <w:pPr>
        <w:pStyle w:val="TOC2"/>
        <w:tabs>
          <w:tab w:val="right" w:leader="dot" w:pos="8306"/>
        </w:tabs>
      </w:pPr>
      <w:hyperlink w:anchor="_Toc8366" w:history="1">
        <w:r>
          <w:rPr>
            <w:rFonts w:ascii="仿宋" w:eastAsia="仿宋" w:hAnsi="仿宋" w:cs="仿宋" w:hint="eastAsia"/>
            <w:lang w:eastAsia="zh-CN"/>
          </w:rPr>
          <w:t>(一)、建筑工程设计原则</w:t>
        </w:r>
        <w:r>
          <w:tab/>
        </w:r>
        <w:r>
          <w:fldChar w:fldCharType="begin"/>
        </w:r>
        <w:r>
          <w:instrText xml:space="preserve"> PAGEREF _Toc8366 \h </w:instrText>
        </w:r>
        <w:r>
          <w:fldChar w:fldCharType="separate"/>
        </w:r>
        <w:r>
          <w:t>3</w:t>
        </w:r>
        <w:r>
          <w:fldChar w:fldCharType="end"/>
        </w:r>
      </w:hyperlink>
    </w:p>
    <w:p>
      <w:pPr>
        <w:pStyle w:val="TOC2"/>
        <w:tabs>
          <w:tab w:val="right" w:leader="dot" w:pos="8306"/>
        </w:tabs>
      </w:pPr>
      <w:hyperlink w:anchor="_Toc21827" w:history="1">
        <w:r>
          <w:rPr>
            <w:rFonts w:ascii="仿宋" w:eastAsia="仿宋" w:hAnsi="仿宋" w:cs="仿宋" w:hint="eastAsia"/>
            <w:lang w:eastAsia="zh-CN"/>
          </w:rPr>
          <w:t>(二)、土建工程设计年限及安全等级</w:t>
        </w:r>
        <w:r>
          <w:tab/>
        </w:r>
        <w:r>
          <w:fldChar w:fldCharType="begin"/>
        </w:r>
        <w:r>
          <w:instrText xml:space="preserve"> PAGEREF _Toc21827 \h </w:instrText>
        </w:r>
        <w:r>
          <w:fldChar w:fldCharType="separate"/>
        </w:r>
        <w:r>
          <w:t>4</w:t>
        </w:r>
        <w:r>
          <w:fldChar w:fldCharType="end"/>
        </w:r>
      </w:hyperlink>
    </w:p>
    <w:p>
      <w:pPr>
        <w:pStyle w:val="TOC2"/>
        <w:tabs>
          <w:tab w:val="right" w:leader="dot" w:pos="8306"/>
        </w:tabs>
      </w:pPr>
      <w:hyperlink w:anchor="_Toc18520" w:history="1">
        <w:r>
          <w:rPr>
            <w:rFonts w:ascii="仿宋" w:eastAsia="仿宋" w:hAnsi="仿宋" w:cs="仿宋" w:hint="eastAsia"/>
            <w:lang w:eastAsia="zh-CN"/>
          </w:rPr>
          <w:t>(三)、建筑工程设计总体要求</w:t>
        </w:r>
        <w:r>
          <w:tab/>
        </w:r>
        <w:r>
          <w:fldChar w:fldCharType="begin"/>
        </w:r>
        <w:r>
          <w:instrText xml:space="preserve"> PAGEREF _Toc18520 \h </w:instrText>
        </w:r>
        <w:r>
          <w:fldChar w:fldCharType="separate"/>
        </w:r>
        <w:r>
          <w:t>5</w:t>
        </w:r>
        <w:r>
          <w:fldChar w:fldCharType="end"/>
        </w:r>
      </w:hyperlink>
    </w:p>
    <w:p>
      <w:pPr>
        <w:pStyle w:val="TOC2"/>
        <w:tabs>
          <w:tab w:val="right" w:leader="dot" w:pos="8306"/>
        </w:tabs>
      </w:pPr>
      <w:hyperlink w:anchor="_Toc27337" w:history="1">
        <w:r>
          <w:rPr>
            <w:rFonts w:ascii="仿宋" w:eastAsia="仿宋" w:hAnsi="仿宋" w:cs="仿宋" w:hint="eastAsia"/>
            <w:lang w:eastAsia="zh-CN"/>
          </w:rPr>
          <w:t>(四)、土建工程建设指标</w:t>
        </w:r>
        <w:r>
          <w:tab/>
        </w:r>
        <w:r>
          <w:fldChar w:fldCharType="begin"/>
        </w:r>
        <w:r>
          <w:instrText xml:space="preserve"> PAGEREF _Toc27337 \h </w:instrText>
        </w:r>
        <w:r>
          <w:fldChar w:fldCharType="separate"/>
        </w:r>
        <w:r>
          <w:t>6</w:t>
        </w:r>
        <w:r>
          <w:fldChar w:fldCharType="end"/>
        </w:r>
      </w:hyperlink>
    </w:p>
    <w:p>
      <w:pPr>
        <w:pStyle w:val="TOC1"/>
        <w:tabs>
          <w:tab w:val="right" w:leader="dot" w:pos="8306"/>
        </w:tabs>
      </w:pPr>
      <w:hyperlink w:anchor="_Toc17882" w:history="1">
        <w:r>
          <w:rPr>
            <w:rFonts w:ascii="仿宋" w:eastAsia="仿宋" w:hAnsi="仿宋" w:cs="仿宋" w:hint="eastAsia"/>
            <w:lang w:eastAsia="zh-CN"/>
          </w:rPr>
          <w:t>二、B116型一氧化碳中温变换催化剂项目选址可行性分析</w:t>
        </w:r>
        <w:r>
          <w:tab/>
        </w:r>
        <w:r>
          <w:fldChar w:fldCharType="begin"/>
        </w:r>
        <w:r>
          <w:instrText xml:space="preserve"> PAGEREF _Toc17882 \h </w:instrText>
        </w:r>
        <w:r>
          <w:fldChar w:fldCharType="separate"/>
        </w:r>
        <w:r>
          <w:t>6</w:t>
        </w:r>
        <w:r>
          <w:fldChar w:fldCharType="end"/>
        </w:r>
      </w:hyperlink>
    </w:p>
    <w:p>
      <w:pPr>
        <w:pStyle w:val="TOC2"/>
        <w:tabs>
          <w:tab w:val="right" w:leader="dot" w:pos="8306"/>
        </w:tabs>
      </w:pPr>
      <w:hyperlink w:anchor="_Toc3371" w:history="1">
        <w:r>
          <w:rPr>
            <w:rFonts w:ascii="仿宋" w:eastAsia="仿宋" w:hAnsi="仿宋" w:cs="仿宋" w:hint="eastAsia"/>
            <w:lang w:eastAsia="zh-CN"/>
          </w:rPr>
          <w:t>(一)、B116型一氧化碳中温变换催化剂项目选址</w:t>
        </w:r>
        <w:r>
          <w:tab/>
        </w:r>
        <w:r>
          <w:fldChar w:fldCharType="begin"/>
        </w:r>
        <w:r>
          <w:instrText xml:space="preserve"> PAGEREF _Toc3371 \h </w:instrText>
        </w:r>
        <w:r>
          <w:fldChar w:fldCharType="separate"/>
        </w:r>
        <w:r>
          <w:t>6</w:t>
        </w:r>
        <w:r>
          <w:fldChar w:fldCharType="end"/>
        </w:r>
      </w:hyperlink>
    </w:p>
    <w:p>
      <w:pPr>
        <w:pStyle w:val="TOC2"/>
        <w:tabs>
          <w:tab w:val="right" w:leader="dot" w:pos="8306"/>
        </w:tabs>
      </w:pPr>
      <w:hyperlink w:anchor="_Toc3742" w:history="1">
        <w:r>
          <w:rPr>
            <w:rFonts w:ascii="仿宋" w:eastAsia="仿宋" w:hAnsi="仿宋" w:cs="仿宋" w:hint="eastAsia"/>
            <w:lang w:eastAsia="zh-CN"/>
          </w:rPr>
          <w:t>(二)、用地控制指标</w:t>
        </w:r>
        <w:r>
          <w:tab/>
        </w:r>
        <w:r>
          <w:fldChar w:fldCharType="begin"/>
        </w:r>
        <w:r>
          <w:instrText xml:space="preserve"> PAGEREF _Toc3742 \h </w:instrText>
        </w:r>
        <w:r>
          <w:fldChar w:fldCharType="separate"/>
        </w:r>
        <w:r>
          <w:t>7</w:t>
        </w:r>
        <w:r>
          <w:fldChar w:fldCharType="end"/>
        </w:r>
      </w:hyperlink>
    </w:p>
    <w:p>
      <w:pPr>
        <w:pStyle w:val="TOC2"/>
        <w:tabs>
          <w:tab w:val="right" w:leader="dot" w:pos="8306"/>
        </w:tabs>
      </w:pPr>
      <w:hyperlink w:anchor="_Toc8515" w:history="1">
        <w:r>
          <w:rPr>
            <w:rFonts w:ascii="仿宋" w:eastAsia="仿宋" w:hAnsi="仿宋" w:cs="仿宋" w:hint="eastAsia"/>
            <w:lang w:eastAsia="zh-CN"/>
          </w:rPr>
          <w:t>(三)、节约用地措施</w:t>
        </w:r>
        <w:r>
          <w:tab/>
        </w:r>
        <w:r>
          <w:fldChar w:fldCharType="begin"/>
        </w:r>
        <w:r>
          <w:instrText xml:space="preserve"> PAGEREF _Toc8515 \h </w:instrText>
        </w:r>
        <w:r>
          <w:fldChar w:fldCharType="separate"/>
        </w:r>
        <w:r>
          <w:t>9</w:t>
        </w:r>
        <w:r>
          <w:fldChar w:fldCharType="end"/>
        </w:r>
      </w:hyperlink>
    </w:p>
    <w:p>
      <w:pPr>
        <w:pStyle w:val="TOC2"/>
        <w:tabs>
          <w:tab w:val="right" w:leader="dot" w:pos="8306"/>
        </w:tabs>
      </w:pPr>
      <w:hyperlink w:anchor="_Toc3271" w:history="1">
        <w:r>
          <w:rPr>
            <w:rFonts w:ascii="仿宋" w:eastAsia="仿宋" w:hAnsi="仿宋" w:cs="仿宋" w:hint="eastAsia"/>
            <w:lang w:eastAsia="zh-CN"/>
          </w:rPr>
          <w:t>(四)、总图布置方案</w:t>
        </w:r>
        <w:r>
          <w:tab/>
        </w:r>
        <w:r>
          <w:fldChar w:fldCharType="begin"/>
        </w:r>
        <w:r>
          <w:instrText xml:space="preserve"> PAGEREF _Toc3271 \h </w:instrText>
        </w:r>
        <w:r>
          <w:fldChar w:fldCharType="separate"/>
        </w:r>
        <w:r>
          <w:t>10</w:t>
        </w:r>
        <w:r>
          <w:fldChar w:fldCharType="end"/>
        </w:r>
      </w:hyperlink>
    </w:p>
    <w:p>
      <w:pPr>
        <w:pStyle w:val="TOC2"/>
        <w:tabs>
          <w:tab w:val="right" w:leader="dot" w:pos="8306"/>
        </w:tabs>
      </w:pPr>
      <w:hyperlink w:anchor="_Toc26260" w:history="1">
        <w:r>
          <w:rPr>
            <w:rFonts w:ascii="仿宋" w:eastAsia="仿宋" w:hAnsi="仿宋" w:cs="仿宋" w:hint="eastAsia"/>
            <w:lang w:eastAsia="zh-CN"/>
          </w:rPr>
          <w:t>(五)、选址综合评价</w:t>
        </w:r>
        <w:r>
          <w:tab/>
        </w:r>
        <w:r>
          <w:fldChar w:fldCharType="begin"/>
        </w:r>
        <w:r>
          <w:instrText xml:space="preserve"> PAGEREF _Toc26260 \h </w:instrText>
        </w:r>
        <w:r>
          <w:fldChar w:fldCharType="separate"/>
        </w:r>
        <w:r>
          <w:t>11</w:t>
        </w:r>
        <w:r>
          <w:fldChar w:fldCharType="end"/>
        </w:r>
      </w:hyperlink>
    </w:p>
    <w:p>
      <w:pPr>
        <w:pStyle w:val="TOC1"/>
        <w:tabs>
          <w:tab w:val="right" w:leader="dot" w:pos="8306"/>
        </w:tabs>
      </w:pPr>
      <w:hyperlink w:anchor="_Toc12303" w:history="1">
        <w:r>
          <w:rPr>
            <w:rFonts w:ascii="仿宋" w:eastAsia="仿宋" w:hAnsi="仿宋" w:cs="仿宋" w:hint="eastAsia"/>
            <w:lang w:eastAsia="zh-CN"/>
          </w:rPr>
          <w:t>三、B116型一氧化碳中温变换催化剂项目危机管理</w:t>
        </w:r>
        <w:r>
          <w:tab/>
        </w:r>
        <w:r>
          <w:fldChar w:fldCharType="begin"/>
        </w:r>
        <w:r>
          <w:instrText xml:space="preserve"> PAGEREF _Toc12303 \h </w:instrText>
        </w:r>
        <w:r>
          <w:fldChar w:fldCharType="separate"/>
        </w:r>
        <w:r>
          <w:t>12</w:t>
        </w:r>
        <w:r>
          <w:fldChar w:fldCharType="end"/>
        </w:r>
      </w:hyperlink>
    </w:p>
    <w:p>
      <w:pPr>
        <w:pStyle w:val="TOC2"/>
        <w:tabs>
          <w:tab w:val="right" w:leader="dot" w:pos="8306"/>
        </w:tabs>
      </w:pPr>
      <w:hyperlink w:anchor="_Toc2858" w:history="1">
        <w:r>
          <w:rPr>
            <w:rFonts w:ascii="仿宋" w:eastAsia="仿宋" w:hAnsi="仿宋" w:cs="仿宋" w:hint="eastAsia"/>
            <w:lang w:eastAsia="zh-CN"/>
          </w:rPr>
          <w:t>(一)、危机预警与识别</w:t>
        </w:r>
        <w:r>
          <w:tab/>
        </w:r>
        <w:r>
          <w:fldChar w:fldCharType="begin"/>
        </w:r>
        <w:r>
          <w:instrText xml:space="preserve"> PAGEREF _Toc2858 \h </w:instrText>
        </w:r>
        <w:r>
          <w:fldChar w:fldCharType="separate"/>
        </w:r>
        <w:r>
          <w:t>12</w:t>
        </w:r>
        <w:r>
          <w:fldChar w:fldCharType="end"/>
        </w:r>
      </w:hyperlink>
    </w:p>
    <w:p>
      <w:pPr>
        <w:pStyle w:val="TOC2"/>
        <w:tabs>
          <w:tab w:val="right" w:leader="dot" w:pos="8306"/>
        </w:tabs>
      </w:pPr>
      <w:hyperlink w:anchor="_Toc24227" w:history="1">
        <w:r>
          <w:rPr>
            <w:rFonts w:ascii="仿宋" w:eastAsia="仿宋" w:hAnsi="仿宋" w:cs="仿宋" w:hint="eastAsia"/>
            <w:lang w:eastAsia="zh-CN"/>
          </w:rPr>
          <w:t>(二)、危机应对与恢复</w:t>
        </w:r>
        <w:r>
          <w:tab/>
        </w:r>
        <w:r>
          <w:fldChar w:fldCharType="begin"/>
        </w:r>
        <w:r>
          <w:instrText xml:space="preserve"> PAGEREF _Toc24227 \h </w:instrText>
        </w:r>
        <w:r>
          <w:fldChar w:fldCharType="separate"/>
        </w:r>
        <w:r>
          <w:t>14</w:t>
        </w:r>
        <w:r>
          <w:fldChar w:fldCharType="end"/>
        </w:r>
      </w:hyperlink>
    </w:p>
    <w:p>
      <w:pPr>
        <w:pStyle w:val="TOC1"/>
        <w:tabs>
          <w:tab w:val="right" w:leader="dot" w:pos="8306"/>
        </w:tabs>
      </w:pPr>
      <w:hyperlink w:anchor="_Toc21381" w:history="1">
        <w:r>
          <w:rPr>
            <w:rFonts w:ascii="仿宋" w:eastAsia="仿宋" w:hAnsi="仿宋" w:cs="仿宋" w:hint="eastAsia"/>
            <w:lang w:eastAsia="zh-CN"/>
          </w:rPr>
          <w:t>四、产品规划分析</w:t>
        </w:r>
        <w:r>
          <w:tab/>
        </w:r>
        <w:r>
          <w:fldChar w:fldCharType="begin"/>
        </w:r>
        <w:r>
          <w:instrText xml:space="preserve"> PAGEREF _Toc21381 \h </w:instrText>
        </w:r>
        <w:r>
          <w:fldChar w:fldCharType="separate"/>
        </w:r>
        <w:r>
          <w:t>15</w:t>
        </w:r>
        <w:r>
          <w:fldChar w:fldCharType="end"/>
        </w:r>
      </w:hyperlink>
    </w:p>
    <w:p>
      <w:pPr>
        <w:pStyle w:val="TOC2"/>
        <w:tabs>
          <w:tab w:val="right" w:leader="dot" w:pos="8306"/>
        </w:tabs>
      </w:pPr>
      <w:hyperlink w:anchor="_Toc3561" w:history="1">
        <w:r>
          <w:rPr>
            <w:rFonts w:ascii="仿宋" w:eastAsia="仿宋" w:hAnsi="仿宋" w:cs="仿宋" w:hint="eastAsia"/>
            <w:lang w:eastAsia="zh-CN"/>
          </w:rPr>
          <w:t>(一)、产品规划</w:t>
        </w:r>
        <w:r>
          <w:tab/>
        </w:r>
        <w:r>
          <w:fldChar w:fldCharType="begin"/>
        </w:r>
        <w:r>
          <w:instrText xml:space="preserve"> PAGEREF _Toc3561 \h </w:instrText>
        </w:r>
        <w:r>
          <w:fldChar w:fldCharType="separate"/>
        </w:r>
        <w:r>
          <w:t>15</w:t>
        </w:r>
        <w:r>
          <w:fldChar w:fldCharType="end"/>
        </w:r>
      </w:hyperlink>
    </w:p>
    <w:p>
      <w:pPr>
        <w:pStyle w:val="TOC2"/>
        <w:tabs>
          <w:tab w:val="right" w:leader="dot" w:pos="8306"/>
        </w:tabs>
      </w:pPr>
      <w:hyperlink w:anchor="_Toc7890" w:history="1">
        <w:r>
          <w:rPr>
            <w:rFonts w:ascii="仿宋" w:eastAsia="仿宋" w:hAnsi="仿宋" w:cs="仿宋" w:hint="eastAsia"/>
            <w:lang w:eastAsia="zh-CN"/>
          </w:rPr>
          <w:t>(二)、建设规模</w:t>
        </w:r>
        <w:r>
          <w:tab/>
        </w:r>
        <w:r>
          <w:fldChar w:fldCharType="begin"/>
        </w:r>
        <w:r>
          <w:instrText xml:space="preserve"> PAGEREF _Toc7890 \h </w:instrText>
        </w:r>
        <w:r>
          <w:fldChar w:fldCharType="separate"/>
        </w:r>
        <w:r>
          <w:t>16</w:t>
        </w:r>
        <w:r>
          <w:fldChar w:fldCharType="end"/>
        </w:r>
      </w:hyperlink>
    </w:p>
    <w:p>
      <w:pPr>
        <w:pStyle w:val="TOC1"/>
        <w:tabs>
          <w:tab w:val="right" w:leader="dot" w:pos="8306"/>
        </w:tabs>
      </w:pPr>
      <w:hyperlink w:anchor="_Toc19016" w:history="1">
        <w:r>
          <w:rPr>
            <w:rFonts w:ascii="仿宋" w:eastAsia="仿宋" w:hAnsi="仿宋" w:cs="仿宋" w:hint="eastAsia"/>
            <w:lang w:eastAsia="zh-CN"/>
          </w:rPr>
          <w:t>五、工艺说明</w:t>
        </w:r>
        <w:r>
          <w:tab/>
        </w:r>
        <w:r>
          <w:fldChar w:fldCharType="begin"/>
        </w:r>
        <w:r>
          <w:instrText xml:space="preserve"> PAGEREF _Toc19016 \h </w:instrText>
        </w:r>
        <w:r>
          <w:fldChar w:fldCharType="separate"/>
        </w:r>
        <w:r>
          <w:t>17</w:t>
        </w:r>
        <w:r>
          <w:fldChar w:fldCharType="end"/>
        </w:r>
      </w:hyperlink>
    </w:p>
    <w:p>
      <w:pPr>
        <w:pStyle w:val="TOC2"/>
        <w:tabs>
          <w:tab w:val="right" w:leader="dot" w:pos="8306"/>
        </w:tabs>
      </w:pPr>
      <w:hyperlink w:anchor="_Toc4610" w:history="1">
        <w:r>
          <w:rPr>
            <w:rFonts w:ascii="仿宋" w:eastAsia="仿宋" w:hAnsi="仿宋" w:cs="仿宋" w:hint="eastAsia"/>
            <w:lang w:eastAsia="zh-CN"/>
          </w:rPr>
          <w:t>(一)、技术管理特点</w:t>
        </w:r>
        <w:r>
          <w:tab/>
        </w:r>
        <w:r>
          <w:fldChar w:fldCharType="begin"/>
        </w:r>
        <w:r>
          <w:instrText xml:space="preserve"> PAGEREF _Toc4610 \h </w:instrText>
        </w:r>
        <w:r>
          <w:fldChar w:fldCharType="separate"/>
        </w:r>
        <w:r>
          <w:t>17</w:t>
        </w:r>
        <w:r>
          <w:fldChar w:fldCharType="end"/>
        </w:r>
      </w:hyperlink>
    </w:p>
    <w:p>
      <w:pPr>
        <w:pStyle w:val="TOC2"/>
        <w:tabs>
          <w:tab w:val="right" w:leader="dot" w:pos="8306"/>
        </w:tabs>
      </w:pPr>
      <w:hyperlink w:anchor="_Toc28273" w:history="1">
        <w:r>
          <w:rPr>
            <w:rFonts w:ascii="仿宋" w:eastAsia="仿宋" w:hAnsi="仿宋" w:cs="仿宋" w:hint="eastAsia"/>
            <w:lang w:eastAsia="zh-CN"/>
          </w:rPr>
          <w:t>(二)、B116型一氧化碳中温变换催化剂项目工艺技术设计方案</w:t>
        </w:r>
        <w:r>
          <w:tab/>
        </w:r>
        <w:r>
          <w:fldChar w:fldCharType="begin"/>
        </w:r>
        <w:r>
          <w:instrText xml:space="preserve"> PAGEREF _Toc28273 \h </w:instrText>
        </w:r>
        <w:r>
          <w:fldChar w:fldCharType="separate"/>
        </w:r>
        <w:r>
          <w:t>19</w:t>
        </w:r>
        <w:r>
          <w:fldChar w:fldCharType="end"/>
        </w:r>
      </w:hyperlink>
    </w:p>
    <w:p>
      <w:pPr>
        <w:pStyle w:val="TOC2"/>
        <w:tabs>
          <w:tab w:val="right" w:leader="dot" w:pos="8306"/>
        </w:tabs>
      </w:pPr>
      <w:hyperlink w:anchor="_Toc18557" w:history="1">
        <w:r>
          <w:rPr>
            <w:rFonts w:ascii="仿宋" w:eastAsia="仿宋" w:hAnsi="仿宋" w:cs="仿宋" w:hint="eastAsia"/>
            <w:lang w:eastAsia="zh-CN"/>
          </w:rPr>
          <w:t>(三)、设备选型方案</w:t>
        </w:r>
        <w:r>
          <w:tab/>
        </w:r>
        <w:r>
          <w:fldChar w:fldCharType="begin"/>
        </w:r>
        <w:r>
          <w:instrText xml:space="preserve"> PAGEREF _Toc18557 \h </w:instrText>
        </w:r>
        <w:r>
          <w:fldChar w:fldCharType="separate"/>
        </w:r>
        <w:r>
          <w:t>20</w:t>
        </w:r>
        <w:r>
          <w:fldChar w:fldCharType="end"/>
        </w:r>
      </w:hyperlink>
    </w:p>
    <w:p>
      <w:pPr>
        <w:pStyle w:val="TOC1"/>
        <w:tabs>
          <w:tab w:val="right" w:leader="dot" w:pos="8306"/>
        </w:tabs>
      </w:pPr>
      <w:hyperlink w:anchor="_Toc3518" w:history="1">
        <w:r>
          <w:rPr>
            <w:rFonts w:ascii="仿宋" w:eastAsia="仿宋" w:hAnsi="仿宋" w:cs="仿宋" w:hint="eastAsia"/>
            <w:lang w:eastAsia="zh-CN"/>
          </w:rPr>
          <w:t>六、B116型一氧化碳中温变换催化剂项目建设单位说明</w:t>
        </w:r>
        <w:r>
          <w:tab/>
        </w:r>
        <w:r>
          <w:fldChar w:fldCharType="begin"/>
        </w:r>
        <w:r>
          <w:instrText xml:space="preserve"> PAGEREF _Toc3518 \h </w:instrText>
        </w:r>
        <w:r>
          <w:fldChar w:fldCharType="separate"/>
        </w:r>
        <w:r>
          <w:t>22</w:t>
        </w:r>
        <w:r>
          <w:fldChar w:fldCharType="end"/>
        </w:r>
      </w:hyperlink>
    </w:p>
    <w:p>
      <w:pPr>
        <w:pStyle w:val="TOC2"/>
        <w:tabs>
          <w:tab w:val="right" w:leader="dot" w:pos="8306"/>
        </w:tabs>
      </w:pPr>
      <w:hyperlink w:anchor="_Toc8065" w:history="1">
        <w:r>
          <w:rPr>
            <w:rFonts w:ascii="仿宋" w:eastAsia="仿宋" w:hAnsi="仿宋" w:cs="仿宋" w:hint="eastAsia"/>
            <w:lang w:eastAsia="zh-CN"/>
          </w:rPr>
          <w:t>(一)、B116型一氧化碳中温变换催化剂项目承办单位基本情况</w:t>
        </w:r>
        <w:r>
          <w:tab/>
        </w:r>
        <w:r>
          <w:fldChar w:fldCharType="begin"/>
        </w:r>
        <w:r>
          <w:instrText xml:space="preserve"> PAGEREF _Toc8065 \h </w:instrText>
        </w:r>
        <w:r>
          <w:fldChar w:fldCharType="separate"/>
        </w:r>
        <w:r>
          <w:t>22</w:t>
        </w:r>
        <w:r>
          <w:fldChar w:fldCharType="end"/>
        </w:r>
      </w:hyperlink>
    </w:p>
    <w:p>
      <w:pPr>
        <w:pStyle w:val="TOC2"/>
        <w:tabs>
          <w:tab w:val="right" w:leader="dot" w:pos="8306"/>
        </w:tabs>
      </w:pPr>
      <w:hyperlink w:anchor="_Toc29334" w:history="1">
        <w:r>
          <w:rPr>
            <w:rFonts w:ascii="仿宋" w:eastAsia="仿宋" w:hAnsi="仿宋" w:cs="仿宋" w:hint="eastAsia"/>
            <w:lang w:eastAsia="zh-CN"/>
          </w:rPr>
          <w:t>(二)、公司经济效益分析</w:t>
        </w:r>
        <w:r>
          <w:tab/>
        </w:r>
        <w:r>
          <w:fldChar w:fldCharType="begin"/>
        </w:r>
        <w:r>
          <w:instrText xml:space="preserve"> PAGEREF _Toc29334 \h </w:instrText>
        </w:r>
        <w:r>
          <w:fldChar w:fldCharType="separate"/>
        </w:r>
        <w:r>
          <w:t>22</w:t>
        </w:r>
        <w:r>
          <w:fldChar w:fldCharType="end"/>
        </w:r>
      </w:hyperlink>
    </w:p>
    <w:p>
      <w:pPr>
        <w:pStyle w:val="TOC1"/>
        <w:tabs>
          <w:tab w:val="right" w:leader="dot" w:pos="8306"/>
        </w:tabs>
      </w:pPr>
      <w:hyperlink w:anchor="_Toc6513" w:history="1">
        <w:r>
          <w:rPr>
            <w:rFonts w:ascii="仿宋" w:eastAsia="仿宋" w:hAnsi="仿宋" w:cs="仿宋" w:hint="eastAsia"/>
            <w:lang w:eastAsia="zh-CN"/>
          </w:rPr>
          <w:t>七、B116型一氧化碳中温变换催化剂项目计划安排</w:t>
        </w:r>
        <w:r>
          <w:tab/>
        </w:r>
        <w:r>
          <w:fldChar w:fldCharType="begin"/>
        </w:r>
        <w:r>
          <w:instrText xml:space="preserve"> PAGEREF _Toc6513 \h </w:instrText>
        </w:r>
        <w:r>
          <w:fldChar w:fldCharType="separate"/>
        </w:r>
        <w:r>
          <w:t>23</w:t>
        </w:r>
        <w:r>
          <w:fldChar w:fldCharType="end"/>
        </w:r>
      </w:hyperlink>
    </w:p>
    <w:p>
      <w:pPr>
        <w:pStyle w:val="TOC2"/>
        <w:tabs>
          <w:tab w:val="right" w:leader="dot" w:pos="8306"/>
        </w:tabs>
      </w:pPr>
      <w:hyperlink w:anchor="_Toc22785" w:history="1">
        <w:r>
          <w:rPr>
            <w:rFonts w:ascii="仿宋" w:eastAsia="仿宋" w:hAnsi="仿宋" w:cs="仿宋" w:hint="eastAsia"/>
            <w:lang w:eastAsia="zh-CN"/>
          </w:rPr>
          <w:t>(一)、建设周期</w:t>
        </w:r>
        <w:r>
          <w:tab/>
        </w:r>
        <w:r>
          <w:fldChar w:fldCharType="begin"/>
        </w:r>
        <w:r>
          <w:instrText xml:space="preserve"> PAGEREF _Toc22785 \h </w:instrText>
        </w:r>
        <w:r>
          <w:fldChar w:fldCharType="separate"/>
        </w:r>
        <w:r>
          <w:t>23</w:t>
        </w:r>
        <w:r>
          <w:fldChar w:fldCharType="end"/>
        </w:r>
      </w:hyperlink>
    </w:p>
    <w:p>
      <w:pPr>
        <w:pStyle w:val="TOC2"/>
        <w:tabs>
          <w:tab w:val="right" w:leader="dot" w:pos="8306"/>
        </w:tabs>
      </w:pPr>
      <w:hyperlink w:anchor="_Toc157" w:history="1">
        <w:r>
          <w:rPr>
            <w:rFonts w:ascii="仿宋" w:eastAsia="仿宋" w:hAnsi="仿宋" w:cs="仿宋" w:hint="eastAsia"/>
            <w:lang w:eastAsia="zh-CN"/>
          </w:rPr>
          <w:t>(二)、建设进度</w:t>
        </w:r>
        <w:r>
          <w:tab/>
        </w:r>
        <w:r>
          <w:fldChar w:fldCharType="begin"/>
        </w:r>
        <w:r>
          <w:instrText xml:space="preserve"> PAGEREF _Toc157 \h </w:instrText>
        </w:r>
        <w:r>
          <w:fldChar w:fldCharType="separate"/>
        </w:r>
        <w:r>
          <w:t>24</w:t>
        </w:r>
        <w:r>
          <w:fldChar w:fldCharType="end"/>
        </w:r>
      </w:hyperlink>
    </w:p>
    <w:p>
      <w:pPr>
        <w:pStyle w:val="TOC2"/>
        <w:tabs>
          <w:tab w:val="right" w:leader="dot" w:pos="8306"/>
        </w:tabs>
      </w:pPr>
      <w:hyperlink w:anchor="_Toc3793" w:history="1">
        <w:r>
          <w:rPr>
            <w:rFonts w:ascii="仿宋" w:eastAsia="仿宋" w:hAnsi="仿宋" w:cs="仿宋" w:hint="eastAsia"/>
            <w:lang w:eastAsia="zh-CN"/>
          </w:rPr>
          <w:t>(三)、进度安排注意事项</w:t>
        </w:r>
        <w:r>
          <w:tab/>
        </w:r>
        <w:r>
          <w:fldChar w:fldCharType="begin"/>
        </w:r>
        <w:r>
          <w:instrText xml:space="preserve"> PAGEREF _Toc3793 \h </w:instrText>
        </w:r>
        <w:r>
          <w:fldChar w:fldCharType="separate"/>
        </w:r>
        <w:r>
          <w:t>25</w:t>
        </w:r>
        <w:r>
          <w:fldChar w:fldCharType="end"/>
        </w:r>
      </w:hyperlink>
    </w:p>
    <w:p>
      <w:pPr>
        <w:pStyle w:val="TOC2"/>
        <w:tabs>
          <w:tab w:val="right" w:leader="dot" w:pos="8306"/>
        </w:tabs>
      </w:pPr>
      <w:hyperlink w:anchor="_Toc27981" w:history="1">
        <w:r>
          <w:rPr>
            <w:rFonts w:ascii="仿宋" w:eastAsia="仿宋" w:hAnsi="仿宋" w:cs="仿宋" w:hint="eastAsia"/>
            <w:lang w:eastAsia="zh-CN"/>
          </w:rPr>
          <w:t>(四)、人力资源配置</w:t>
        </w:r>
        <w:r>
          <w:tab/>
        </w:r>
        <w:r>
          <w:fldChar w:fldCharType="begin"/>
        </w:r>
        <w:r>
          <w:instrText xml:space="preserve"> PAGEREF _Toc27981 \h </w:instrText>
        </w:r>
        <w:r>
          <w:fldChar w:fldCharType="separate"/>
        </w:r>
        <w:r>
          <w:t>27</w:t>
        </w:r>
        <w:r>
          <w:fldChar w:fldCharType="end"/>
        </w:r>
      </w:hyperlink>
    </w:p>
    <w:p>
      <w:pPr>
        <w:pStyle w:val="TOC1"/>
        <w:tabs>
          <w:tab w:val="right" w:leader="dot" w:pos="8306"/>
        </w:tabs>
      </w:pPr>
      <w:hyperlink w:anchor="_Toc11780" w:history="1">
        <w:r>
          <w:rPr>
            <w:rFonts w:ascii="仿宋" w:eastAsia="仿宋" w:hAnsi="仿宋" w:cs="仿宋" w:hint="eastAsia"/>
            <w:lang w:eastAsia="zh-CN"/>
          </w:rPr>
          <w:t>八、B116型一氧化碳中温变换催化剂项目环境影响分析</w:t>
        </w:r>
        <w:r>
          <w:tab/>
        </w:r>
        <w:r>
          <w:fldChar w:fldCharType="begin"/>
        </w:r>
        <w:r>
          <w:instrText xml:space="preserve"> PAGEREF _Toc11780 \h </w:instrText>
        </w:r>
        <w:r>
          <w:fldChar w:fldCharType="separate"/>
        </w:r>
        <w:r>
          <w:t>28</w:t>
        </w:r>
        <w:r>
          <w:fldChar w:fldCharType="end"/>
        </w:r>
      </w:hyperlink>
    </w:p>
    <w:p>
      <w:pPr>
        <w:pStyle w:val="TOC2"/>
        <w:tabs>
          <w:tab w:val="right" w:leader="dot" w:pos="8306"/>
        </w:tabs>
      </w:pPr>
      <w:hyperlink w:anchor="_Toc12558" w:history="1">
        <w:r>
          <w:rPr>
            <w:rFonts w:ascii="仿宋" w:eastAsia="仿宋" w:hAnsi="仿宋" w:cs="仿宋" w:hint="eastAsia"/>
            <w:lang w:eastAsia="zh-CN"/>
          </w:rPr>
          <w:t>(一)、建设区域环境质量现状</w:t>
        </w:r>
        <w:r>
          <w:tab/>
        </w:r>
        <w:r>
          <w:fldChar w:fldCharType="begin"/>
        </w:r>
        <w:r>
          <w:instrText xml:space="preserve"> PAGEREF _Toc12558 \h </w:instrText>
        </w:r>
        <w:r>
          <w:fldChar w:fldCharType="separate"/>
        </w:r>
        <w:r>
          <w:t>28</w:t>
        </w:r>
        <w:r>
          <w:fldChar w:fldCharType="end"/>
        </w:r>
      </w:hyperlink>
    </w:p>
    <w:p>
      <w:pPr>
        <w:pStyle w:val="TOC2"/>
        <w:tabs>
          <w:tab w:val="right" w:leader="dot" w:pos="8306"/>
        </w:tabs>
      </w:pPr>
      <w:hyperlink w:anchor="_Toc2895" w:history="1">
        <w:r>
          <w:rPr>
            <w:rFonts w:ascii="仿宋" w:eastAsia="仿宋" w:hAnsi="仿宋" w:cs="仿宋" w:hint="eastAsia"/>
            <w:lang w:eastAsia="zh-CN"/>
          </w:rPr>
          <w:t>(二)、建设期环境保护</w:t>
        </w:r>
        <w:r>
          <w:tab/>
        </w:r>
        <w:r>
          <w:fldChar w:fldCharType="begin"/>
        </w:r>
        <w:r>
          <w:instrText xml:space="preserve"> PAGEREF _Toc2895 \h </w:instrText>
        </w:r>
        <w:r>
          <w:fldChar w:fldCharType="separate"/>
        </w:r>
        <w:r>
          <w:t>30</w:t>
        </w:r>
        <w:r>
          <w:fldChar w:fldCharType="end"/>
        </w:r>
      </w:hyperlink>
    </w:p>
    <w:p>
      <w:pPr>
        <w:pStyle w:val="TOC2"/>
        <w:tabs>
          <w:tab w:val="right" w:leader="dot" w:pos="8306"/>
        </w:tabs>
      </w:pPr>
      <w:hyperlink w:anchor="_Toc31132" w:history="1">
        <w:r>
          <w:rPr>
            <w:rFonts w:ascii="仿宋" w:eastAsia="仿宋" w:hAnsi="仿宋" w:cs="仿宋" w:hint="eastAsia"/>
            <w:lang w:eastAsia="zh-CN"/>
          </w:rPr>
          <w:t>(三)、运营期环境保护</w:t>
        </w:r>
        <w:r>
          <w:tab/>
        </w:r>
        <w:r>
          <w:fldChar w:fldCharType="begin"/>
        </w:r>
        <w:r>
          <w:instrText xml:space="preserve"> PAGEREF _Toc31132 \h </w:instrText>
        </w:r>
        <w:r>
          <w:fldChar w:fldCharType="separate"/>
        </w:r>
        <w:r>
          <w:t>31</w:t>
        </w:r>
        <w:r>
          <w:fldChar w:fldCharType="end"/>
        </w:r>
      </w:hyperlink>
    </w:p>
    <w:p>
      <w:pPr>
        <w:pStyle w:val="TOC2"/>
        <w:tabs>
          <w:tab w:val="right" w:leader="dot" w:pos="8306"/>
        </w:tabs>
      </w:pPr>
      <w:hyperlink w:anchor="_Toc501" w:history="1">
        <w:r>
          <w:rPr>
            <w:rFonts w:ascii="仿宋" w:eastAsia="仿宋" w:hAnsi="仿宋" w:cs="仿宋" w:hint="eastAsia"/>
            <w:lang w:eastAsia="zh-CN"/>
          </w:rPr>
          <w:t>(四)、B116型一氧化碳中温变换催化剂项目建设对区域经济的影响</w:t>
        </w:r>
        <w:r>
          <w:tab/>
        </w:r>
        <w:r>
          <w:fldChar w:fldCharType="begin"/>
        </w:r>
        <w:r>
          <w:instrText xml:space="preserve"> PAGEREF _Toc501 \h </w:instrText>
        </w:r>
        <w:r>
          <w:fldChar w:fldCharType="separate"/>
        </w:r>
        <w:r>
          <w:t>33</w:t>
        </w:r>
        <w:r>
          <w:fldChar w:fldCharType="end"/>
        </w:r>
      </w:hyperlink>
    </w:p>
    <w:p>
      <w:pPr>
        <w:pStyle w:val="TOC2"/>
        <w:tabs>
          <w:tab w:val="right" w:leader="dot" w:pos="8306"/>
        </w:tabs>
      </w:pPr>
      <w:hyperlink w:anchor="_Toc20441" w:history="1">
        <w:r>
          <w:rPr>
            <w:rFonts w:ascii="仿宋" w:eastAsia="仿宋" w:hAnsi="仿宋" w:cs="仿宋" w:hint="eastAsia"/>
            <w:lang w:eastAsia="zh-CN"/>
          </w:rPr>
          <w:t>(五)、废弃物处理</w:t>
        </w:r>
        <w:r>
          <w:tab/>
        </w:r>
        <w:r>
          <w:fldChar w:fldCharType="begin"/>
        </w:r>
        <w:r>
          <w:instrText xml:space="preserve"> PAGEREF _Toc20441 \h </w:instrText>
        </w:r>
        <w:r>
          <w:fldChar w:fldCharType="separate"/>
        </w:r>
        <w:r>
          <w:t>35</w:t>
        </w:r>
        <w:r>
          <w:fldChar w:fldCharType="end"/>
        </w:r>
      </w:hyperlink>
    </w:p>
    <w:p>
      <w:pPr>
        <w:pStyle w:val="TOC2"/>
        <w:tabs>
          <w:tab w:val="right" w:leader="dot" w:pos="8306"/>
        </w:tabs>
      </w:pPr>
      <w:hyperlink w:anchor="_Toc20306" w:history="1">
        <w:r>
          <w:rPr>
            <w:rFonts w:ascii="仿宋" w:eastAsia="仿宋" w:hAnsi="仿宋" w:cs="仿宋" w:hint="eastAsia"/>
            <w:lang w:eastAsia="zh-CN"/>
          </w:rPr>
          <w:t>(六)、特殊环境影响分析</w:t>
        </w:r>
        <w:r>
          <w:tab/>
        </w:r>
        <w:r>
          <w:fldChar w:fldCharType="begin"/>
        </w:r>
        <w:r>
          <w:instrText xml:space="preserve"> PAGEREF _Toc20306 \h </w:instrText>
        </w:r>
        <w:r>
          <w:fldChar w:fldCharType="separate"/>
        </w:r>
        <w:r>
          <w:t>36</w:t>
        </w:r>
        <w:r>
          <w:fldChar w:fldCharType="end"/>
        </w:r>
      </w:hyperlink>
    </w:p>
    <w:p>
      <w:pPr>
        <w:pStyle w:val="TOC2"/>
        <w:tabs>
          <w:tab w:val="right" w:leader="dot" w:pos="8306"/>
        </w:tabs>
      </w:pPr>
      <w:hyperlink w:anchor="_Toc31659" w:history="1">
        <w:r>
          <w:rPr>
            <w:rFonts w:ascii="仿宋" w:eastAsia="仿宋" w:hAnsi="仿宋" w:cs="仿宋" w:hint="eastAsia"/>
            <w:lang w:eastAsia="zh-CN"/>
          </w:rPr>
          <w:t>(七)、清洁生产</w:t>
        </w:r>
        <w:r>
          <w:tab/>
        </w:r>
        <w:r>
          <w:fldChar w:fldCharType="begin"/>
        </w:r>
        <w:r>
          <w:instrText xml:space="preserve"> PAGEREF _Toc31659 \h </w:instrText>
        </w:r>
        <w:r>
          <w:fldChar w:fldCharType="separate"/>
        </w:r>
        <w:r>
          <w:t>38</w:t>
        </w:r>
        <w:r>
          <w:fldChar w:fldCharType="end"/>
        </w:r>
      </w:hyperlink>
    </w:p>
    <w:p>
      <w:pPr>
        <w:pStyle w:val="TOC2"/>
        <w:tabs>
          <w:tab w:val="right" w:leader="dot" w:pos="8306"/>
        </w:tabs>
      </w:pPr>
      <w:hyperlink w:anchor="_Toc963" w:history="1">
        <w:r>
          <w:rPr>
            <w:rFonts w:ascii="仿宋" w:eastAsia="仿宋" w:hAnsi="仿宋" w:cs="仿宋" w:hint="eastAsia"/>
            <w:lang w:eastAsia="zh-CN"/>
          </w:rPr>
          <w:t>(八)、环境保护综合评价</w:t>
        </w:r>
        <w:r>
          <w:tab/>
        </w:r>
        <w:r>
          <w:fldChar w:fldCharType="begin"/>
        </w:r>
        <w:r>
          <w:instrText xml:space="preserve"> PAGEREF _Toc963 \h </w:instrText>
        </w:r>
        <w:r>
          <w:fldChar w:fldCharType="separate"/>
        </w:r>
        <w:r>
          <w:t>39</w:t>
        </w:r>
        <w:r>
          <w:fldChar w:fldCharType="end"/>
        </w:r>
      </w:hyperlink>
    </w:p>
    <w:p>
      <w:pPr>
        <w:pStyle w:val="TOC1"/>
        <w:tabs>
          <w:tab w:val="right" w:leader="dot" w:pos="8306"/>
        </w:tabs>
      </w:pPr>
      <w:hyperlink w:anchor="_Toc23492" w:history="1">
        <w:r>
          <w:rPr>
            <w:rFonts w:ascii="仿宋" w:eastAsia="仿宋" w:hAnsi="仿宋" w:cs="仿宋" w:hint="eastAsia"/>
            <w:lang w:eastAsia="zh-CN"/>
          </w:rPr>
          <w:t>九、B116型一氧化碳中温变换催化剂项目投资规划</w:t>
        </w:r>
        <w:r>
          <w:tab/>
        </w:r>
        <w:r>
          <w:fldChar w:fldCharType="begin"/>
        </w:r>
        <w:r>
          <w:instrText xml:space="preserve"> PAGEREF _Toc23492 \h </w:instrText>
        </w:r>
        <w:r>
          <w:fldChar w:fldCharType="separate"/>
        </w:r>
        <w:r>
          <w:t>40</w:t>
        </w:r>
        <w:r>
          <w:fldChar w:fldCharType="end"/>
        </w:r>
      </w:hyperlink>
    </w:p>
    <w:p>
      <w:pPr>
        <w:pStyle w:val="TOC2"/>
        <w:tabs>
          <w:tab w:val="right" w:leader="dot" w:pos="8306"/>
        </w:tabs>
      </w:pPr>
      <w:hyperlink w:anchor="_Toc31701" w:history="1">
        <w:r>
          <w:rPr>
            <w:rFonts w:ascii="仿宋" w:eastAsia="仿宋" w:hAnsi="仿宋" w:cs="仿宋" w:hint="eastAsia"/>
            <w:lang w:eastAsia="zh-CN"/>
          </w:rPr>
          <w:t>(一)、B116型一氧化碳中温变换催化剂项目总投资估算</w:t>
        </w:r>
        <w:r>
          <w:tab/>
        </w:r>
        <w:r>
          <w:fldChar w:fldCharType="begin"/>
        </w:r>
        <w:r>
          <w:instrText xml:space="preserve"> PAGEREF _Toc31701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2" w:history="1">
        <w:r>
          <w:rPr>
            <w:rFonts w:ascii="仿宋" w:eastAsia="仿宋" w:hAnsi="仿宋" w:cs="仿宋" w:hint="eastAsia"/>
            <w:lang w:eastAsia="zh-CN"/>
          </w:rPr>
          <w:t>(二)、资金筹措</w:t>
        </w:r>
        <w:r>
          <w:tab/>
        </w:r>
        <w:r>
          <w:fldChar w:fldCharType="begin"/>
        </w:r>
        <w:r>
          <w:instrText xml:space="preserve"> PAGEREF _Toc30872 \h </w:instrText>
        </w:r>
        <w:r>
          <w:fldChar w:fldCharType="separate"/>
        </w:r>
        <w:r>
          <w:t>42</w:t>
        </w:r>
        <w:r>
          <w:fldChar w:fldCharType="end"/>
        </w:r>
      </w:hyperlink>
    </w:p>
    <w:p>
      <w:pPr>
        <w:pStyle w:val="TOC1"/>
        <w:tabs>
          <w:tab w:val="right" w:leader="dot" w:pos="8306"/>
        </w:tabs>
      </w:pPr>
      <w:hyperlink w:anchor="_Toc11230" w:history="1">
        <w:r>
          <w:rPr>
            <w:rFonts w:ascii="仿宋" w:eastAsia="仿宋" w:hAnsi="仿宋" w:cs="仿宋" w:hint="eastAsia"/>
            <w:lang w:eastAsia="zh-CN"/>
          </w:rPr>
          <w:t>十、B116型一氧化碳中温变换催化剂项目技术管理</w:t>
        </w:r>
        <w:r>
          <w:tab/>
        </w:r>
        <w:r>
          <w:fldChar w:fldCharType="begin"/>
        </w:r>
        <w:r>
          <w:instrText xml:space="preserve"> PAGEREF _Toc11230 \h </w:instrText>
        </w:r>
        <w:r>
          <w:fldChar w:fldCharType="separate"/>
        </w:r>
        <w:r>
          <w:t>42</w:t>
        </w:r>
        <w:r>
          <w:fldChar w:fldCharType="end"/>
        </w:r>
      </w:hyperlink>
    </w:p>
    <w:p>
      <w:pPr>
        <w:pStyle w:val="TOC2"/>
        <w:tabs>
          <w:tab w:val="right" w:leader="dot" w:pos="8306"/>
        </w:tabs>
      </w:pPr>
      <w:hyperlink w:anchor="_Toc5133" w:history="1">
        <w:r>
          <w:rPr>
            <w:rFonts w:ascii="仿宋" w:eastAsia="仿宋" w:hAnsi="仿宋" w:cs="仿宋" w:hint="eastAsia"/>
            <w:lang w:eastAsia="zh-CN"/>
          </w:rPr>
          <w:t>(一)、技术方案选用方向</w:t>
        </w:r>
        <w:r>
          <w:tab/>
        </w:r>
        <w:r>
          <w:fldChar w:fldCharType="begin"/>
        </w:r>
        <w:r>
          <w:instrText xml:space="preserve"> PAGEREF _Toc5133 \h </w:instrText>
        </w:r>
        <w:r>
          <w:fldChar w:fldCharType="separate"/>
        </w:r>
        <w:r>
          <w:t>42</w:t>
        </w:r>
        <w:r>
          <w:fldChar w:fldCharType="end"/>
        </w:r>
      </w:hyperlink>
    </w:p>
    <w:p>
      <w:pPr>
        <w:pStyle w:val="TOC2"/>
        <w:tabs>
          <w:tab w:val="right" w:leader="dot" w:pos="8306"/>
        </w:tabs>
      </w:pPr>
      <w:hyperlink w:anchor="_Toc6511" w:history="1">
        <w:r>
          <w:rPr>
            <w:rFonts w:ascii="仿宋" w:eastAsia="仿宋" w:hAnsi="仿宋" w:cs="仿宋" w:hint="eastAsia"/>
            <w:lang w:eastAsia="zh-CN"/>
          </w:rPr>
          <w:t>(二)、工艺技术方案选用原则</w:t>
        </w:r>
        <w:r>
          <w:tab/>
        </w:r>
        <w:r>
          <w:fldChar w:fldCharType="begin"/>
        </w:r>
        <w:r>
          <w:instrText xml:space="preserve"> PAGEREF _Toc6511 \h </w:instrText>
        </w:r>
        <w:r>
          <w:fldChar w:fldCharType="separate"/>
        </w:r>
        <w:r>
          <w:t>44</w:t>
        </w:r>
        <w:r>
          <w:fldChar w:fldCharType="end"/>
        </w:r>
      </w:hyperlink>
    </w:p>
    <w:p>
      <w:pPr>
        <w:pStyle w:val="TOC2"/>
        <w:tabs>
          <w:tab w:val="right" w:leader="dot" w:pos="8306"/>
        </w:tabs>
      </w:pPr>
      <w:hyperlink w:anchor="_Toc17324" w:history="1">
        <w:r>
          <w:rPr>
            <w:rFonts w:ascii="仿宋" w:eastAsia="仿宋" w:hAnsi="仿宋" w:cs="仿宋" w:hint="eastAsia"/>
            <w:lang w:eastAsia="zh-CN"/>
          </w:rPr>
          <w:t>(三)、工艺技术方案要求</w:t>
        </w:r>
        <w:r>
          <w:tab/>
        </w:r>
        <w:r>
          <w:fldChar w:fldCharType="begin"/>
        </w:r>
        <w:r>
          <w:instrText xml:space="preserve"> PAGEREF _Toc17324 \h </w:instrText>
        </w:r>
        <w:r>
          <w:fldChar w:fldCharType="separate"/>
        </w:r>
        <w:r>
          <w:t>47</w:t>
        </w:r>
        <w:r>
          <w:fldChar w:fldCharType="end"/>
        </w:r>
      </w:hyperlink>
    </w:p>
    <w:p>
      <w:pPr>
        <w:pStyle w:val="TOC1"/>
        <w:tabs>
          <w:tab w:val="right" w:leader="dot" w:pos="8306"/>
        </w:tabs>
      </w:pPr>
      <w:hyperlink w:anchor="_Toc31038" w:history="1">
        <w:r>
          <w:rPr>
            <w:rFonts w:ascii="仿宋" w:eastAsia="仿宋" w:hAnsi="仿宋" w:cs="仿宋" w:hint="eastAsia"/>
            <w:lang w:eastAsia="zh-CN"/>
          </w:rPr>
          <w:t>十一、B116型一氧化碳中温变换催化剂项目人力资源管理</w:t>
        </w:r>
        <w:r>
          <w:tab/>
        </w:r>
        <w:r>
          <w:fldChar w:fldCharType="begin"/>
        </w:r>
        <w:r>
          <w:instrText xml:space="preserve"> PAGEREF _Toc31038 \h </w:instrText>
        </w:r>
        <w:r>
          <w:fldChar w:fldCharType="separate"/>
        </w:r>
        <w:r>
          <w:t>49</w:t>
        </w:r>
        <w:r>
          <w:fldChar w:fldCharType="end"/>
        </w:r>
      </w:hyperlink>
    </w:p>
    <w:p>
      <w:pPr>
        <w:pStyle w:val="TOC2"/>
        <w:tabs>
          <w:tab w:val="right" w:leader="dot" w:pos="8306"/>
        </w:tabs>
      </w:pPr>
      <w:hyperlink w:anchor="_Toc20827" w:history="1">
        <w:r>
          <w:rPr>
            <w:rFonts w:ascii="仿宋" w:eastAsia="仿宋" w:hAnsi="仿宋" w:cs="仿宋" w:hint="eastAsia"/>
            <w:lang w:eastAsia="zh-CN"/>
          </w:rPr>
          <w:t>(一)、建立健全的预算管理制度</w:t>
        </w:r>
        <w:r>
          <w:tab/>
        </w:r>
        <w:r>
          <w:fldChar w:fldCharType="begin"/>
        </w:r>
        <w:r>
          <w:instrText xml:space="preserve"> PAGEREF _Toc20827 \h </w:instrText>
        </w:r>
        <w:r>
          <w:fldChar w:fldCharType="separate"/>
        </w:r>
        <w:r>
          <w:t>49</w:t>
        </w:r>
        <w:r>
          <w:fldChar w:fldCharType="end"/>
        </w:r>
      </w:hyperlink>
    </w:p>
    <w:p>
      <w:pPr>
        <w:pStyle w:val="TOC2"/>
        <w:tabs>
          <w:tab w:val="right" w:leader="dot" w:pos="8306"/>
        </w:tabs>
      </w:pPr>
      <w:hyperlink w:anchor="_Toc23929" w:history="1">
        <w:r>
          <w:rPr>
            <w:rFonts w:ascii="仿宋" w:eastAsia="仿宋" w:hAnsi="仿宋" w:cs="仿宋" w:hint="eastAsia"/>
            <w:lang w:eastAsia="zh-CN"/>
          </w:rPr>
          <w:t>(二)、加强资金流动监控</w:t>
        </w:r>
        <w:r>
          <w:tab/>
        </w:r>
        <w:r>
          <w:fldChar w:fldCharType="begin"/>
        </w:r>
        <w:r>
          <w:instrText xml:space="preserve"> PAGEREF _Toc23929 \h </w:instrText>
        </w:r>
        <w:r>
          <w:fldChar w:fldCharType="separate"/>
        </w:r>
        <w:r>
          <w:t>51</w:t>
        </w:r>
        <w:r>
          <w:fldChar w:fldCharType="end"/>
        </w:r>
      </w:hyperlink>
    </w:p>
    <w:p>
      <w:pPr>
        <w:pStyle w:val="TOC2"/>
        <w:tabs>
          <w:tab w:val="right" w:leader="dot" w:pos="8306"/>
        </w:tabs>
      </w:pPr>
      <w:hyperlink w:anchor="_Toc16106" w:history="1">
        <w:r>
          <w:rPr>
            <w:rFonts w:ascii="仿宋" w:eastAsia="仿宋" w:hAnsi="仿宋" w:cs="仿宋" w:hint="eastAsia"/>
            <w:lang w:eastAsia="zh-CN"/>
          </w:rPr>
          <w:t>(三)、制定完善的风险控制机制</w:t>
        </w:r>
        <w:r>
          <w:tab/>
        </w:r>
        <w:r>
          <w:fldChar w:fldCharType="begin"/>
        </w:r>
        <w:r>
          <w:instrText xml:space="preserve"> PAGEREF _Toc16106 \h </w:instrText>
        </w:r>
        <w:r>
          <w:fldChar w:fldCharType="separate"/>
        </w:r>
        <w:r>
          <w:t>52</w:t>
        </w:r>
        <w:r>
          <w:fldChar w:fldCharType="end"/>
        </w:r>
      </w:hyperlink>
    </w:p>
    <w:p>
      <w:pPr>
        <w:pStyle w:val="TOC2"/>
        <w:tabs>
          <w:tab w:val="right" w:leader="dot" w:pos="8306"/>
        </w:tabs>
      </w:pPr>
      <w:hyperlink w:anchor="_Toc32678" w:history="1">
        <w:r>
          <w:rPr>
            <w:rFonts w:ascii="仿宋" w:eastAsia="仿宋" w:hAnsi="仿宋" w:cs="仿宋" w:hint="eastAsia"/>
            <w:lang w:eastAsia="zh-CN"/>
          </w:rPr>
          <w:t>(四)、优化成本管理</w:t>
        </w:r>
        <w:r>
          <w:tab/>
        </w:r>
        <w:r>
          <w:fldChar w:fldCharType="begin"/>
        </w:r>
        <w:r>
          <w:instrText xml:space="preserve"> PAGEREF _Toc32678 \h </w:instrText>
        </w:r>
        <w:r>
          <w:fldChar w:fldCharType="separate"/>
        </w:r>
        <w:r>
          <w:t>54</w:t>
        </w:r>
        <w:r>
          <w:fldChar w:fldCharType="end"/>
        </w:r>
      </w:hyperlink>
    </w:p>
    <w:p>
      <w:pPr>
        <w:pStyle w:val="TOC1"/>
        <w:tabs>
          <w:tab w:val="right" w:leader="dot" w:pos="8306"/>
        </w:tabs>
      </w:pPr>
      <w:hyperlink w:anchor="_Toc27381" w:history="1">
        <w:r>
          <w:rPr>
            <w:rFonts w:ascii="仿宋" w:eastAsia="仿宋" w:hAnsi="仿宋" w:cs="仿宋" w:hint="eastAsia"/>
            <w:lang w:eastAsia="zh-CN"/>
          </w:rPr>
          <w:t>十二、B116型一氧化碳中温变换催化剂项目经营效益</w:t>
        </w:r>
        <w:r>
          <w:tab/>
        </w:r>
        <w:r>
          <w:fldChar w:fldCharType="begin"/>
        </w:r>
        <w:r>
          <w:instrText xml:space="preserve"> PAGEREF _Toc27381 \h </w:instrText>
        </w:r>
        <w:r>
          <w:fldChar w:fldCharType="separate"/>
        </w:r>
        <w:r>
          <w:t>55</w:t>
        </w:r>
        <w:r>
          <w:fldChar w:fldCharType="end"/>
        </w:r>
      </w:hyperlink>
    </w:p>
    <w:p>
      <w:pPr>
        <w:pStyle w:val="TOC2"/>
        <w:tabs>
          <w:tab w:val="right" w:leader="dot" w:pos="8306"/>
        </w:tabs>
      </w:pPr>
      <w:hyperlink w:anchor="_Toc19059" w:history="1">
        <w:r>
          <w:rPr>
            <w:rFonts w:ascii="仿宋" w:eastAsia="仿宋" w:hAnsi="仿宋" w:cs="仿宋" w:hint="eastAsia"/>
            <w:lang w:eastAsia="zh-CN"/>
          </w:rPr>
          <w:t>(一)、经济评价财务测算</w:t>
        </w:r>
        <w:r>
          <w:tab/>
        </w:r>
        <w:r>
          <w:fldChar w:fldCharType="begin"/>
        </w:r>
        <w:r>
          <w:instrText xml:space="preserve"> PAGEREF _Toc19059 \h </w:instrText>
        </w:r>
        <w:r>
          <w:fldChar w:fldCharType="separate"/>
        </w:r>
        <w:r>
          <w:t>55</w:t>
        </w:r>
        <w:r>
          <w:fldChar w:fldCharType="end"/>
        </w:r>
      </w:hyperlink>
    </w:p>
    <w:p>
      <w:pPr>
        <w:pStyle w:val="TOC2"/>
        <w:tabs>
          <w:tab w:val="right" w:leader="dot" w:pos="8306"/>
        </w:tabs>
      </w:pPr>
      <w:hyperlink w:anchor="_Toc2536" w:history="1">
        <w:r>
          <w:rPr>
            <w:rFonts w:ascii="仿宋" w:eastAsia="仿宋" w:hAnsi="仿宋" w:cs="仿宋" w:hint="eastAsia"/>
            <w:lang w:eastAsia="zh-CN"/>
          </w:rPr>
          <w:t>(二)、B116型一氧化碳中温变换催化剂项目盈利能力分析</w:t>
        </w:r>
        <w:r>
          <w:tab/>
        </w:r>
        <w:r>
          <w:fldChar w:fldCharType="begin"/>
        </w:r>
        <w:r>
          <w:instrText xml:space="preserve"> PAGEREF _Toc2536 \h </w:instrText>
        </w:r>
        <w:r>
          <w:fldChar w:fldCharType="separate"/>
        </w:r>
        <w:r>
          <w:t>57</w:t>
        </w:r>
        <w:r>
          <w:fldChar w:fldCharType="end"/>
        </w:r>
      </w:hyperlink>
    </w:p>
    <w:p>
      <w:pPr>
        <w:pStyle w:val="TOC1"/>
        <w:tabs>
          <w:tab w:val="right" w:leader="dot" w:pos="8306"/>
        </w:tabs>
      </w:pPr>
      <w:hyperlink w:anchor="_Toc11050" w:history="1">
        <w:r>
          <w:rPr>
            <w:rFonts w:ascii="仿宋" w:eastAsia="仿宋" w:hAnsi="仿宋" w:cs="仿宋" w:hint="eastAsia"/>
            <w:lang w:eastAsia="zh-CN"/>
          </w:rPr>
          <w:t>十三、供应链管理</w:t>
        </w:r>
        <w:r>
          <w:tab/>
        </w:r>
        <w:r>
          <w:fldChar w:fldCharType="begin"/>
        </w:r>
        <w:r>
          <w:instrText xml:space="preserve"> PAGEREF _Toc11050 \h </w:instrText>
        </w:r>
        <w:r>
          <w:fldChar w:fldCharType="separate"/>
        </w:r>
        <w:r>
          <w:t>58</w:t>
        </w:r>
        <w:r>
          <w:fldChar w:fldCharType="end"/>
        </w:r>
      </w:hyperlink>
    </w:p>
    <w:p>
      <w:pPr>
        <w:pStyle w:val="TOC2"/>
        <w:tabs>
          <w:tab w:val="right" w:leader="dot" w:pos="8306"/>
        </w:tabs>
      </w:pPr>
      <w:hyperlink w:anchor="_Toc31794" w:history="1">
        <w:r>
          <w:rPr>
            <w:rFonts w:ascii="仿宋" w:eastAsia="仿宋" w:hAnsi="仿宋" w:cs="仿宋" w:hint="eastAsia"/>
            <w:lang w:eastAsia="zh-CN"/>
          </w:rPr>
          <w:t>(一)、供应链战略规划</w:t>
        </w:r>
        <w:r>
          <w:tab/>
        </w:r>
        <w:r>
          <w:fldChar w:fldCharType="begin"/>
        </w:r>
        <w:r>
          <w:instrText xml:space="preserve"> PAGEREF _Toc31794 \h </w:instrText>
        </w:r>
        <w:r>
          <w:fldChar w:fldCharType="separate"/>
        </w:r>
        <w:r>
          <w:t>58</w:t>
        </w:r>
        <w:r>
          <w:fldChar w:fldCharType="end"/>
        </w:r>
      </w:hyperlink>
    </w:p>
    <w:p>
      <w:pPr>
        <w:pStyle w:val="TOC2"/>
        <w:tabs>
          <w:tab w:val="right" w:leader="dot" w:pos="8306"/>
        </w:tabs>
      </w:pPr>
      <w:hyperlink w:anchor="_Toc12196" w:history="1">
        <w:r>
          <w:rPr>
            <w:rFonts w:ascii="仿宋" w:eastAsia="仿宋" w:hAnsi="仿宋" w:cs="仿宋" w:hint="eastAsia"/>
            <w:lang w:eastAsia="zh-CN"/>
          </w:rPr>
          <w:t>(二)、供应商选择与合作</w:t>
        </w:r>
        <w:r>
          <w:tab/>
        </w:r>
        <w:r>
          <w:fldChar w:fldCharType="begin"/>
        </w:r>
        <w:r>
          <w:instrText xml:space="preserve"> PAGEREF _Toc12196 \h </w:instrText>
        </w:r>
        <w:r>
          <w:fldChar w:fldCharType="separate"/>
        </w:r>
        <w:r>
          <w:t>59</w:t>
        </w:r>
        <w:r>
          <w:fldChar w:fldCharType="end"/>
        </w:r>
      </w:hyperlink>
    </w:p>
    <w:p>
      <w:pPr>
        <w:pStyle w:val="TOC2"/>
        <w:tabs>
          <w:tab w:val="right" w:leader="dot" w:pos="8306"/>
        </w:tabs>
      </w:pPr>
      <w:hyperlink w:anchor="_Toc4830" w:history="1">
        <w:r>
          <w:rPr>
            <w:rFonts w:ascii="仿宋" w:eastAsia="仿宋" w:hAnsi="仿宋" w:cs="仿宋" w:hint="eastAsia"/>
            <w:lang w:eastAsia="zh-CN"/>
          </w:rPr>
          <w:t>(三)、物流与库存管理</w:t>
        </w:r>
        <w:r>
          <w:tab/>
        </w:r>
        <w:r>
          <w:fldChar w:fldCharType="begin"/>
        </w:r>
        <w:r>
          <w:instrText xml:space="preserve"> PAGEREF _Toc4830 \h </w:instrText>
        </w:r>
        <w:r>
          <w:fldChar w:fldCharType="separate"/>
        </w:r>
        <w:r>
          <w:t>61</w:t>
        </w:r>
        <w:r>
          <w:fldChar w:fldCharType="end"/>
        </w:r>
      </w:hyperlink>
    </w:p>
    <w:p>
      <w:pPr>
        <w:pStyle w:val="TOC1"/>
        <w:tabs>
          <w:tab w:val="right" w:leader="dot" w:pos="8306"/>
        </w:tabs>
      </w:pPr>
      <w:hyperlink w:anchor="_Toc23791" w:history="1">
        <w:r>
          <w:rPr>
            <w:rFonts w:ascii="仿宋" w:eastAsia="仿宋" w:hAnsi="仿宋" w:cs="仿宋" w:hint="eastAsia"/>
            <w:lang w:eastAsia="zh-CN"/>
          </w:rPr>
          <w:t>十四、B116型一氧化碳中温变换催化剂项目工程方案分析</w:t>
        </w:r>
        <w:r>
          <w:tab/>
        </w:r>
        <w:r>
          <w:fldChar w:fldCharType="begin"/>
        </w:r>
        <w:r>
          <w:instrText xml:space="preserve"> PAGEREF _Toc23791 \h </w:instrText>
        </w:r>
        <w:r>
          <w:fldChar w:fldCharType="separate"/>
        </w:r>
        <w:r>
          <w:t>62</w:t>
        </w:r>
        <w:r>
          <w:fldChar w:fldCharType="end"/>
        </w:r>
      </w:hyperlink>
    </w:p>
    <w:p>
      <w:pPr>
        <w:pStyle w:val="TOC2"/>
        <w:tabs>
          <w:tab w:val="right" w:leader="dot" w:pos="8306"/>
        </w:tabs>
      </w:pPr>
      <w:hyperlink w:anchor="_Toc7729" w:history="1">
        <w:r>
          <w:rPr>
            <w:rFonts w:ascii="仿宋" w:eastAsia="仿宋" w:hAnsi="仿宋" w:cs="仿宋" w:hint="eastAsia"/>
            <w:lang w:eastAsia="zh-CN"/>
          </w:rPr>
          <w:t>(一)、建筑工程设计原则</w:t>
        </w:r>
        <w:r>
          <w:tab/>
        </w:r>
        <w:r>
          <w:fldChar w:fldCharType="begin"/>
        </w:r>
        <w:r>
          <w:instrText xml:space="preserve"> PAGEREF _Toc7729 \h </w:instrText>
        </w:r>
        <w:r>
          <w:fldChar w:fldCharType="separate"/>
        </w:r>
        <w:r>
          <w:t>62</w:t>
        </w:r>
        <w:r>
          <w:fldChar w:fldCharType="end"/>
        </w:r>
      </w:hyperlink>
    </w:p>
    <w:p>
      <w:pPr>
        <w:pStyle w:val="TOC2"/>
        <w:tabs>
          <w:tab w:val="right" w:leader="dot" w:pos="8306"/>
        </w:tabs>
      </w:pPr>
      <w:hyperlink w:anchor="_Toc19457" w:history="1">
        <w:r>
          <w:rPr>
            <w:rFonts w:ascii="仿宋" w:eastAsia="仿宋" w:hAnsi="仿宋" w:cs="仿宋" w:hint="eastAsia"/>
            <w:lang w:eastAsia="zh-CN"/>
          </w:rPr>
          <w:t>(二)、土建工程建设指标</w:t>
        </w:r>
        <w:r>
          <w:tab/>
        </w:r>
        <w:r>
          <w:fldChar w:fldCharType="begin"/>
        </w:r>
        <w:r>
          <w:instrText xml:space="preserve"> PAGEREF _Toc19457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67"/>
      <w:r>
        <w:rPr>
          <w:rFonts w:ascii="仿宋" w:eastAsia="仿宋" w:hAnsi="仿宋" w:cs="仿宋" w:hint="eastAsia"/>
          <w:sz w:val="28"/>
          <w:lang w:eastAsia="zh-CN"/>
        </w:rPr>
        <w:t>一、B116型一氧化碳中温变换催化剂项目土建工程</w:t>
      </w:r>
      <w:bookmarkEnd w:id="2"/>
    </w:p>
    <w:p>
      <w:pPr>
        <w:pStyle w:val="Heading2"/>
        <w:rPr>
          <w:rFonts w:ascii="仿宋" w:eastAsia="仿宋" w:hAnsi="仿宋" w:cs="仿宋" w:hint="eastAsia"/>
          <w:lang w:eastAsia="zh-CN"/>
        </w:rPr>
      </w:pPr>
      <w:bookmarkStart w:id="3" w:name="_Toc83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在B116型一氧化碳中温变换催化剂项目的建筑工程设计中，我们将秉承一系列重要的设计原则，以确保B116型一氧化碳中温变换催化剂项目建筑在功能、美观、可持续性等方面达到最佳效果。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首要原则是确保建筑的功能性得到最大化的发挥。我们将充分理解B116型一氧化碳中温变换催化剂项目的实际需求，合理布局各个功能区域，保证建筑在满足业务需求的同时，提供高效的工作环境。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在建筑设计中，我们将综合考虑建设和运营成本。通过精细的经济效益分析，确保设计方案在高效利用资源的同时，对B116型一氧化碳中温变换催化剂项目的长期盈利能力有积极的贡献。</w:t>
      </w:r>
    </w:p>
    <w:p>
      <w:pPr>
        <w:pStyle w:val="Heading2"/>
        <w:ind w:firstLine="560" w:firstLineChars="200"/>
        <w:rPr>
          <w:rFonts w:ascii="仿宋" w:eastAsia="仿宋" w:hAnsi="仿宋" w:cs="仿宋" w:hint="eastAsia"/>
          <w:sz w:val="28"/>
          <w:lang w:eastAsia="zh-CN"/>
        </w:rPr>
      </w:pPr>
      <w:bookmarkStart w:id="4" w:name="_Toc218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的土建工程设计中，我们将精准设定设计年限，结合B116型一氧化碳中温变换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B116型一氧化碳中温变换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5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B116型一氧化碳中温变换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B116型一氧化碳中温变换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B116型一氧化碳中温变换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3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本期工程B116型一氧化碳中温变换催化剂项目预计总建筑面积XXX平方米，其中：计容建筑面积XXX平方米，计划建筑工程投资XX万元，占B116型一氧化碳中温变换催化剂项目总投资的XX%。</w:t>
      </w:r>
    </w:p>
    <w:p>
      <w:pPr>
        <w:pStyle w:val="Heading1"/>
        <w:ind w:firstLine="560" w:firstLineChars="200"/>
        <w:rPr>
          <w:rFonts w:ascii="仿宋" w:eastAsia="仿宋" w:hAnsi="仿宋" w:cs="仿宋" w:hint="eastAsia"/>
          <w:sz w:val="28"/>
          <w:lang w:eastAsia="zh-CN"/>
        </w:rPr>
      </w:pPr>
      <w:bookmarkStart w:id="7" w:name="_Toc17882"/>
      <w:r>
        <w:rPr>
          <w:rFonts w:ascii="仿宋" w:eastAsia="仿宋" w:hAnsi="仿宋" w:cs="仿宋" w:hint="eastAsia"/>
          <w:sz w:val="28"/>
          <w:lang w:eastAsia="zh-CN"/>
        </w:rPr>
        <w:t>二、B116型一氧化碳中温变换催化剂项目选址可行性分析</w:t>
      </w:r>
      <w:bookmarkEnd w:id="7"/>
    </w:p>
    <w:p>
      <w:pPr>
        <w:pStyle w:val="Heading2"/>
        <w:rPr>
          <w:rFonts w:ascii="仿宋" w:eastAsia="仿宋" w:hAnsi="仿宋" w:cs="仿宋" w:hint="eastAsia"/>
          <w:lang w:eastAsia="zh-CN"/>
        </w:rPr>
      </w:pPr>
      <w:bookmarkStart w:id="8" w:name="_Toc3371"/>
      <w:r>
        <w:rPr>
          <w:rFonts w:ascii="仿宋" w:eastAsia="仿宋" w:hAnsi="仿宋" w:cs="仿宋" w:hint="eastAsia"/>
          <w:lang w:eastAsia="zh-CN"/>
        </w:rPr>
        <w:t>(一)、B116型一氧化碳中温变换催化剂项目选址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该B116型一氧化碳中温变换催化剂项目选址位于XX省XX市XX区XXX街道</w:t>
      </w:r>
    </w:p>
    <w:p>
      <w:pPr>
        <w:pStyle w:val="Heading2"/>
        <w:ind w:firstLine="560" w:firstLineChars="200"/>
        <w:rPr>
          <w:rFonts w:ascii="仿宋" w:eastAsia="仿宋" w:hAnsi="仿宋" w:cs="仿宋" w:hint="eastAsia"/>
          <w:sz w:val="28"/>
          <w:lang w:eastAsia="zh-CN"/>
        </w:rPr>
      </w:pPr>
      <w:bookmarkStart w:id="9" w:name="_Toc3742"/>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B116型一氧化碳中温变换催化剂项目的征地面积将根据B116型一氧化碳中温变换催化剂项目的实际规模和需求进行精确规划。具体面积XXX平方米，旨在确保B116型一氧化碳中温变换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净用地面积是在征地面积基础上去除不可利用面积后的实际可开发用地。具体面积XXX平方米，考虑到环保、交通、安全等多方面因素，以确保B116型一氧化碳中温变换催化剂项目在整体利用效率上达到最优。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B116型一氧化碳中温变换催化剂项目计划建设的建筑总规模具体面积XXX平方米。这一规模的确定综合考虑了B116型一氧化碳中温变换催化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B116型一氧化碳中温变换催化剂项目用地中被规划为绿地的比例。具体面积XXX平方米，旨在通过合理规划绿地，改善B116型一氧化碳中温变换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容积率是用地上可以建设的建筑总体积与用地面积之比。具体面积XXX，通过合理的容积率规划，确保B116型一氧化碳中温变换催化剂项目建筑规模与周边环境和谐共生。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B116型一氧化碳中温变换催化剂项目选址与当地城市规划相一致，具体面积XXX平方米。通过与城市规划部门深入沟通，确保B116型一氧化碳中温变换催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B116型一氧化碳中温变换催化剂项目选址符合当地产业政策，具体面积XXX平方米。这包括B116型一氧化碳中温变换催化剂项目对当地经济的促进作用，以及对相关产业的带动效应，确保B116型一氧化碳中温变换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B116型一氧化碳中温变换催化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B116型一氧化碳中温变换催化剂项目选址具备必要的公共设施配套，具体面积XXX平方米。这包括交通便利性、教育、医疗等基础设施，以提高居民生活品质，使得B116型一氧化碳中温变换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考虑用地总体要求对当地社会稳定性的影响，具体面积XXX平方米。通过深入了解当地社区反馈，确保B116型一氧化碳中温变换催化剂项目的选址和建设过程对当地社会和谐稳定产生积极作用。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B116型一氧化碳中温变换催化剂项目选址不仅符合法规和规划，还在实际操作中具有可行性。这一全面规划将为B116型一氧化碳中温变换催化剂项目的成功实施提供坚实的基础，确保B116型一氧化碳中温变换催化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851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B116型一氧化碳中温变换催化剂项目的设备规划和空间设计中，我们将采取灵活设备布局的措施。设备布局将根据实际需求进行灵活设计，避免不必要的浪费。通过合理规划设备摆放位置，我们将提高设备的利用率，减少设备间距，以确保B116型一氧化碳中温变换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B116型一氧化碳中温变换催化剂项目内部引入共享设施的概念，例如共享会议室、办公区等。通过这种方式，我们可以减少对资源的重复建设，提高资源共享效率，从而减小B116型一氧化碳中温变换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27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B116型一氧化碳中温变换催化剂项目的总图布置中，我们将不同功能区域进行明确的规划，以最大程度满足B116型一氧化碳中温变换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6260"/>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B116型一氧化碳中温变换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B116型一氧化碳中温变换催化剂项目对环境的影响是综合评价的重要因素之一。我们将详细考虑选址周边的自然环境、生态保护区、水源地等情况，确保B116型一氧化碳中温变换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B116型一氧化碳中温变换催化剂项目所在地的相关政策，确保B116型一氧化碳中温变换催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考虑到社会稳定性对企业运营的重要性，我们将评估选址地区的社会安全情况、劳工关系、社区反馈等方面，以确保B116型一氧化碳中温变换催化剂项目的建设和运营不会受到社会稳定性的负面影响。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最后，我们将综合考虑用地成本，包括土地购置费用、土地开发成本等。通过对用地成本的详细评估，我们能够做出更为精确的经济效益分析，为B116型一氧化碳中温变换催化剂项目的投资决策提供有力支持。</w:t>
      </w:r>
    </w:p>
    <w:p>
      <w:pPr>
        <w:pStyle w:val="Heading1"/>
        <w:ind w:firstLine="560" w:firstLineChars="200"/>
        <w:rPr>
          <w:rFonts w:ascii="仿宋" w:eastAsia="仿宋" w:hAnsi="仿宋" w:cs="仿宋" w:hint="eastAsia"/>
          <w:sz w:val="28"/>
          <w:lang w:eastAsia="zh-CN"/>
        </w:rPr>
      </w:pPr>
      <w:bookmarkStart w:id="13" w:name="_Toc12303"/>
      <w:r>
        <w:rPr>
          <w:rFonts w:ascii="仿宋" w:eastAsia="仿宋" w:hAnsi="仿宋" w:cs="仿宋" w:hint="eastAsia"/>
          <w:sz w:val="28"/>
          <w:lang w:eastAsia="zh-CN"/>
        </w:rPr>
        <w:t>三、B116型一氧化碳中温变换催化剂项目危机管理</w:t>
      </w:r>
      <w:bookmarkEnd w:id="13"/>
    </w:p>
    <w:p>
      <w:pPr>
        <w:pStyle w:val="Heading2"/>
        <w:rPr>
          <w:rFonts w:ascii="仿宋" w:eastAsia="仿宋" w:hAnsi="仿宋" w:cs="仿宋" w:hint="eastAsia"/>
          <w:lang w:eastAsia="zh-CN"/>
        </w:rPr>
      </w:pPr>
      <w:bookmarkStart w:id="14" w:name="_Toc285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危机管理中，危机预警与识别是确保B116型一氧化碳中温变换催化剂项目稳健运行的核心步骤。通过建立全面的监测机制，B116型一氧化碳中温变换催化剂项目团队旨在及时发现和理解潜在的风险和危机因素，以便采取及时的预防和应对措施，确保B116型一氧化碳中温变换催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B116型一氧化碳中温变换催化剂项目团队全面分析了整个B116型一氧化碳中温变换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B116型一氧化碳中温变换催化剂项目团队着重于明确定义B116型一氧化碳中温变换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B116型一氧化碳中温变换催化剂项目进展的持续监控，团队能够及时发现潜在问题并作出迅速反应。B116型一氧化碳中温变换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B116型一氧化碳中温变换催化剂项目得以更有序、可控地推进。</w:t>
      </w:r>
    </w:p>
    <w:p>
      <w:pPr>
        <w:pStyle w:val="Heading2"/>
        <w:ind w:firstLine="560" w:firstLineChars="200"/>
        <w:rPr>
          <w:rFonts w:ascii="仿宋" w:eastAsia="仿宋" w:hAnsi="仿宋" w:cs="仿宋" w:hint="eastAsia"/>
          <w:sz w:val="28"/>
          <w:lang w:eastAsia="zh-CN"/>
        </w:rPr>
      </w:pPr>
      <w:bookmarkStart w:id="15" w:name="_Toc24227"/>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在危机发生时，B116型一氧化碳中温变换催化剂项目团队立即行动，成立了应急小组。该小组的任务是迅速制定并实施紧急应对措施，以最小化潜在损失。以下是采取的主要措施：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暂停B116型一氧化碳中温变换催化剂项目进度：为遏制危机蔓延，B116型一氧化碳中温变换催化剂项目暂时停止进行，以便全面评估当前状况。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资源重新分配：重新评估B116型一氧化碳中温变换催化剂项目资源的分配，确保最大限度地减小损失。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实时沟通：与关键利益相关者建立实时沟通机制，向他们传递B116型一氧化碳中温变换催化剂项目危机的实际状况，保障B116型一氧化碳中温变换催化剂项目核心利益。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在紧急应对的同时，B116型一氧化碳中温变换催化剂项目团队强调了团队协作和有效沟通的重要性。以下是团队协作的关键举措：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信息共享机制：建立了信息共享平台，确保团队成员能够及时获取B116型一氧化碳中温变换催化剂项目危机的实时信息。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领导者沟通：B116型一氧化碳中温变换催化剂项目领导者通过定期会议和即时沟通工具，指导团队应对危机，保持团队稳定运行。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随着危机得到初步控制，B116型一氧化碳中温变换催化剂项目团队转向制定恢复计划，以确保B116型一氧化碳中温变换催化剂项目能够从中迅速恢复。主要恢复计划包括：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修复受损的进度计划：重新评估B116型一氧化碳中温变换催化剂项目进度，制定修复计划，确保B116型一氧化碳中温变换催化剂项目尽快回归正常进程。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重新调整资源分配：优化资源分配，确保B116型一氧化碳中温变换催化剂项目在有限资源下高效运转。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风险管理机制加强：对B116型一氧化碳中温变换催化剂项目风险进行全面评估，制定更强化的风险管理策略，以预防未来可能的危机。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1381"/>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56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B116型一氧化碳中温变换催化剂项目的主要产品是XXXX，预计年产值为XXX万元。这一产品在市场中占据着重要的地位，其广泛的应用范围使得该B116型一氧化碳中温变换催化剂项目的市场前景非常广阔。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B116型一氧化碳中温变换催化剂项目的xxx产品作为重要的原材料之一，将在多个领域发挥关键作用。其在建筑、交通、能源等方面的广泛应用将为整个产业链提供强大的支持，形成产业协同效应。B116型一氧化碳中温变换催化剂项目的年产值XXX万XXX万XXX万万元不仅反映了其在市场上的巨大潜力，更预示着它对国民经济的积极贡献。这种关联度高、涉及面广的产业关系，使得该B116型一氧化碳中温变换催化剂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https://d.book118.com/628142002041006031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E36BC"/>
    <w:rsid w:val="080E36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4200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2024-01-14T08:55:00Z</dcterms:created>
  <dcterms:modified xsi:type="dcterms:W3CDTF">2024-01-14T08:55:40Z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539F9C85D99E4C60843E0D4CD29F2FBF_11</vt:lpwstr>
  </property>
  <property fmtid="{D5CDD505-2E9C-101B-9397-08002B2CF9AE}" pid="3" name="KSOProductBuildVer">
    <vt:lpwstr>2052-12.1.0.16120</vt:lpwstr>
  </property>
</Properties>
</file>