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生物药品项目经营分析报告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_Toc29544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5" w:history="1">
        <w:r>
          <w:rPr>
            <w:rFonts w:ascii="仿宋" w:eastAsia="仿宋" w:hAnsi="仿宋" w:cs="仿宋" w:hint="eastAsia"/>
            <w:lang w:eastAsia="zh-CN"/>
          </w:rPr>
          <w:t>一、生物药品项目可持续发展</w:t>
        </w:r>
        <w:r>
          <w:tab/>
        </w:r>
        <w:r>
          <w:fldChar w:fldCharType="begin"/>
        </w:r>
        <w:r>
          <w:instrText xml:space="preserve"> PAGEREF _Toc17745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3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_Toc19543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9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8" w:history="1">
        <w:r>
          <w:rPr>
            <w:rFonts w:ascii="仿宋" w:eastAsia="仿宋" w:hAnsi="仿宋" w:cs="仿宋" w:hint="eastAsia"/>
            <w:lang w:eastAsia="zh-CN"/>
          </w:rPr>
          <w:t>二、工程设计说明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7" w:history="1">
        <w:r>
          <w:rPr>
            <w:rFonts w:ascii="仿宋" w:eastAsia="仿宋" w:hAnsi="仿宋" w:cs="仿宋" w:hint="eastAsia"/>
            <w:lang w:eastAsia="zh-CN"/>
          </w:rPr>
          <w:t>(二)、生物药品项目工程建设标准规范</w:t>
        </w:r>
        <w:r>
          <w:tab/>
        </w:r>
        <w:r>
          <w:fldChar w:fldCharType="begin"/>
        </w:r>
        <w:r>
          <w:instrText xml:space="preserve"> PAGEREF _Toc4117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7" w:history="1">
        <w:r>
          <w:rPr>
            <w:rFonts w:ascii="仿宋" w:eastAsia="仿宋" w:hAnsi="仿宋" w:cs="仿宋" w:hint="eastAsia"/>
            <w:lang w:eastAsia="zh-CN"/>
          </w:rPr>
          <w:t>(三)、生物药品项目总平面设计要求</w:t>
        </w:r>
        <w:r>
          <w:tab/>
        </w:r>
        <w:r>
          <w:fldChar w:fldCharType="begin"/>
        </w:r>
        <w:r>
          <w:instrText xml:space="preserve"> PAGEREF _Toc8417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1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_Toc11211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2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_Toc12882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9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_Toc19289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4" w:history="1">
        <w:r>
          <w:rPr>
            <w:rFonts w:ascii="仿宋" w:eastAsia="仿宋" w:hAnsi="仿宋" w:cs="仿宋" w:hint="eastAsia"/>
            <w:lang w:eastAsia="zh-CN"/>
          </w:rPr>
          <w:t>三、背景及必要性分析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(一)、行业发展方向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4" w:history="1">
        <w:r>
          <w:rPr>
            <w:rFonts w:ascii="仿宋" w:eastAsia="仿宋" w:hAnsi="仿宋" w:cs="仿宋" w:hint="eastAsia"/>
            <w:lang w:eastAsia="zh-CN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_Toc27794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6" w:history="1">
        <w:r>
          <w:rPr>
            <w:rFonts w:ascii="仿宋" w:eastAsia="仿宋" w:hAnsi="仿宋" w:cs="仿宋" w:hint="eastAsia"/>
            <w:lang w:eastAsia="zh-CN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_Toc18076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5" w:history="1">
        <w:r>
          <w:rPr>
            <w:rFonts w:ascii="仿宋" w:eastAsia="仿宋" w:hAnsi="仿宋" w:cs="仿宋" w:hint="eastAsia"/>
            <w:lang w:eastAsia="zh-CN"/>
          </w:rPr>
          <w:t>(四)、行业特征</w:t>
        </w:r>
        <w:r>
          <w:tab/>
        </w:r>
        <w:r>
          <w:fldChar w:fldCharType="begin"/>
        </w:r>
        <w:r>
          <w:instrText xml:space="preserve"> PAGEREF _Toc11405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7" w:history="1">
        <w:r>
          <w:rPr>
            <w:rFonts w:ascii="仿宋" w:eastAsia="仿宋" w:hAnsi="仿宋" w:cs="仿宋" w:hint="eastAsia"/>
            <w:lang w:eastAsia="zh-CN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_Toc12157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7" w:history="1">
        <w:r>
          <w:rPr>
            <w:rFonts w:ascii="仿宋" w:eastAsia="仿宋" w:hAnsi="仿宋" w:cs="仿宋" w:hint="eastAsia"/>
            <w:lang w:eastAsia="zh-CN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_Toc5527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4" w:history="1">
        <w:r>
          <w:rPr>
            <w:rFonts w:ascii="仿宋" w:eastAsia="仿宋" w:hAnsi="仿宋" w:cs="仿宋" w:hint="eastAsia"/>
            <w:lang w:eastAsia="zh-CN"/>
          </w:rPr>
          <w:t>四、建设规划分析</w:t>
        </w:r>
        <w:r>
          <w:tab/>
        </w:r>
        <w:r>
          <w:fldChar w:fldCharType="begin"/>
        </w:r>
        <w:r>
          <w:instrText xml:space="preserve"> PAGEREF _Toc12024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_Toc30329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_Toc16628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eastAsia="zh-CN"/>
          </w:rPr>
          <w:t>五、建设规模</w:t>
        </w:r>
        <w:r>
          <w:tab/>
        </w:r>
        <w:r>
          <w:fldChar w:fldCharType="begin"/>
        </w:r>
        <w:r>
          <w:instrText xml:space="preserve"> PAGEREF _Toc10939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_Toc19760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六、发展规划分析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_Toc32180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_Toc11760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5" w:history="1">
        <w:r>
          <w:rPr>
            <w:rFonts w:ascii="仿宋" w:eastAsia="仿宋" w:hAnsi="仿宋" w:cs="仿宋" w:hint="eastAsia"/>
            <w:lang w:eastAsia="zh-CN"/>
          </w:rPr>
          <w:t>七、重点企业调研分析</w:t>
        </w:r>
        <w:r>
          <w:tab/>
        </w:r>
        <w:r>
          <w:fldChar w:fldCharType="begin"/>
        </w:r>
        <w:r>
          <w:instrText xml:space="preserve"> PAGEREF _Toc23075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1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7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_Toc9577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2" w:history="1">
        <w:r>
          <w:rPr>
            <w:rFonts w:ascii="仿宋" w:eastAsia="仿宋" w:hAnsi="仿宋" w:cs="仿宋" w:hint="eastAsia"/>
            <w:lang w:eastAsia="zh-CN"/>
          </w:rPr>
          <w:t>八、技术创新的过程与模式</w:t>
        </w:r>
        <w:r>
          <w:tab/>
        </w:r>
        <w:r>
          <w:fldChar w:fldCharType="begin"/>
        </w:r>
        <w:r>
          <w:instrText xml:space="preserve"> PAGEREF _Toc8022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5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_Toc9635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1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_Toc4981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3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_Toc28933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0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_Toc10160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" w:history="1">
        <w:r>
          <w:rPr>
            <w:rFonts w:ascii="仿宋" w:eastAsia="仿宋" w:hAnsi="仿宋" w:cs="仿宋" w:hint="eastAsia"/>
            <w:lang w:eastAsia="zh-CN"/>
          </w:rPr>
          <w:t>九、风险评估</w:t>
        </w:r>
        <w:r>
          <w:tab/>
        </w:r>
        <w:r>
          <w:fldChar w:fldCharType="begin"/>
        </w:r>
        <w:r>
          <w:instrText xml:space="preserve"> PAGEREF _Toc2119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1" w:history="1">
        <w:r>
          <w:rPr>
            <w:rFonts w:ascii="仿宋" w:eastAsia="仿宋" w:hAnsi="仿宋" w:cs="仿宋" w:hint="eastAsia"/>
            <w:lang w:eastAsia="zh-CN"/>
          </w:rPr>
          <w:t>(一)、生物药品项目风险分析</w:t>
        </w:r>
        <w:r>
          <w:tab/>
        </w:r>
        <w:r>
          <w:fldChar w:fldCharType="begin"/>
        </w:r>
        <w:r>
          <w:instrText xml:space="preserve"> PAGEREF _Toc16551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6" w:history="1">
        <w:r>
          <w:rPr>
            <w:rFonts w:ascii="仿宋" w:eastAsia="仿宋" w:hAnsi="仿宋" w:cs="仿宋" w:hint="eastAsia"/>
            <w:lang w:eastAsia="zh-CN"/>
          </w:rPr>
          <w:t>(二)、生物药品项目风险对策</w:t>
        </w:r>
        <w:r>
          <w:tab/>
        </w:r>
        <w:r>
          <w:fldChar w:fldCharType="begin"/>
        </w:r>
        <w:r>
          <w:instrText xml:space="preserve"> PAGEREF _Toc4426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0" w:history="1">
        <w:r>
          <w:rPr>
            <w:rFonts w:ascii="仿宋" w:eastAsia="仿宋" w:hAnsi="仿宋" w:cs="仿宋" w:hint="eastAsia"/>
            <w:lang w:eastAsia="zh-CN"/>
          </w:rPr>
          <w:t>十、财务计划与预算</w:t>
        </w:r>
        <w:r>
          <w:tab/>
        </w:r>
        <w:r>
          <w:fldChar w:fldCharType="begin"/>
        </w:r>
        <w:r>
          <w:instrText xml:space="preserve"> PAGEREF _Toc22920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3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_Toc26043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2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_Toc10462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9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_Toc21369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1" w:history="1">
        <w:r>
          <w:rPr>
            <w:rFonts w:ascii="仿宋" w:eastAsia="仿宋" w:hAnsi="仿宋" w:cs="仿宋" w:hint="eastAsia"/>
            <w:lang w:eastAsia="zh-CN"/>
          </w:rPr>
          <w:t>十一、投资方案计划</w:t>
        </w:r>
        <w:r>
          <w:tab/>
        </w:r>
        <w:r>
          <w:fldChar w:fldCharType="begin"/>
        </w:r>
        <w:r>
          <w:instrText xml:space="preserve"> PAGEREF _Toc20111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2" w:history="1">
        <w:r>
          <w:rPr>
            <w:rFonts w:ascii="仿宋" w:eastAsia="仿宋" w:hAnsi="仿宋" w:cs="仿宋" w:hint="eastAsia"/>
            <w:lang w:eastAsia="zh-CN"/>
          </w:rPr>
          <w:t>(一)、生物药品项目估算说明</w:t>
        </w:r>
        <w:r>
          <w:tab/>
        </w:r>
        <w:r>
          <w:fldChar w:fldCharType="begin"/>
        </w:r>
        <w:r>
          <w:instrText xml:space="preserve"> PAGEREF _Toc9652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eastAsia="zh-CN"/>
          </w:rPr>
          <w:t>(二)、生物药品项目总投资估算</w:t>
        </w:r>
        <w:r>
          <w:tab/>
        </w:r>
        <w:r>
          <w:fldChar w:fldCharType="begin"/>
        </w:r>
        <w:r>
          <w:instrText xml:space="preserve"> PAGEREF _Toc23066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1" w:history="1">
        <w:r>
          <w:rPr>
            <w:rFonts w:ascii="仿宋" w:eastAsia="仿宋" w:hAnsi="仿宋" w:cs="仿宋" w:hint="eastAsia"/>
            <w:lang w:eastAsia="zh-CN"/>
          </w:rPr>
          <w:t>十二、法规合规与审计</w:t>
        </w:r>
        <w:r>
          <w:tab/>
        </w:r>
        <w:r>
          <w:fldChar w:fldCharType="begin"/>
        </w:r>
        <w:r>
          <w:instrText xml:space="preserve"> PAGEREF _Toc28801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6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_Toc16336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8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_Toc27418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9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_Toc32619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3" w:history="1">
        <w:r>
          <w:rPr>
            <w:rFonts w:ascii="仿宋" w:eastAsia="仿宋" w:hAnsi="仿宋" w:cs="仿宋" w:hint="eastAsia"/>
            <w:lang w:eastAsia="zh-CN"/>
          </w:rPr>
          <w:t>十三、竞争分析</w:t>
        </w:r>
        <w:r>
          <w:tab/>
        </w:r>
        <w:r>
          <w:fldChar w:fldCharType="begin"/>
        </w:r>
        <w:r>
          <w:instrText xml:space="preserve"> PAGEREF _Toc30653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7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7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2" w:history="1">
        <w:r>
          <w:rPr>
            <w:rFonts w:ascii="仿宋" w:eastAsia="仿宋" w:hAnsi="仿宋" w:cs="仿宋" w:hint="eastAsia"/>
            <w:lang w:eastAsia="zh-CN"/>
          </w:rPr>
          <w:t>十四、节能减排措施</w:t>
        </w:r>
        <w:r>
          <w:tab/>
        </w:r>
        <w:r>
          <w:fldChar w:fldCharType="begin"/>
        </w:r>
        <w:r>
          <w:instrText xml:space="preserve"> PAGEREF _Toc5192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2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_Toc18862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8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_Toc11928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8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_Toc6648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2" w:history="1">
        <w:r>
          <w:rPr>
            <w:rFonts w:ascii="仿宋" w:eastAsia="仿宋" w:hAnsi="仿宋" w:cs="仿宋" w:hint="eastAsia"/>
            <w:lang w:eastAsia="zh-CN"/>
          </w:rPr>
          <w:t>十五、社会责任管理与可持续发展</w:t>
        </w:r>
        <w:r>
          <w:tab/>
        </w:r>
        <w:r>
          <w:fldChar w:fldCharType="begin"/>
        </w:r>
        <w:r>
          <w:instrText xml:space="preserve"> PAGEREF _Toc18542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4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3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_Toc7143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9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_Toc29029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" w:history="1">
        <w:r>
          <w:rPr>
            <w:rFonts w:ascii="仿宋" w:eastAsia="仿宋" w:hAnsi="仿宋" w:cs="仿宋" w:hint="eastAsia"/>
            <w:lang w:eastAsia="zh-CN"/>
          </w:rPr>
          <w:t>十六、员工健康与安全方案</w:t>
        </w:r>
        <w:r>
          <w:tab/>
        </w:r>
        <w:r>
          <w:fldChar w:fldCharType="begin"/>
        </w:r>
        <w:r>
          <w:instrText xml:space="preserve"> PAGEREF _Toc1490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_Toc2480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1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_Toc31831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6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_Toc9356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1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_Toc24256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十七、环境保护措施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9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_Toc5209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3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_Toc9123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4" w:history="1">
        <w:r>
          <w:rPr>
            <w:rFonts w:ascii="仿宋" w:eastAsia="仿宋" w:hAnsi="仿宋" w:cs="仿宋" w:hint="eastAsia"/>
            <w:lang w:eastAsia="zh-CN"/>
          </w:rPr>
          <w:t>十八、生物药品行业行业创新驱动</w:t>
        </w:r>
        <w:r>
          <w:tab/>
        </w:r>
        <w:r>
          <w:fldChar w:fldCharType="begin"/>
        </w:r>
        <w:r>
          <w:instrText xml:space="preserve"> PAGEREF _Toc19554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_Toc3907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_Toc3190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" w:history="1">
        <w:r>
          <w:rPr>
            <w:rFonts w:ascii="仿宋" w:eastAsia="仿宋" w:hAnsi="仿宋" w:cs="仿宋" w:hint="eastAsia"/>
            <w:lang w:eastAsia="zh-CN"/>
          </w:rPr>
          <w:t>十九、生物药品项目进度计划</w:t>
        </w:r>
        <w:r>
          <w:tab/>
        </w:r>
        <w:r>
          <w:fldChar w:fldCharType="begin"/>
        </w:r>
        <w:r>
          <w:instrText xml:space="preserve"> PAGEREF _Toc2530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7" w:history="1">
        <w:r>
          <w:rPr>
            <w:rFonts w:ascii="仿宋" w:eastAsia="仿宋" w:hAnsi="仿宋" w:cs="仿宋" w:hint="eastAsia"/>
            <w:lang w:eastAsia="zh-CN"/>
          </w:rPr>
          <w:t>(一)、生物药品项目进度安排</w:t>
        </w:r>
        <w:r>
          <w:tab/>
        </w:r>
        <w:r>
          <w:fldChar w:fldCharType="begin"/>
        </w:r>
        <w:r>
          <w:instrText xml:space="preserve"> PAGEREF _Toc9587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323" w:history="1">
        <w:r>
          <w:rPr>
            <w:rFonts w:ascii="仿宋" w:eastAsia="仿宋" w:hAnsi="仿宋" w:cs="仿宋" w:hint="eastAsia"/>
            <w:lang w:eastAsia="zh-CN"/>
          </w:rPr>
          <w:t>(二)、生物药品项目实施保障措施</w:t>
        </w:r>
        <w:r>
          <w:tab/>
        </w:r>
        <w:r>
          <w:fldChar w:fldCharType="begin"/>
        </w:r>
        <w:r>
          <w:instrText xml:space="preserve"> PAGEREF _Toc8323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7" w:history="1">
        <w:r>
          <w:rPr>
            <w:rFonts w:ascii="仿宋" w:eastAsia="仿宋" w:hAnsi="仿宋" w:cs="仿宋" w:hint="eastAsia"/>
            <w:lang w:eastAsia="zh-CN"/>
          </w:rPr>
          <w:t>二十、风险管理和应对措施</w:t>
        </w:r>
        <w:r>
          <w:tab/>
        </w:r>
        <w:r>
          <w:fldChar w:fldCharType="begin"/>
        </w:r>
        <w:r>
          <w:instrText xml:space="preserve"> PAGEREF _Toc17337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3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_Toc20843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1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_Toc7511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4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_Toc16454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6" w:history="1">
        <w:r>
          <w:rPr>
            <w:rFonts w:ascii="仿宋" w:eastAsia="仿宋" w:hAnsi="仿宋" w:cs="仿宋" w:hint="eastAsia"/>
            <w:lang w:eastAsia="zh-CN"/>
          </w:rPr>
          <w:t>二十一、财务管理与报告</w:t>
        </w:r>
        <w:r>
          <w:tab/>
        </w:r>
        <w:r>
          <w:fldChar w:fldCharType="begin"/>
        </w:r>
        <w:r>
          <w:instrText xml:space="preserve"> PAGEREF _Toc13646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0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_Toc24950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6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_Toc16236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_Toc2462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5" w:history="1">
        <w:r>
          <w:rPr>
            <w:rFonts w:ascii="仿宋" w:eastAsia="仿宋" w:hAnsi="仿宋" w:cs="仿宋" w:hint="eastAsia"/>
            <w:lang w:eastAsia="zh-CN"/>
          </w:rPr>
          <w:t>二十二必要性分析</w:t>
        </w:r>
        <w:r>
          <w:tab/>
        </w:r>
        <w:r>
          <w:fldChar w:fldCharType="begin"/>
        </w:r>
        <w:r>
          <w:instrText xml:space="preserve"> PAGEREF _Toc6785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745"/>
      <w:r>
        <w:rPr>
          <w:rFonts w:ascii="仿宋" w:eastAsia="仿宋" w:hAnsi="仿宋" w:cs="仿宋" w:hint="eastAsia"/>
          <w:sz w:val="28"/>
          <w:lang w:eastAsia="zh-CN"/>
        </w:rPr>
        <w:t>一、生物药品项目可持续发展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43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物药品项目中，生物药品项目团队以未来为焦点，明确了可持续发展的战略导向。制定的具体可持续发展目标包括降低资源使用、采用环保技术、最大化社会效益等。这一步骤不仅有助于生物药品项目达到环保和社会责任标准的顶峰，还为未来提供了明确指引，确保生物药品项目的发展符合可持续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可持续实践融入到生物药品项目管理中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https://d.book118.com/635014120100011113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生物药品项目经营分析报告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生物药品项目经营分析报告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生物药品项目经营分析报告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生物药品项目经营分析报告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生物药品项目经营分析报告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DF712C"/>
    <w:rsid w:val="4593521B"/>
    <w:rsid w:val="51DF712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501412010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2024-02-25T19:52:00Z</dcterms:created>
  <dcterms:modified xsi:type="dcterms:W3CDTF">2024-02-25T19:53:06Z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050BD4F9F6014B52AE150FD8C7BB7219_11</vt:lpwstr>
  </property>
  <property fmtid="{D5CDD505-2E9C-101B-9397-08002B2CF9AE}" pid="3" name="KSOProductBuildVer">
    <vt:lpwstr>2052-12.1.0.16250</vt:lpwstr>
  </property>
</Properties>
</file>