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0" w:history="1">
        <w:r>
          <w:rPr>
            <w:rFonts w:ascii="仿宋" w:eastAsia="仿宋" w:hAnsi="仿宋" w:cs="仿宋" w:hint="eastAsia"/>
            <w:lang w:eastAsia="zh-CN"/>
          </w:rPr>
          <w:t>概论</w:t>
        </w:r>
        <w:r>
          <w:tab/>
        </w:r>
        <w:r>
          <w:fldChar w:fldCharType="begin"/>
        </w:r>
        <w:r>
          <w:instrText xml:space="preserve"> PAGEREF _Toc1730 \h </w:instrText>
        </w:r>
        <w:r>
          <w:fldChar w:fldCharType="separate"/>
        </w:r>
        <w:r>
          <w:t>3</w:t>
        </w:r>
        <w:r>
          <w:fldChar w:fldCharType="end"/>
        </w:r>
      </w:hyperlink>
    </w:p>
    <w:p>
      <w:pPr>
        <w:pStyle w:val="TOC1"/>
        <w:tabs>
          <w:tab w:val="right" w:leader="dot" w:pos="8306"/>
        </w:tabs>
      </w:pPr>
      <w:hyperlink w:anchor="_Toc1106" w:history="1">
        <w:r>
          <w:rPr>
            <w:rFonts w:ascii="仿宋" w:eastAsia="仿宋" w:hAnsi="仿宋" w:cs="仿宋" w:hint="eastAsia"/>
            <w:lang w:eastAsia="zh-CN"/>
          </w:rPr>
          <w:t>一、玻璃浮球项目绩效评估</w:t>
        </w:r>
        <w:r>
          <w:tab/>
        </w:r>
        <w:r>
          <w:fldChar w:fldCharType="begin"/>
        </w:r>
        <w:r>
          <w:instrText xml:space="preserve"> PAGEREF _Toc1106 \h </w:instrText>
        </w:r>
        <w:r>
          <w:fldChar w:fldCharType="separate"/>
        </w:r>
        <w:r>
          <w:t>3</w:t>
        </w:r>
        <w:r>
          <w:fldChar w:fldCharType="end"/>
        </w:r>
      </w:hyperlink>
    </w:p>
    <w:p>
      <w:pPr>
        <w:pStyle w:val="TOC2"/>
        <w:tabs>
          <w:tab w:val="right" w:leader="dot" w:pos="8306"/>
        </w:tabs>
      </w:pPr>
      <w:hyperlink w:anchor="_Toc2857" w:history="1">
        <w:r>
          <w:rPr>
            <w:rFonts w:ascii="仿宋" w:eastAsia="仿宋" w:hAnsi="仿宋" w:cs="仿宋" w:hint="eastAsia"/>
            <w:lang w:eastAsia="zh-CN"/>
          </w:rPr>
          <w:t>(一)、绩效评估指标</w:t>
        </w:r>
        <w:r>
          <w:tab/>
        </w:r>
        <w:r>
          <w:fldChar w:fldCharType="begin"/>
        </w:r>
        <w:r>
          <w:instrText xml:space="preserve"> PAGEREF _Toc2857 \h </w:instrText>
        </w:r>
        <w:r>
          <w:fldChar w:fldCharType="separate"/>
        </w:r>
        <w:r>
          <w:t>3</w:t>
        </w:r>
        <w:r>
          <w:fldChar w:fldCharType="end"/>
        </w:r>
      </w:hyperlink>
    </w:p>
    <w:p>
      <w:pPr>
        <w:pStyle w:val="TOC2"/>
        <w:tabs>
          <w:tab w:val="right" w:leader="dot" w:pos="8306"/>
        </w:tabs>
      </w:pPr>
      <w:hyperlink w:anchor="_Toc22206" w:history="1">
        <w:r>
          <w:rPr>
            <w:rFonts w:ascii="仿宋" w:eastAsia="仿宋" w:hAnsi="仿宋" w:cs="仿宋" w:hint="eastAsia"/>
            <w:lang w:eastAsia="zh-CN"/>
          </w:rPr>
          <w:t>(二)、绩效评估方法</w:t>
        </w:r>
        <w:r>
          <w:tab/>
        </w:r>
        <w:r>
          <w:fldChar w:fldCharType="begin"/>
        </w:r>
        <w:r>
          <w:instrText xml:space="preserve"> PAGEREF _Toc22206 \h </w:instrText>
        </w:r>
        <w:r>
          <w:fldChar w:fldCharType="separate"/>
        </w:r>
        <w:r>
          <w:t>4</w:t>
        </w:r>
        <w:r>
          <w:fldChar w:fldCharType="end"/>
        </w:r>
      </w:hyperlink>
    </w:p>
    <w:p>
      <w:pPr>
        <w:pStyle w:val="TOC2"/>
        <w:tabs>
          <w:tab w:val="right" w:leader="dot" w:pos="8306"/>
        </w:tabs>
      </w:pPr>
      <w:hyperlink w:anchor="_Toc30629" w:history="1">
        <w:r>
          <w:rPr>
            <w:rFonts w:ascii="仿宋" w:eastAsia="仿宋" w:hAnsi="仿宋" w:cs="仿宋" w:hint="eastAsia"/>
            <w:lang w:eastAsia="zh-CN"/>
          </w:rPr>
          <w:t>(三)、绩效评估周期</w:t>
        </w:r>
        <w:r>
          <w:tab/>
        </w:r>
        <w:r>
          <w:fldChar w:fldCharType="begin"/>
        </w:r>
        <w:r>
          <w:instrText xml:space="preserve"> PAGEREF _Toc30629 \h </w:instrText>
        </w:r>
        <w:r>
          <w:fldChar w:fldCharType="separate"/>
        </w:r>
        <w:r>
          <w:t>5</w:t>
        </w:r>
        <w:r>
          <w:fldChar w:fldCharType="end"/>
        </w:r>
      </w:hyperlink>
    </w:p>
    <w:p>
      <w:pPr>
        <w:pStyle w:val="TOC1"/>
        <w:tabs>
          <w:tab w:val="right" w:leader="dot" w:pos="8306"/>
        </w:tabs>
      </w:pPr>
      <w:hyperlink w:anchor="_Toc24105" w:history="1">
        <w:r>
          <w:rPr>
            <w:rFonts w:ascii="仿宋" w:eastAsia="仿宋" w:hAnsi="仿宋" w:cs="仿宋" w:hint="eastAsia"/>
            <w:lang w:eastAsia="zh-CN"/>
          </w:rPr>
          <w:t>二、玻璃浮球项目文档管理</w:t>
        </w:r>
        <w:r>
          <w:tab/>
        </w:r>
        <w:r>
          <w:fldChar w:fldCharType="begin"/>
        </w:r>
        <w:r>
          <w:instrText xml:space="preserve"> PAGEREF _Toc24105 \h </w:instrText>
        </w:r>
        <w:r>
          <w:fldChar w:fldCharType="separate"/>
        </w:r>
        <w:r>
          <w:t>6</w:t>
        </w:r>
        <w:r>
          <w:fldChar w:fldCharType="end"/>
        </w:r>
      </w:hyperlink>
    </w:p>
    <w:p>
      <w:pPr>
        <w:pStyle w:val="TOC2"/>
        <w:tabs>
          <w:tab w:val="right" w:leader="dot" w:pos="8306"/>
        </w:tabs>
      </w:pPr>
      <w:hyperlink w:anchor="_Toc4703" w:history="1">
        <w:r>
          <w:rPr>
            <w:rFonts w:ascii="仿宋" w:eastAsia="仿宋" w:hAnsi="仿宋" w:cs="仿宋" w:hint="eastAsia"/>
            <w:lang w:eastAsia="zh-CN"/>
          </w:rPr>
          <w:t>(一)、文档编制与审查</w:t>
        </w:r>
        <w:r>
          <w:tab/>
        </w:r>
        <w:r>
          <w:fldChar w:fldCharType="begin"/>
        </w:r>
        <w:r>
          <w:instrText xml:space="preserve"> PAGEREF _Toc4703 \h </w:instrText>
        </w:r>
        <w:r>
          <w:fldChar w:fldCharType="separate"/>
        </w:r>
        <w:r>
          <w:t>6</w:t>
        </w:r>
        <w:r>
          <w:fldChar w:fldCharType="end"/>
        </w:r>
      </w:hyperlink>
    </w:p>
    <w:p>
      <w:pPr>
        <w:pStyle w:val="TOC2"/>
        <w:tabs>
          <w:tab w:val="right" w:leader="dot" w:pos="8306"/>
        </w:tabs>
      </w:pPr>
      <w:hyperlink w:anchor="_Toc13352" w:history="1">
        <w:r>
          <w:rPr>
            <w:rFonts w:ascii="仿宋" w:eastAsia="仿宋" w:hAnsi="仿宋" w:cs="仿宋" w:hint="eastAsia"/>
            <w:lang w:eastAsia="zh-CN"/>
          </w:rPr>
          <w:t>(二)、文档发布与分发</w:t>
        </w:r>
        <w:r>
          <w:tab/>
        </w:r>
        <w:r>
          <w:fldChar w:fldCharType="begin"/>
        </w:r>
        <w:r>
          <w:instrText xml:space="preserve"> PAGEREF _Toc13352 \h </w:instrText>
        </w:r>
        <w:r>
          <w:fldChar w:fldCharType="separate"/>
        </w:r>
        <w:r>
          <w:t>7</w:t>
        </w:r>
        <w:r>
          <w:fldChar w:fldCharType="end"/>
        </w:r>
      </w:hyperlink>
    </w:p>
    <w:p>
      <w:pPr>
        <w:pStyle w:val="TOC2"/>
        <w:tabs>
          <w:tab w:val="right" w:leader="dot" w:pos="8306"/>
        </w:tabs>
      </w:pPr>
      <w:hyperlink w:anchor="_Toc29310" w:history="1">
        <w:r>
          <w:rPr>
            <w:rFonts w:ascii="仿宋" w:eastAsia="仿宋" w:hAnsi="仿宋" w:cs="仿宋" w:hint="eastAsia"/>
            <w:lang w:eastAsia="zh-CN"/>
          </w:rPr>
          <w:t>(三)、文档存档与归档</w:t>
        </w:r>
        <w:r>
          <w:tab/>
        </w:r>
        <w:r>
          <w:fldChar w:fldCharType="begin"/>
        </w:r>
        <w:r>
          <w:instrText xml:space="preserve"> PAGEREF _Toc29310 \h </w:instrText>
        </w:r>
        <w:r>
          <w:fldChar w:fldCharType="separate"/>
        </w:r>
        <w:r>
          <w:t>8</w:t>
        </w:r>
        <w:r>
          <w:fldChar w:fldCharType="end"/>
        </w:r>
      </w:hyperlink>
    </w:p>
    <w:p>
      <w:pPr>
        <w:pStyle w:val="TOC1"/>
        <w:tabs>
          <w:tab w:val="right" w:leader="dot" w:pos="8306"/>
        </w:tabs>
      </w:pPr>
      <w:hyperlink w:anchor="_Toc28573" w:history="1">
        <w:r>
          <w:rPr>
            <w:rFonts w:ascii="仿宋" w:eastAsia="仿宋" w:hAnsi="仿宋" w:cs="仿宋" w:hint="eastAsia"/>
            <w:lang w:eastAsia="zh-CN"/>
          </w:rPr>
          <w:t>三、玻璃浮球项目危机管理</w:t>
        </w:r>
        <w:r>
          <w:tab/>
        </w:r>
        <w:r>
          <w:fldChar w:fldCharType="begin"/>
        </w:r>
        <w:r>
          <w:instrText xml:space="preserve"> PAGEREF _Toc28573 \h </w:instrText>
        </w:r>
        <w:r>
          <w:fldChar w:fldCharType="separate"/>
        </w:r>
        <w:r>
          <w:t>9</w:t>
        </w:r>
        <w:r>
          <w:fldChar w:fldCharType="end"/>
        </w:r>
      </w:hyperlink>
    </w:p>
    <w:p>
      <w:pPr>
        <w:pStyle w:val="TOC2"/>
        <w:tabs>
          <w:tab w:val="right" w:leader="dot" w:pos="8306"/>
        </w:tabs>
      </w:pPr>
      <w:hyperlink w:anchor="_Toc9799" w:history="1">
        <w:r>
          <w:rPr>
            <w:rFonts w:ascii="仿宋" w:eastAsia="仿宋" w:hAnsi="仿宋" w:cs="仿宋" w:hint="eastAsia"/>
            <w:lang w:eastAsia="zh-CN"/>
          </w:rPr>
          <w:t>(一)、危机预警与识别</w:t>
        </w:r>
        <w:r>
          <w:tab/>
        </w:r>
        <w:r>
          <w:fldChar w:fldCharType="begin"/>
        </w:r>
        <w:r>
          <w:instrText xml:space="preserve"> PAGEREF _Toc9799 \h </w:instrText>
        </w:r>
        <w:r>
          <w:fldChar w:fldCharType="separate"/>
        </w:r>
        <w:r>
          <w:t>9</w:t>
        </w:r>
        <w:r>
          <w:fldChar w:fldCharType="end"/>
        </w:r>
      </w:hyperlink>
    </w:p>
    <w:p>
      <w:pPr>
        <w:pStyle w:val="TOC2"/>
        <w:tabs>
          <w:tab w:val="right" w:leader="dot" w:pos="8306"/>
        </w:tabs>
      </w:pPr>
      <w:hyperlink w:anchor="_Toc13539" w:history="1">
        <w:r>
          <w:rPr>
            <w:rFonts w:ascii="仿宋" w:eastAsia="仿宋" w:hAnsi="仿宋" w:cs="仿宋" w:hint="eastAsia"/>
            <w:lang w:eastAsia="zh-CN"/>
          </w:rPr>
          <w:t>(二)、危机应对与恢复</w:t>
        </w:r>
        <w:r>
          <w:tab/>
        </w:r>
        <w:r>
          <w:fldChar w:fldCharType="begin"/>
        </w:r>
        <w:r>
          <w:instrText xml:space="preserve"> PAGEREF _Toc13539 \h </w:instrText>
        </w:r>
        <w:r>
          <w:fldChar w:fldCharType="separate"/>
        </w:r>
        <w:r>
          <w:t>10</w:t>
        </w:r>
        <w:r>
          <w:fldChar w:fldCharType="end"/>
        </w:r>
      </w:hyperlink>
    </w:p>
    <w:p>
      <w:pPr>
        <w:pStyle w:val="TOC1"/>
        <w:tabs>
          <w:tab w:val="right" w:leader="dot" w:pos="8306"/>
        </w:tabs>
      </w:pPr>
      <w:hyperlink w:anchor="_Toc31539" w:history="1">
        <w:r>
          <w:rPr>
            <w:rFonts w:ascii="仿宋" w:eastAsia="仿宋" w:hAnsi="仿宋" w:cs="仿宋" w:hint="eastAsia"/>
            <w:lang w:eastAsia="zh-CN"/>
          </w:rPr>
          <w:t>四、玻璃浮球项目可持续发展</w:t>
        </w:r>
        <w:r>
          <w:tab/>
        </w:r>
        <w:r>
          <w:fldChar w:fldCharType="begin"/>
        </w:r>
        <w:r>
          <w:instrText xml:space="preserve"> PAGEREF _Toc31539 \h </w:instrText>
        </w:r>
        <w:r>
          <w:fldChar w:fldCharType="separate"/>
        </w:r>
        <w:r>
          <w:t>12</w:t>
        </w:r>
        <w:r>
          <w:fldChar w:fldCharType="end"/>
        </w:r>
      </w:hyperlink>
    </w:p>
    <w:p>
      <w:pPr>
        <w:pStyle w:val="TOC2"/>
        <w:tabs>
          <w:tab w:val="right" w:leader="dot" w:pos="8306"/>
        </w:tabs>
      </w:pPr>
      <w:hyperlink w:anchor="_Toc29707" w:history="1">
        <w:r>
          <w:rPr>
            <w:rFonts w:ascii="仿宋" w:eastAsia="仿宋" w:hAnsi="仿宋" w:cs="仿宋" w:hint="eastAsia"/>
            <w:lang w:eastAsia="zh-CN"/>
          </w:rPr>
          <w:t>(一)、可持续战略与实践</w:t>
        </w:r>
        <w:r>
          <w:tab/>
        </w:r>
        <w:r>
          <w:fldChar w:fldCharType="begin"/>
        </w:r>
        <w:r>
          <w:instrText xml:space="preserve"> PAGEREF _Toc29707 \h </w:instrText>
        </w:r>
        <w:r>
          <w:fldChar w:fldCharType="separate"/>
        </w:r>
        <w:r>
          <w:t>12</w:t>
        </w:r>
        <w:r>
          <w:fldChar w:fldCharType="end"/>
        </w:r>
      </w:hyperlink>
    </w:p>
    <w:p>
      <w:pPr>
        <w:pStyle w:val="TOC2"/>
        <w:tabs>
          <w:tab w:val="right" w:leader="dot" w:pos="8306"/>
        </w:tabs>
      </w:pPr>
      <w:hyperlink w:anchor="_Toc32667" w:history="1">
        <w:r>
          <w:rPr>
            <w:rFonts w:ascii="仿宋" w:eastAsia="仿宋" w:hAnsi="仿宋" w:cs="仿宋" w:hint="eastAsia"/>
            <w:lang w:eastAsia="zh-CN"/>
          </w:rPr>
          <w:t>(二)、环保与社会责任</w:t>
        </w:r>
        <w:r>
          <w:tab/>
        </w:r>
        <w:r>
          <w:fldChar w:fldCharType="begin"/>
        </w:r>
        <w:r>
          <w:instrText xml:space="preserve"> PAGEREF _Toc32667 \h </w:instrText>
        </w:r>
        <w:r>
          <w:fldChar w:fldCharType="separate"/>
        </w:r>
        <w:r>
          <w:t>12</w:t>
        </w:r>
        <w:r>
          <w:fldChar w:fldCharType="end"/>
        </w:r>
      </w:hyperlink>
    </w:p>
    <w:p>
      <w:pPr>
        <w:pStyle w:val="TOC1"/>
        <w:tabs>
          <w:tab w:val="right" w:leader="dot" w:pos="8306"/>
        </w:tabs>
      </w:pPr>
      <w:hyperlink w:anchor="_Toc11856" w:history="1">
        <w:r>
          <w:rPr>
            <w:rFonts w:ascii="仿宋" w:eastAsia="仿宋" w:hAnsi="仿宋" w:cs="仿宋" w:hint="eastAsia"/>
            <w:lang w:eastAsia="zh-CN"/>
          </w:rPr>
          <w:t>五、玻璃浮球项目建设单位说明</w:t>
        </w:r>
        <w:r>
          <w:tab/>
        </w:r>
        <w:r>
          <w:fldChar w:fldCharType="begin"/>
        </w:r>
        <w:r>
          <w:instrText xml:space="preserve"> PAGEREF _Toc11856 \h </w:instrText>
        </w:r>
        <w:r>
          <w:fldChar w:fldCharType="separate"/>
        </w:r>
        <w:r>
          <w:t>13</w:t>
        </w:r>
        <w:r>
          <w:fldChar w:fldCharType="end"/>
        </w:r>
      </w:hyperlink>
    </w:p>
    <w:p>
      <w:pPr>
        <w:pStyle w:val="TOC2"/>
        <w:tabs>
          <w:tab w:val="right" w:leader="dot" w:pos="8306"/>
        </w:tabs>
      </w:pPr>
      <w:hyperlink w:anchor="_Toc21235" w:history="1">
        <w:r>
          <w:rPr>
            <w:rFonts w:ascii="仿宋" w:eastAsia="仿宋" w:hAnsi="仿宋" w:cs="仿宋" w:hint="eastAsia"/>
            <w:lang w:eastAsia="zh-CN"/>
          </w:rPr>
          <w:t>(一)、玻璃浮球项目承办单位基本情况</w:t>
        </w:r>
        <w:r>
          <w:tab/>
        </w:r>
        <w:r>
          <w:fldChar w:fldCharType="begin"/>
        </w:r>
        <w:r>
          <w:instrText xml:space="preserve"> PAGEREF _Toc21235 \h </w:instrText>
        </w:r>
        <w:r>
          <w:fldChar w:fldCharType="separate"/>
        </w:r>
        <w:r>
          <w:t>13</w:t>
        </w:r>
        <w:r>
          <w:fldChar w:fldCharType="end"/>
        </w:r>
      </w:hyperlink>
    </w:p>
    <w:p>
      <w:pPr>
        <w:pStyle w:val="TOC2"/>
        <w:tabs>
          <w:tab w:val="right" w:leader="dot" w:pos="8306"/>
        </w:tabs>
      </w:pPr>
      <w:hyperlink w:anchor="_Toc9204" w:history="1">
        <w:r>
          <w:rPr>
            <w:rFonts w:ascii="仿宋" w:eastAsia="仿宋" w:hAnsi="仿宋" w:cs="仿宋" w:hint="eastAsia"/>
            <w:lang w:eastAsia="zh-CN"/>
          </w:rPr>
          <w:t>(二)、公司经济效益分析</w:t>
        </w:r>
        <w:r>
          <w:tab/>
        </w:r>
        <w:r>
          <w:fldChar w:fldCharType="begin"/>
        </w:r>
        <w:r>
          <w:instrText xml:space="preserve"> PAGEREF _Toc9204 \h </w:instrText>
        </w:r>
        <w:r>
          <w:fldChar w:fldCharType="separate"/>
        </w:r>
        <w:r>
          <w:t>14</w:t>
        </w:r>
        <w:r>
          <w:fldChar w:fldCharType="end"/>
        </w:r>
      </w:hyperlink>
    </w:p>
    <w:p>
      <w:pPr>
        <w:pStyle w:val="TOC1"/>
        <w:tabs>
          <w:tab w:val="right" w:leader="dot" w:pos="8306"/>
        </w:tabs>
      </w:pPr>
      <w:hyperlink w:anchor="_Toc16552" w:history="1">
        <w:r>
          <w:rPr>
            <w:rFonts w:ascii="仿宋" w:eastAsia="仿宋" w:hAnsi="仿宋" w:cs="仿宋" w:hint="eastAsia"/>
            <w:lang w:eastAsia="zh-CN"/>
          </w:rPr>
          <w:t>六、玻璃浮球项目土建工程</w:t>
        </w:r>
        <w:r>
          <w:tab/>
        </w:r>
        <w:r>
          <w:fldChar w:fldCharType="begin"/>
        </w:r>
        <w:r>
          <w:instrText xml:space="preserve"> PAGEREF _Toc16552 \h </w:instrText>
        </w:r>
        <w:r>
          <w:fldChar w:fldCharType="separate"/>
        </w:r>
        <w:r>
          <w:t>15</w:t>
        </w:r>
        <w:r>
          <w:fldChar w:fldCharType="end"/>
        </w:r>
      </w:hyperlink>
    </w:p>
    <w:p>
      <w:pPr>
        <w:pStyle w:val="TOC2"/>
        <w:tabs>
          <w:tab w:val="right" w:leader="dot" w:pos="8306"/>
        </w:tabs>
      </w:pPr>
      <w:hyperlink w:anchor="_Toc5654" w:history="1">
        <w:r>
          <w:rPr>
            <w:rFonts w:ascii="仿宋" w:eastAsia="仿宋" w:hAnsi="仿宋" w:cs="仿宋" w:hint="eastAsia"/>
            <w:lang w:eastAsia="zh-CN"/>
          </w:rPr>
          <w:t>(一)、建筑工程设计原则</w:t>
        </w:r>
        <w:r>
          <w:tab/>
        </w:r>
        <w:r>
          <w:fldChar w:fldCharType="begin"/>
        </w:r>
        <w:r>
          <w:instrText xml:space="preserve"> PAGEREF _Toc5654 \h </w:instrText>
        </w:r>
        <w:r>
          <w:fldChar w:fldCharType="separate"/>
        </w:r>
        <w:r>
          <w:t>15</w:t>
        </w:r>
        <w:r>
          <w:fldChar w:fldCharType="end"/>
        </w:r>
      </w:hyperlink>
    </w:p>
    <w:p>
      <w:pPr>
        <w:pStyle w:val="TOC2"/>
        <w:tabs>
          <w:tab w:val="right" w:leader="dot" w:pos="8306"/>
        </w:tabs>
      </w:pPr>
      <w:hyperlink w:anchor="_Toc17179" w:history="1">
        <w:r>
          <w:rPr>
            <w:rFonts w:ascii="仿宋" w:eastAsia="仿宋" w:hAnsi="仿宋" w:cs="仿宋" w:hint="eastAsia"/>
            <w:lang w:eastAsia="zh-CN"/>
          </w:rPr>
          <w:t>(二)、土建工程设计年限及安全等级</w:t>
        </w:r>
        <w:r>
          <w:tab/>
        </w:r>
        <w:r>
          <w:fldChar w:fldCharType="begin"/>
        </w:r>
        <w:r>
          <w:instrText xml:space="preserve"> PAGEREF _Toc17179 \h </w:instrText>
        </w:r>
        <w:r>
          <w:fldChar w:fldCharType="separate"/>
        </w:r>
        <w:r>
          <w:t>16</w:t>
        </w:r>
        <w:r>
          <w:fldChar w:fldCharType="end"/>
        </w:r>
      </w:hyperlink>
    </w:p>
    <w:p>
      <w:pPr>
        <w:pStyle w:val="TOC2"/>
        <w:tabs>
          <w:tab w:val="right" w:leader="dot" w:pos="8306"/>
        </w:tabs>
      </w:pPr>
      <w:hyperlink w:anchor="_Toc25679" w:history="1">
        <w:r>
          <w:rPr>
            <w:rFonts w:ascii="仿宋" w:eastAsia="仿宋" w:hAnsi="仿宋" w:cs="仿宋" w:hint="eastAsia"/>
            <w:lang w:eastAsia="zh-CN"/>
          </w:rPr>
          <w:t>(三)、建筑工程设计总体要求</w:t>
        </w:r>
        <w:r>
          <w:tab/>
        </w:r>
        <w:r>
          <w:fldChar w:fldCharType="begin"/>
        </w:r>
        <w:r>
          <w:instrText xml:space="preserve"> PAGEREF _Toc25679 \h </w:instrText>
        </w:r>
        <w:r>
          <w:fldChar w:fldCharType="separate"/>
        </w:r>
        <w:r>
          <w:t>17</w:t>
        </w:r>
        <w:r>
          <w:fldChar w:fldCharType="end"/>
        </w:r>
      </w:hyperlink>
    </w:p>
    <w:p>
      <w:pPr>
        <w:pStyle w:val="TOC2"/>
        <w:tabs>
          <w:tab w:val="right" w:leader="dot" w:pos="8306"/>
        </w:tabs>
      </w:pPr>
      <w:hyperlink w:anchor="_Toc14164" w:history="1">
        <w:r>
          <w:rPr>
            <w:rFonts w:ascii="仿宋" w:eastAsia="仿宋" w:hAnsi="仿宋" w:cs="仿宋" w:hint="eastAsia"/>
            <w:lang w:eastAsia="zh-CN"/>
          </w:rPr>
          <w:t>(四)、土建工程建设指标</w:t>
        </w:r>
        <w:r>
          <w:tab/>
        </w:r>
        <w:r>
          <w:fldChar w:fldCharType="begin"/>
        </w:r>
        <w:r>
          <w:instrText xml:space="preserve"> PAGEREF _Toc14164 \h </w:instrText>
        </w:r>
        <w:r>
          <w:fldChar w:fldCharType="separate"/>
        </w:r>
        <w:r>
          <w:t>18</w:t>
        </w:r>
        <w:r>
          <w:fldChar w:fldCharType="end"/>
        </w:r>
      </w:hyperlink>
    </w:p>
    <w:p>
      <w:pPr>
        <w:pStyle w:val="TOC1"/>
        <w:tabs>
          <w:tab w:val="right" w:leader="dot" w:pos="8306"/>
        </w:tabs>
      </w:pPr>
      <w:hyperlink w:anchor="_Toc19476" w:history="1">
        <w:r>
          <w:rPr>
            <w:rFonts w:ascii="仿宋" w:eastAsia="仿宋" w:hAnsi="仿宋" w:cs="仿宋" w:hint="eastAsia"/>
            <w:lang w:eastAsia="zh-CN"/>
          </w:rPr>
          <w:t>七、玻璃浮球项目财务管理</w:t>
        </w:r>
        <w:r>
          <w:tab/>
        </w:r>
        <w:r>
          <w:fldChar w:fldCharType="begin"/>
        </w:r>
        <w:r>
          <w:instrText xml:space="preserve"> PAGEREF _Toc19476 \h </w:instrText>
        </w:r>
        <w:r>
          <w:fldChar w:fldCharType="separate"/>
        </w:r>
        <w:r>
          <w:t>18</w:t>
        </w:r>
        <w:r>
          <w:fldChar w:fldCharType="end"/>
        </w:r>
      </w:hyperlink>
    </w:p>
    <w:p>
      <w:pPr>
        <w:pStyle w:val="TOC2"/>
        <w:tabs>
          <w:tab w:val="right" w:leader="dot" w:pos="8306"/>
        </w:tabs>
      </w:pPr>
      <w:hyperlink w:anchor="_Toc3931" w:history="1">
        <w:r>
          <w:rPr>
            <w:rFonts w:ascii="仿宋" w:eastAsia="仿宋" w:hAnsi="仿宋" w:cs="仿宋" w:hint="eastAsia"/>
            <w:lang w:eastAsia="zh-CN"/>
          </w:rPr>
          <w:t>(一)、资金需求大</w:t>
        </w:r>
        <w:r>
          <w:tab/>
        </w:r>
        <w:r>
          <w:fldChar w:fldCharType="begin"/>
        </w:r>
        <w:r>
          <w:instrText xml:space="preserve"> PAGEREF _Toc3931 \h </w:instrText>
        </w:r>
        <w:r>
          <w:fldChar w:fldCharType="separate"/>
        </w:r>
        <w:r>
          <w:t>18</w:t>
        </w:r>
        <w:r>
          <w:fldChar w:fldCharType="end"/>
        </w:r>
      </w:hyperlink>
    </w:p>
    <w:p>
      <w:pPr>
        <w:pStyle w:val="TOC2"/>
        <w:tabs>
          <w:tab w:val="right" w:leader="dot" w:pos="8306"/>
        </w:tabs>
      </w:pPr>
      <w:hyperlink w:anchor="_Toc36" w:history="1">
        <w:r>
          <w:rPr>
            <w:rFonts w:ascii="仿宋" w:eastAsia="仿宋" w:hAnsi="仿宋" w:cs="仿宋" w:hint="eastAsia"/>
            <w:lang w:eastAsia="zh-CN"/>
          </w:rPr>
          <w:t>(二)、研发周期长</w:t>
        </w:r>
        <w:r>
          <w:tab/>
        </w:r>
        <w:r>
          <w:fldChar w:fldCharType="begin"/>
        </w:r>
        <w:r>
          <w:instrText xml:space="preserve"> PAGEREF _Toc36 \h </w:instrText>
        </w:r>
        <w:r>
          <w:fldChar w:fldCharType="separate"/>
        </w:r>
        <w:r>
          <w:t>19</w:t>
        </w:r>
        <w:r>
          <w:fldChar w:fldCharType="end"/>
        </w:r>
      </w:hyperlink>
    </w:p>
    <w:p>
      <w:pPr>
        <w:pStyle w:val="TOC2"/>
        <w:tabs>
          <w:tab w:val="right" w:leader="dot" w:pos="8306"/>
        </w:tabs>
      </w:pPr>
      <w:hyperlink w:anchor="_Toc95" w:history="1">
        <w:r>
          <w:rPr>
            <w:rFonts w:ascii="仿宋" w:eastAsia="仿宋" w:hAnsi="仿宋" w:cs="仿宋" w:hint="eastAsia"/>
            <w:lang w:eastAsia="zh-CN"/>
          </w:rPr>
          <w:t>(三)、市场风险大</w:t>
        </w:r>
        <w:r>
          <w:tab/>
        </w:r>
        <w:r>
          <w:fldChar w:fldCharType="begin"/>
        </w:r>
        <w:r>
          <w:instrText xml:space="preserve"> PAGEREF _Toc95 \h </w:instrText>
        </w:r>
        <w:r>
          <w:fldChar w:fldCharType="separate"/>
        </w:r>
        <w:r>
          <w:t>20</w:t>
        </w:r>
        <w:r>
          <w:fldChar w:fldCharType="end"/>
        </w:r>
      </w:hyperlink>
    </w:p>
    <w:p>
      <w:pPr>
        <w:pStyle w:val="TOC2"/>
        <w:tabs>
          <w:tab w:val="right" w:leader="dot" w:pos="8306"/>
        </w:tabs>
      </w:pPr>
      <w:hyperlink w:anchor="_Toc16538" w:history="1">
        <w:r>
          <w:rPr>
            <w:rFonts w:ascii="仿宋" w:eastAsia="仿宋" w:hAnsi="仿宋" w:cs="仿宋" w:hint="eastAsia"/>
            <w:lang w:eastAsia="zh-CN"/>
          </w:rPr>
          <w:t>(四)、利润率高</w:t>
        </w:r>
        <w:r>
          <w:tab/>
        </w:r>
        <w:r>
          <w:fldChar w:fldCharType="begin"/>
        </w:r>
        <w:r>
          <w:instrText xml:space="preserve"> PAGEREF _Toc16538 \h </w:instrText>
        </w:r>
        <w:r>
          <w:fldChar w:fldCharType="separate"/>
        </w:r>
        <w:r>
          <w:t>23</w:t>
        </w:r>
        <w:r>
          <w:fldChar w:fldCharType="end"/>
        </w:r>
      </w:hyperlink>
    </w:p>
    <w:p>
      <w:pPr>
        <w:pStyle w:val="TOC1"/>
        <w:tabs>
          <w:tab w:val="right" w:leader="dot" w:pos="8306"/>
        </w:tabs>
      </w:pPr>
      <w:hyperlink w:anchor="_Toc21269" w:history="1">
        <w:r>
          <w:rPr>
            <w:rFonts w:ascii="仿宋" w:eastAsia="仿宋" w:hAnsi="仿宋" w:cs="仿宋" w:hint="eastAsia"/>
            <w:lang w:eastAsia="zh-CN"/>
          </w:rPr>
          <w:t>八、玻璃浮球项目计划安排</w:t>
        </w:r>
        <w:r>
          <w:tab/>
        </w:r>
        <w:r>
          <w:fldChar w:fldCharType="begin"/>
        </w:r>
        <w:r>
          <w:instrText xml:space="preserve"> PAGEREF _Toc21269 \h </w:instrText>
        </w:r>
        <w:r>
          <w:fldChar w:fldCharType="separate"/>
        </w:r>
        <w:r>
          <w:t>25</w:t>
        </w:r>
        <w:r>
          <w:fldChar w:fldCharType="end"/>
        </w:r>
      </w:hyperlink>
    </w:p>
    <w:p>
      <w:pPr>
        <w:pStyle w:val="TOC2"/>
        <w:tabs>
          <w:tab w:val="right" w:leader="dot" w:pos="8306"/>
        </w:tabs>
      </w:pPr>
      <w:hyperlink w:anchor="_Toc8278" w:history="1">
        <w:r>
          <w:rPr>
            <w:rFonts w:ascii="仿宋" w:eastAsia="仿宋" w:hAnsi="仿宋" w:cs="仿宋" w:hint="eastAsia"/>
            <w:lang w:eastAsia="zh-CN"/>
          </w:rPr>
          <w:t>(一)、建设周期</w:t>
        </w:r>
        <w:r>
          <w:tab/>
        </w:r>
        <w:r>
          <w:fldChar w:fldCharType="begin"/>
        </w:r>
        <w:r>
          <w:instrText xml:space="preserve"> PAGEREF _Toc8278 \h </w:instrText>
        </w:r>
        <w:r>
          <w:fldChar w:fldCharType="separate"/>
        </w:r>
        <w:r>
          <w:t>25</w:t>
        </w:r>
        <w:r>
          <w:fldChar w:fldCharType="end"/>
        </w:r>
      </w:hyperlink>
    </w:p>
    <w:p>
      <w:pPr>
        <w:pStyle w:val="TOC2"/>
        <w:tabs>
          <w:tab w:val="right" w:leader="dot" w:pos="8306"/>
        </w:tabs>
      </w:pPr>
      <w:hyperlink w:anchor="_Toc28649" w:history="1">
        <w:r>
          <w:rPr>
            <w:rFonts w:ascii="仿宋" w:eastAsia="仿宋" w:hAnsi="仿宋" w:cs="仿宋" w:hint="eastAsia"/>
            <w:lang w:eastAsia="zh-CN"/>
          </w:rPr>
          <w:t>(二)、建设进度</w:t>
        </w:r>
        <w:r>
          <w:tab/>
        </w:r>
        <w:r>
          <w:fldChar w:fldCharType="begin"/>
        </w:r>
        <w:r>
          <w:instrText xml:space="preserve"> PAGEREF _Toc28649 \h </w:instrText>
        </w:r>
        <w:r>
          <w:fldChar w:fldCharType="separate"/>
        </w:r>
        <w:r>
          <w:t>26</w:t>
        </w:r>
        <w:r>
          <w:fldChar w:fldCharType="end"/>
        </w:r>
      </w:hyperlink>
    </w:p>
    <w:p>
      <w:pPr>
        <w:pStyle w:val="TOC2"/>
        <w:tabs>
          <w:tab w:val="right" w:leader="dot" w:pos="8306"/>
        </w:tabs>
      </w:pPr>
      <w:hyperlink w:anchor="_Toc19160" w:history="1">
        <w:r>
          <w:rPr>
            <w:rFonts w:ascii="仿宋" w:eastAsia="仿宋" w:hAnsi="仿宋" w:cs="仿宋" w:hint="eastAsia"/>
            <w:lang w:eastAsia="zh-CN"/>
          </w:rPr>
          <w:t>(三)、进度安排注意事项</w:t>
        </w:r>
        <w:r>
          <w:tab/>
        </w:r>
        <w:r>
          <w:fldChar w:fldCharType="begin"/>
        </w:r>
        <w:r>
          <w:instrText xml:space="preserve"> PAGEREF _Toc19160 \h </w:instrText>
        </w:r>
        <w:r>
          <w:fldChar w:fldCharType="separate"/>
        </w:r>
        <w:r>
          <w:t>27</w:t>
        </w:r>
        <w:r>
          <w:fldChar w:fldCharType="end"/>
        </w:r>
      </w:hyperlink>
    </w:p>
    <w:p>
      <w:pPr>
        <w:pStyle w:val="TOC2"/>
        <w:tabs>
          <w:tab w:val="right" w:leader="dot" w:pos="8306"/>
        </w:tabs>
      </w:pPr>
      <w:hyperlink w:anchor="_Toc19973" w:history="1">
        <w:r>
          <w:rPr>
            <w:rFonts w:ascii="仿宋" w:eastAsia="仿宋" w:hAnsi="仿宋" w:cs="仿宋" w:hint="eastAsia"/>
            <w:lang w:eastAsia="zh-CN"/>
          </w:rPr>
          <w:t>(四)、人力资源配置</w:t>
        </w:r>
        <w:r>
          <w:tab/>
        </w:r>
        <w:r>
          <w:fldChar w:fldCharType="begin"/>
        </w:r>
        <w:r>
          <w:instrText xml:space="preserve"> PAGEREF _Toc19973 \h </w:instrText>
        </w:r>
        <w:r>
          <w:fldChar w:fldCharType="separate"/>
        </w:r>
        <w:r>
          <w:t>29</w:t>
        </w:r>
        <w:r>
          <w:fldChar w:fldCharType="end"/>
        </w:r>
      </w:hyperlink>
    </w:p>
    <w:p>
      <w:pPr>
        <w:pStyle w:val="TOC1"/>
        <w:tabs>
          <w:tab w:val="right" w:leader="dot" w:pos="8306"/>
        </w:tabs>
      </w:pPr>
      <w:hyperlink w:anchor="_Toc30145" w:history="1">
        <w:r>
          <w:rPr>
            <w:rFonts w:ascii="仿宋" w:eastAsia="仿宋" w:hAnsi="仿宋" w:cs="仿宋" w:hint="eastAsia"/>
            <w:lang w:eastAsia="zh-CN"/>
          </w:rPr>
          <w:t>九、玻璃浮球项目人力资源管理</w:t>
        </w:r>
        <w:r>
          <w:tab/>
        </w:r>
        <w:r>
          <w:fldChar w:fldCharType="begin"/>
        </w:r>
        <w:r>
          <w:instrText xml:space="preserve"> PAGEREF _Toc30145 \h </w:instrText>
        </w:r>
        <w:r>
          <w:fldChar w:fldCharType="separate"/>
        </w:r>
        <w:r>
          <w:t>29</w:t>
        </w:r>
        <w:r>
          <w:fldChar w:fldCharType="end"/>
        </w:r>
      </w:hyperlink>
    </w:p>
    <w:p>
      <w:pPr>
        <w:pStyle w:val="TOC2"/>
        <w:tabs>
          <w:tab w:val="right" w:leader="dot" w:pos="8306"/>
        </w:tabs>
      </w:pPr>
      <w:hyperlink w:anchor="_Toc25397" w:history="1">
        <w:r>
          <w:rPr>
            <w:rFonts w:ascii="仿宋" w:eastAsia="仿宋" w:hAnsi="仿宋" w:cs="仿宋" w:hint="eastAsia"/>
            <w:lang w:eastAsia="zh-CN"/>
          </w:rPr>
          <w:t>(一)、建立健全的预算管理制度</w:t>
        </w:r>
        <w:r>
          <w:tab/>
        </w:r>
        <w:r>
          <w:fldChar w:fldCharType="begin"/>
        </w:r>
        <w:r>
          <w:instrText xml:space="preserve"> PAGEREF _Toc25397 \h </w:instrText>
        </w:r>
        <w:r>
          <w:fldChar w:fldCharType="separate"/>
        </w:r>
        <w:r>
          <w:t>29</w:t>
        </w:r>
        <w:r>
          <w:fldChar w:fldCharType="end"/>
        </w:r>
      </w:hyperlink>
    </w:p>
    <w:p>
      <w:pPr>
        <w:pStyle w:val="TOC2"/>
        <w:tabs>
          <w:tab w:val="right" w:leader="dot" w:pos="8306"/>
        </w:tabs>
      </w:pPr>
      <w:hyperlink w:anchor="_Toc17302" w:history="1">
        <w:r>
          <w:rPr>
            <w:rFonts w:ascii="仿宋" w:eastAsia="仿宋" w:hAnsi="仿宋" w:cs="仿宋" w:hint="eastAsia"/>
            <w:lang w:eastAsia="zh-CN"/>
          </w:rPr>
          <w:t>(二)、加强资金流动监控</w:t>
        </w:r>
        <w:r>
          <w:tab/>
        </w:r>
        <w:r>
          <w:fldChar w:fldCharType="begin"/>
        </w:r>
        <w:r>
          <w:instrText xml:space="preserve"> PAGEREF _Toc17302 \h </w:instrText>
        </w:r>
        <w:r>
          <w:fldChar w:fldCharType="separate"/>
        </w:r>
        <w:r>
          <w:t>31</w:t>
        </w:r>
        <w:r>
          <w:fldChar w:fldCharType="end"/>
        </w:r>
      </w:hyperlink>
    </w:p>
    <w:p>
      <w:pPr>
        <w:pStyle w:val="TOC2"/>
        <w:tabs>
          <w:tab w:val="right" w:leader="dot" w:pos="8306"/>
        </w:tabs>
      </w:pPr>
      <w:hyperlink w:anchor="_Toc25639" w:history="1">
        <w:r>
          <w:rPr>
            <w:rFonts w:ascii="仿宋" w:eastAsia="仿宋" w:hAnsi="仿宋" w:cs="仿宋" w:hint="eastAsia"/>
            <w:lang w:eastAsia="zh-CN"/>
          </w:rPr>
          <w:t>(三)、制定完善的风险控制机制</w:t>
        </w:r>
        <w:r>
          <w:tab/>
        </w:r>
        <w:r>
          <w:fldChar w:fldCharType="begin"/>
        </w:r>
        <w:r>
          <w:instrText xml:space="preserve"> PAGEREF _Toc25639 \h </w:instrText>
        </w:r>
        <w:r>
          <w:fldChar w:fldCharType="separate"/>
        </w:r>
        <w:r>
          <w:t>32</w:t>
        </w:r>
        <w:r>
          <w:fldChar w:fldCharType="end"/>
        </w:r>
      </w:hyperlink>
    </w:p>
    <w:p>
      <w:pPr>
        <w:pStyle w:val="TOC2"/>
        <w:tabs>
          <w:tab w:val="right" w:leader="dot" w:pos="8306"/>
        </w:tabs>
      </w:pPr>
      <w:hyperlink w:anchor="_Toc18820" w:history="1">
        <w:r>
          <w:rPr>
            <w:rFonts w:ascii="仿宋" w:eastAsia="仿宋" w:hAnsi="仿宋" w:cs="仿宋" w:hint="eastAsia"/>
            <w:lang w:eastAsia="zh-CN"/>
          </w:rPr>
          <w:t>(四)、优化成本管理</w:t>
        </w:r>
        <w:r>
          <w:tab/>
        </w:r>
        <w:r>
          <w:fldChar w:fldCharType="begin"/>
        </w:r>
        <w:r>
          <w:instrText xml:space="preserve"> PAGEREF _Toc18820 \h </w:instrText>
        </w:r>
        <w:r>
          <w:fldChar w:fldCharType="separate"/>
        </w:r>
        <w:r>
          <w:t>33</w:t>
        </w:r>
        <w:r>
          <w:fldChar w:fldCharType="end"/>
        </w:r>
      </w:hyperlink>
    </w:p>
    <w:p>
      <w:pPr>
        <w:pStyle w:val="TOC1"/>
        <w:tabs>
          <w:tab w:val="right" w:leader="dot" w:pos="8306"/>
        </w:tabs>
      </w:pPr>
      <w:hyperlink w:anchor="_Toc24492" w:history="1">
        <w:r>
          <w:rPr>
            <w:rFonts w:ascii="仿宋" w:eastAsia="仿宋" w:hAnsi="仿宋" w:cs="仿宋" w:hint="eastAsia"/>
            <w:lang w:eastAsia="zh-CN"/>
          </w:rPr>
          <w:t>十、玻璃浮球项目风险管理</w:t>
        </w:r>
        <w:r>
          <w:tab/>
        </w:r>
        <w:r>
          <w:fldChar w:fldCharType="begin"/>
        </w:r>
        <w:r>
          <w:instrText xml:space="preserve"> PAGEREF _Toc24492 \h </w:instrText>
        </w:r>
        <w:r>
          <w:fldChar w:fldCharType="separate"/>
        </w:r>
        <w:r>
          <w:t>35</w:t>
        </w:r>
        <w:r>
          <w:fldChar w:fldCharType="end"/>
        </w:r>
      </w:hyperlink>
    </w:p>
    <w:p>
      <w:pPr>
        <w:pStyle w:val="TOC2"/>
        <w:tabs>
          <w:tab w:val="right" w:leader="dot" w:pos="8306"/>
        </w:tabs>
      </w:pPr>
      <w:hyperlink w:anchor="_Toc14374" w:history="1">
        <w:r>
          <w:rPr>
            <w:rFonts w:ascii="仿宋" w:eastAsia="仿宋" w:hAnsi="仿宋" w:cs="仿宋" w:hint="eastAsia"/>
            <w:lang w:eastAsia="zh-CN"/>
          </w:rPr>
          <w:t>(一)、风险识别与评估</w:t>
        </w:r>
        <w:r>
          <w:tab/>
        </w:r>
        <w:r>
          <w:fldChar w:fldCharType="begin"/>
        </w:r>
        <w:r>
          <w:instrText xml:space="preserve"> PAGEREF _Toc14374 \h </w:instrText>
        </w:r>
        <w:r>
          <w:fldChar w:fldCharType="separate"/>
        </w:r>
        <w:r>
          <w:t>35</w:t>
        </w:r>
        <w:r>
          <w:fldChar w:fldCharType="end"/>
        </w:r>
      </w:hyperlink>
    </w:p>
    <w:p>
      <w:pPr>
        <w:pStyle w:val="TOC2"/>
        <w:tabs>
          <w:tab w:val="right" w:leader="dot" w:pos="8306"/>
        </w:tabs>
      </w:pPr>
      <w:hyperlink w:anchor="_Toc21717" w:history="1">
        <w:r>
          <w:rPr>
            <w:rFonts w:ascii="仿宋" w:eastAsia="仿宋" w:hAnsi="仿宋" w:cs="仿宋" w:hint="eastAsia"/>
            <w:lang w:eastAsia="zh-CN"/>
          </w:rPr>
          <w:t>(二)、风险应对策略</w:t>
        </w:r>
        <w:r>
          <w:tab/>
        </w:r>
        <w:r>
          <w:fldChar w:fldCharType="begin"/>
        </w:r>
        <w:r>
          <w:instrText xml:space="preserve"> PAGEREF _Toc21717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8" w:history="1">
        <w:r>
          <w:rPr>
            <w:rFonts w:ascii="仿宋" w:eastAsia="仿宋" w:hAnsi="仿宋" w:cs="仿宋" w:hint="eastAsia"/>
            <w:lang w:eastAsia="zh-CN"/>
          </w:rPr>
          <w:t>(三)、风险监控与控制</w:t>
        </w:r>
        <w:r>
          <w:tab/>
        </w:r>
        <w:r>
          <w:fldChar w:fldCharType="begin"/>
        </w:r>
        <w:r>
          <w:instrText xml:space="preserve"> PAGEREF _Toc26528 \h </w:instrText>
        </w:r>
        <w:r>
          <w:fldChar w:fldCharType="separate"/>
        </w:r>
        <w:r>
          <w:t>38</w:t>
        </w:r>
        <w:r>
          <w:fldChar w:fldCharType="end"/>
        </w:r>
      </w:hyperlink>
    </w:p>
    <w:p>
      <w:pPr>
        <w:pStyle w:val="TOC1"/>
        <w:tabs>
          <w:tab w:val="right" w:leader="dot" w:pos="8306"/>
        </w:tabs>
      </w:pPr>
      <w:hyperlink w:anchor="_Toc8997" w:history="1">
        <w:r>
          <w:rPr>
            <w:rFonts w:ascii="仿宋" w:eastAsia="仿宋" w:hAnsi="仿宋" w:cs="仿宋" w:hint="eastAsia"/>
            <w:lang w:eastAsia="zh-CN"/>
          </w:rPr>
          <w:t>十一、玻璃浮球项目投资规划</w:t>
        </w:r>
        <w:r>
          <w:tab/>
        </w:r>
        <w:r>
          <w:fldChar w:fldCharType="begin"/>
        </w:r>
        <w:r>
          <w:instrText xml:space="preserve"> PAGEREF _Toc8997 \h </w:instrText>
        </w:r>
        <w:r>
          <w:fldChar w:fldCharType="separate"/>
        </w:r>
        <w:r>
          <w:t>39</w:t>
        </w:r>
        <w:r>
          <w:fldChar w:fldCharType="end"/>
        </w:r>
      </w:hyperlink>
    </w:p>
    <w:p>
      <w:pPr>
        <w:pStyle w:val="TOC2"/>
        <w:tabs>
          <w:tab w:val="right" w:leader="dot" w:pos="8306"/>
        </w:tabs>
      </w:pPr>
      <w:hyperlink w:anchor="_Toc18839" w:history="1">
        <w:r>
          <w:rPr>
            <w:rFonts w:ascii="仿宋" w:eastAsia="仿宋" w:hAnsi="仿宋" w:cs="仿宋" w:hint="eastAsia"/>
            <w:lang w:eastAsia="zh-CN"/>
          </w:rPr>
          <w:t>(一)、玻璃浮球项目总投资估算</w:t>
        </w:r>
        <w:r>
          <w:tab/>
        </w:r>
        <w:r>
          <w:fldChar w:fldCharType="begin"/>
        </w:r>
        <w:r>
          <w:instrText xml:space="preserve"> PAGEREF _Toc18839 \h </w:instrText>
        </w:r>
        <w:r>
          <w:fldChar w:fldCharType="separate"/>
        </w:r>
        <w:r>
          <w:t>39</w:t>
        </w:r>
        <w:r>
          <w:fldChar w:fldCharType="end"/>
        </w:r>
      </w:hyperlink>
    </w:p>
    <w:p>
      <w:pPr>
        <w:pStyle w:val="TOC2"/>
        <w:tabs>
          <w:tab w:val="right" w:leader="dot" w:pos="8306"/>
        </w:tabs>
      </w:pPr>
      <w:hyperlink w:anchor="_Toc27952" w:history="1">
        <w:r>
          <w:rPr>
            <w:rFonts w:ascii="仿宋" w:eastAsia="仿宋" w:hAnsi="仿宋" w:cs="仿宋" w:hint="eastAsia"/>
            <w:lang w:eastAsia="zh-CN"/>
          </w:rPr>
          <w:t>(二)、资金筹措</w:t>
        </w:r>
        <w:r>
          <w:tab/>
        </w:r>
        <w:r>
          <w:fldChar w:fldCharType="begin"/>
        </w:r>
        <w:r>
          <w:instrText xml:space="preserve"> PAGEREF _Toc27952 \h </w:instrText>
        </w:r>
        <w:r>
          <w:fldChar w:fldCharType="separate"/>
        </w:r>
        <w:r>
          <w:t>40</w:t>
        </w:r>
        <w:r>
          <w:fldChar w:fldCharType="end"/>
        </w:r>
      </w:hyperlink>
    </w:p>
    <w:p>
      <w:pPr>
        <w:pStyle w:val="TOC1"/>
        <w:tabs>
          <w:tab w:val="right" w:leader="dot" w:pos="8306"/>
        </w:tabs>
      </w:pPr>
      <w:hyperlink w:anchor="_Toc6083" w:history="1">
        <w:r>
          <w:rPr>
            <w:rFonts w:ascii="仿宋" w:eastAsia="仿宋" w:hAnsi="仿宋" w:cs="仿宋" w:hint="eastAsia"/>
            <w:lang w:eastAsia="zh-CN"/>
          </w:rPr>
          <w:t>十二、玻璃浮球项目技术管理</w:t>
        </w:r>
        <w:r>
          <w:tab/>
        </w:r>
        <w:r>
          <w:fldChar w:fldCharType="begin"/>
        </w:r>
        <w:r>
          <w:instrText xml:space="preserve"> PAGEREF _Toc6083 \h </w:instrText>
        </w:r>
        <w:r>
          <w:fldChar w:fldCharType="separate"/>
        </w:r>
        <w:r>
          <w:t>41</w:t>
        </w:r>
        <w:r>
          <w:fldChar w:fldCharType="end"/>
        </w:r>
      </w:hyperlink>
    </w:p>
    <w:p>
      <w:pPr>
        <w:pStyle w:val="TOC2"/>
        <w:tabs>
          <w:tab w:val="right" w:leader="dot" w:pos="8306"/>
        </w:tabs>
      </w:pPr>
      <w:hyperlink w:anchor="_Toc2403" w:history="1">
        <w:r>
          <w:rPr>
            <w:rFonts w:ascii="仿宋" w:eastAsia="仿宋" w:hAnsi="仿宋" w:cs="仿宋" w:hint="eastAsia"/>
            <w:lang w:eastAsia="zh-CN"/>
          </w:rPr>
          <w:t>(一)、技术方案选用方向</w:t>
        </w:r>
        <w:r>
          <w:tab/>
        </w:r>
        <w:r>
          <w:fldChar w:fldCharType="begin"/>
        </w:r>
        <w:r>
          <w:instrText xml:space="preserve"> PAGEREF _Toc2403 \h </w:instrText>
        </w:r>
        <w:r>
          <w:fldChar w:fldCharType="separate"/>
        </w:r>
        <w:r>
          <w:t>41</w:t>
        </w:r>
        <w:r>
          <w:fldChar w:fldCharType="end"/>
        </w:r>
      </w:hyperlink>
    </w:p>
    <w:p>
      <w:pPr>
        <w:pStyle w:val="TOC2"/>
        <w:tabs>
          <w:tab w:val="right" w:leader="dot" w:pos="8306"/>
        </w:tabs>
      </w:pPr>
      <w:hyperlink w:anchor="_Toc3116" w:history="1">
        <w:r>
          <w:rPr>
            <w:rFonts w:ascii="仿宋" w:eastAsia="仿宋" w:hAnsi="仿宋" w:cs="仿宋" w:hint="eastAsia"/>
            <w:lang w:eastAsia="zh-CN"/>
          </w:rPr>
          <w:t>(二)、工艺技术方案选用原则</w:t>
        </w:r>
        <w:r>
          <w:tab/>
        </w:r>
        <w:r>
          <w:fldChar w:fldCharType="begin"/>
        </w:r>
        <w:r>
          <w:instrText xml:space="preserve"> PAGEREF _Toc3116 \h </w:instrText>
        </w:r>
        <w:r>
          <w:fldChar w:fldCharType="separate"/>
        </w:r>
        <w:r>
          <w:t>42</w:t>
        </w:r>
        <w:r>
          <w:fldChar w:fldCharType="end"/>
        </w:r>
      </w:hyperlink>
    </w:p>
    <w:p>
      <w:pPr>
        <w:pStyle w:val="TOC2"/>
        <w:tabs>
          <w:tab w:val="right" w:leader="dot" w:pos="8306"/>
        </w:tabs>
      </w:pPr>
      <w:hyperlink w:anchor="_Toc14786" w:history="1">
        <w:r>
          <w:rPr>
            <w:rFonts w:ascii="仿宋" w:eastAsia="仿宋" w:hAnsi="仿宋" w:cs="仿宋" w:hint="eastAsia"/>
            <w:lang w:eastAsia="zh-CN"/>
          </w:rPr>
          <w:t>(三)、工艺技术方案要求</w:t>
        </w:r>
        <w:r>
          <w:tab/>
        </w:r>
        <w:r>
          <w:fldChar w:fldCharType="begin"/>
        </w:r>
        <w:r>
          <w:instrText xml:space="preserve"> PAGEREF _Toc14786 \h </w:instrText>
        </w:r>
        <w:r>
          <w:fldChar w:fldCharType="separate"/>
        </w:r>
        <w:r>
          <w:t>44</w:t>
        </w:r>
        <w:r>
          <w:fldChar w:fldCharType="end"/>
        </w:r>
      </w:hyperlink>
    </w:p>
    <w:p>
      <w:pPr>
        <w:pStyle w:val="TOC1"/>
        <w:tabs>
          <w:tab w:val="right" w:leader="dot" w:pos="8306"/>
        </w:tabs>
      </w:pPr>
      <w:hyperlink w:anchor="_Toc6238" w:history="1">
        <w:r>
          <w:rPr>
            <w:rFonts w:ascii="仿宋" w:eastAsia="仿宋" w:hAnsi="仿宋" w:cs="仿宋" w:hint="eastAsia"/>
            <w:lang w:eastAsia="zh-CN"/>
          </w:rPr>
          <w:t>十三、玻璃浮球项目工程方案分析</w:t>
        </w:r>
        <w:r>
          <w:tab/>
        </w:r>
        <w:r>
          <w:fldChar w:fldCharType="begin"/>
        </w:r>
        <w:r>
          <w:instrText xml:space="preserve"> PAGEREF _Toc6238 \h </w:instrText>
        </w:r>
        <w:r>
          <w:fldChar w:fldCharType="separate"/>
        </w:r>
        <w:r>
          <w:t>47</w:t>
        </w:r>
        <w:r>
          <w:fldChar w:fldCharType="end"/>
        </w:r>
      </w:hyperlink>
    </w:p>
    <w:p>
      <w:pPr>
        <w:pStyle w:val="TOC2"/>
        <w:tabs>
          <w:tab w:val="right" w:leader="dot" w:pos="8306"/>
        </w:tabs>
      </w:pPr>
      <w:hyperlink w:anchor="_Toc27359" w:history="1">
        <w:r>
          <w:rPr>
            <w:rFonts w:ascii="仿宋" w:eastAsia="仿宋" w:hAnsi="仿宋" w:cs="仿宋" w:hint="eastAsia"/>
            <w:lang w:eastAsia="zh-CN"/>
          </w:rPr>
          <w:t>(一)、建筑工程设计原则</w:t>
        </w:r>
        <w:r>
          <w:tab/>
        </w:r>
        <w:r>
          <w:fldChar w:fldCharType="begin"/>
        </w:r>
        <w:r>
          <w:instrText xml:space="preserve"> PAGEREF _Toc27359 \h </w:instrText>
        </w:r>
        <w:r>
          <w:fldChar w:fldCharType="separate"/>
        </w:r>
        <w:r>
          <w:t>47</w:t>
        </w:r>
        <w:r>
          <w:fldChar w:fldCharType="end"/>
        </w:r>
      </w:hyperlink>
    </w:p>
    <w:p>
      <w:pPr>
        <w:pStyle w:val="TOC2"/>
        <w:tabs>
          <w:tab w:val="right" w:leader="dot" w:pos="8306"/>
        </w:tabs>
      </w:pPr>
      <w:hyperlink w:anchor="_Toc31500" w:history="1">
        <w:r>
          <w:rPr>
            <w:rFonts w:ascii="仿宋" w:eastAsia="仿宋" w:hAnsi="仿宋" w:cs="仿宋" w:hint="eastAsia"/>
            <w:lang w:eastAsia="zh-CN"/>
          </w:rPr>
          <w:t>(二)、土建工程建设指标</w:t>
        </w:r>
        <w:r>
          <w:tab/>
        </w:r>
        <w:r>
          <w:fldChar w:fldCharType="begin"/>
        </w:r>
        <w:r>
          <w:instrText xml:space="preserve"> PAGEREF _Toc31500 \h </w:instrText>
        </w:r>
        <w:r>
          <w:fldChar w:fldCharType="separate"/>
        </w:r>
        <w:r>
          <w:t>50</w:t>
        </w:r>
        <w:r>
          <w:fldChar w:fldCharType="end"/>
        </w:r>
      </w:hyperlink>
    </w:p>
    <w:p>
      <w:pPr>
        <w:pStyle w:val="TOC1"/>
        <w:tabs>
          <w:tab w:val="right" w:leader="dot" w:pos="8306"/>
        </w:tabs>
      </w:pPr>
      <w:hyperlink w:anchor="_Toc31586" w:history="1">
        <w:r>
          <w:rPr>
            <w:rFonts w:ascii="仿宋" w:eastAsia="仿宋" w:hAnsi="仿宋" w:cs="仿宋" w:hint="eastAsia"/>
            <w:lang w:eastAsia="zh-CN"/>
          </w:rPr>
          <w:t>十四、质量管理体系</w:t>
        </w:r>
        <w:r>
          <w:tab/>
        </w:r>
        <w:r>
          <w:fldChar w:fldCharType="begin"/>
        </w:r>
        <w:r>
          <w:instrText xml:space="preserve"> PAGEREF _Toc31586 \h </w:instrText>
        </w:r>
        <w:r>
          <w:fldChar w:fldCharType="separate"/>
        </w:r>
        <w:r>
          <w:t>52</w:t>
        </w:r>
        <w:r>
          <w:fldChar w:fldCharType="end"/>
        </w:r>
      </w:hyperlink>
    </w:p>
    <w:p>
      <w:pPr>
        <w:pStyle w:val="TOC2"/>
        <w:tabs>
          <w:tab w:val="right" w:leader="dot" w:pos="8306"/>
        </w:tabs>
      </w:pPr>
      <w:hyperlink w:anchor="_Toc20477" w:history="1">
        <w:r>
          <w:rPr>
            <w:rFonts w:ascii="仿宋" w:eastAsia="仿宋" w:hAnsi="仿宋" w:cs="仿宋" w:hint="eastAsia"/>
            <w:lang w:eastAsia="zh-CN"/>
          </w:rPr>
          <w:t>(一)、质量目标与方针</w:t>
        </w:r>
        <w:r>
          <w:tab/>
        </w:r>
        <w:r>
          <w:fldChar w:fldCharType="begin"/>
        </w:r>
        <w:r>
          <w:instrText xml:space="preserve"> PAGEREF _Toc20477 \h </w:instrText>
        </w:r>
        <w:r>
          <w:fldChar w:fldCharType="separate"/>
        </w:r>
        <w:r>
          <w:t>52</w:t>
        </w:r>
        <w:r>
          <w:fldChar w:fldCharType="end"/>
        </w:r>
      </w:hyperlink>
    </w:p>
    <w:p>
      <w:pPr>
        <w:pStyle w:val="TOC2"/>
        <w:tabs>
          <w:tab w:val="right" w:leader="dot" w:pos="8306"/>
        </w:tabs>
      </w:pPr>
      <w:hyperlink w:anchor="_Toc22728" w:history="1">
        <w:r>
          <w:rPr>
            <w:rFonts w:ascii="仿宋" w:eastAsia="仿宋" w:hAnsi="仿宋" w:cs="仿宋" w:hint="eastAsia"/>
            <w:lang w:eastAsia="zh-CN"/>
          </w:rPr>
          <w:t>(二)、质量管理责任</w:t>
        </w:r>
        <w:r>
          <w:tab/>
        </w:r>
        <w:r>
          <w:fldChar w:fldCharType="begin"/>
        </w:r>
        <w:r>
          <w:instrText xml:space="preserve"> PAGEREF _Toc22728 \h </w:instrText>
        </w:r>
        <w:r>
          <w:fldChar w:fldCharType="separate"/>
        </w:r>
        <w:r>
          <w:t>53</w:t>
        </w:r>
        <w:r>
          <w:fldChar w:fldCharType="end"/>
        </w:r>
      </w:hyperlink>
    </w:p>
    <w:p>
      <w:pPr>
        <w:pStyle w:val="TOC2"/>
        <w:tabs>
          <w:tab w:val="right" w:leader="dot" w:pos="8306"/>
        </w:tabs>
      </w:pPr>
      <w:hyperlink w:anchor="_Toc21563" w:history="1">
        <w:r>
          <w:rPr>
            <w:rFonts w:ascii="仿宋" w:eastAsia="仿宋" w:hAnsi="仿宋" w:cs="仿宋" w:hint="eastAsia"/>
            <w:lang w:eastAsia="zh-CN"/>
          </w:rPr>
          <w:t>(三)、质量管理体系文件</w:t>
        </w:r>
        <w:r>
          <w:tab/>
        </w:r>
        <w:r>
          <w:fldChar w:fldCharType="begin"/>
        </w:r>
        <w:r>
          <w:instrText xml:space="preserve"> PAGEREF _Toc21563 \h </w:instrText>
        </w:r>
        <w:r>
          <w:fldChar w:fldCharType="separate"/>
        </w:r>
        <w:r>
          <w:t>54</w:t>
        </w:r>
        <w:r>
          <w:fldChar w:fldCharType="end"/>
        </w:r>
      </w:hyperlink>
    </w:p>
    <w:p>
      <w:pPr>
        <w:pStyle w:val="TOC2"/>
        <w:tabs>
          <w:tab w:val="right" w:leader="dot" w:pos="8306"/>
        </w:tabs>
      </w:pPr>
      <w:hyperlink w:anchor="_Toc25431" w:history="1">
        <w:r>
          <w:rPr>
            <w:rFonts w:ascii="仿宋" w:eastAsia="仿宋" w:hAnsi="仿宋" w:cs="仿宋" w:hint="eastAsia"/>
            <w:lang w:eastAsia="zh-CN"/>
          </w:rPr>
          <w:t>(四)、质量培训与教育</w:t>
        </w:r>
        <w:r>
          <w:tab/>
        </w:r>
        <w:r>
          <w:fldChar w:fldCharType="begin"/>
        </w:r>
        <w:r>
          <w:instrText xml:space="preserve"> PAGEREF _Toc25431 \h </w:instrText>
        </w:r>
        <w:r>
          <w:fldChar w:fldCharType="separate"/>
        </w:r>
        <w:r>
          <w:t>56</w:t>
        </w:r>
        <w:r>
          <w:fldChar w:fldCharType="end"/>
        </w:r>
      </w:hyperlink>
    </w:p>
    <w:p>
      <w:pPr>
        <w:pStyle w:val="TOC2"/>
        <w:tabs>
          <w:tab w:val="right" w:leader="dot" w:pos="8306"/>
        </w:tabs>
      </w:pPr>
      <w:hyperlink w:anchor="_Toc10456" w:history="1">
        <w:r>
          <w:rPr>
            <w:rFonts w:ascii="仿宋" w:eastAsia="仿宋" w:hAnsi="仿宋" w:cs="仿宋" w:hint="eastAsia"/>
            <w:lang w:eastAsia="zh-CN"/>
          </w:rPr>
          <w:t>(五)、质量审核与评价</w:t>
        </w:r>
        <w:r>
          <w:tab/>
        </w:r>
        <w:r>
          <w:fldChar w:fldCharType="begin"/>
        </w:r>
        <w:r>
          <w:instrText xml:space="preserve"> PAGEREF _Toc10456 \h </w:instrText>
        </w:r>
        <w:r>
          <w:fldChar w:fldCharType="separate"/>
        </w:r>
        <w:r>
          <w:t>57</w:t>
        </w:r>
        <w:r>
          <w:fldChar w:fldCharType="end"/>
        </w:r>
      </w:hyperlink>
    </w:p>
    <w:p>
      <w:pPr>
        <w:pStyle w:val="TOC2"/>
        <w:tabs>
          <w:tab w:val="right" w:leader="dot" w:pos="8306"/>
        </w:tabs>
      </w:pPr>
      <w:hyperlink w:anchor="_Toc23113" w:history="1">
        <w:r>
          <w:rPr>
            <w:rFonts w:ascii="仿宋" w:eastAsia="仿宋" w:hAnsi="仿宋" w:cs="仿宋" w:hint="eastAsia"/>
            <w:lang w:eastAsia="zh-CN"/>
          </w:rPr>
          <w:t>(六)、不符合与纠正措施</w:t>
        </w:r>
        <w:r>
          <w:tab/>
        </w:r>
        <w:r>
          <w:fldChar w:fldCharType="begin"/>
        </w:r>
        <w:r>
          <w:instrText xml:space="preserve"> PAGEREF _Toc23113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6"/>
      <w:r>
        <w:rPr>
          <w:rFonts w:ascii="仿宋" w:eastAsia="仿宋" w:hAnsi="仿宋" w:cs="仿宋" w:hint="eastAsia"/>
          <w:sz w:val="28"/>
          <w:lang w:eastAsia="zh-CN"/>
        </w:rPr>
        <w:t>一、玻璃浮球项目绩效评估</w:t>
      </w:r>
      <w:bookmarkEnd w:id="2"/>
    </w:p>
    <w:p>
      <w:pPr>
        <w:pStyle w:val="Heading2"/>
        <w:rPr>
          <w:rFonts w:ascii="仿宋" w:eastAsia="仿宋" w:hAnsi="仿宋" w:cs="仿宋" w:hint="eastAsia"/>
          <w:lang w:eastAsia="zh-CN"/>
        </w:rPr>
      </w:pPr>
      <w:bookmarkStart w:id="3" w:name="_Toc28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中，我们设计了一套全面的绩效评估指标，以确保玻璃浮球项目的可控和成功交付。这些指标跨足玻璃浮球项目目标、成本、进度和质量等多个维度，为我们提供了全面洞察玻璃浮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目标达成率是我们关注的首要指标。我们设定了明确的目标，并通过定期监测和评估，迅速发现并应对潜在的目标偏差。这为玻璃浮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成本绩效是另一个核心关注点。通过实际成本与预算成本的对比分析，我们深入了解成本差异的原因，及时调整资源分配，保持玻璃浮球项目在经济效益方面的合理水平。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进度作为关键的绩效指标之一，得到了精心的关注。我们制定了详细的玻璃浮球项目进度计划，并设立了进度符合度指标，确保实际进度与计划进度保持一致。这使我们能够快速发现和解决潜在的进度问题，保持玻璃浮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浮球项目绩效的不可或缺的一环。我们引入了一系列的质量标准和客户满意度指标，以确保玻璃浮球项目交付的成果在质量上达到或超越预期水平。通过持续监测这些指标，我们努力提升玻璃浮球项目整体质量水平，为玻璃浮球项目的成功交付提供有力保障。通过这些科学且全面的绩效评估，我们能够更好地引导玻璃浮球项目的持续改进，确保玻璃浮球项目目标的顺利达成。</w:t>
      </w:r>
    </w:p>
    <w:p>
      <w:pPr>
        <w:pStyle w:val="Heading2"/>
        <w:ind w:firstLine="560" w:firstLineChars="200"/>
        <w:rPr>
          <w:rFonts w:ascii="仿宋" w:eastAsia="仿宋" w:hAnsi="仿宋" w:cs="仿宋" w:hint="eastAsia"/>
          <w:sz w:val="28"/>
          <w:lang w:eastAsia="zh-CN"/>
        </w:rPr>
      </w:pPr>
      <w:bookmarkStart w:id="4" w:name="_Toc222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绩效评估是玻璃浮球项目中的关键环节，为确保玻璃浮球项目达到预期目标，我们采用了多层次、多维度的绩效评估方法。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浮球项目的战略目标对齐，确保每个决策和行动都与玻璃浮球项目整体目标保持一致。团队会定期召开战略对齐会议，审视当前工作与玻璃浮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玻璃浮球项目进度、质量、成本和风险等方面。这些指标通过数据收集和分析，为玻璃浮球项目管理团队提供了客观的评估依据。例如，我们通过玻璃浮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绩效评估不仅仅停留在玻璃浮球项目内部，还考虑了玻璃浮球项目对外部环境的影响。我们定期进行干系人满意度调查，以了解各利益相关方对玻璃浮球项目的期望和满意度，并及时做出调整。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这种多层次、多角度的绩效评估方法，使得我们能够全面了解玻璃浮球项目的运行状态，及时做出调整，确保玻璃浮球项目在不断变化的环境中保持稳健前行。</w:t>
      </w:r>
    </w:p>
    <w:p>
      <w:pPr>
        <w:pStyle w:val="Heading2"/>
        <w:ind w:firstLine="560" w:firstLineChars="200"/>
        <w:rPr>
          <w:rFonts w:ascii="仿宋" w:eastAsia="仿宋" w:hAnsi="仿宋" w:cs="仿宋" w:hint="eastAsia"/>
          <w:sz w:val="28"/>
          <w:lang w:eastAsia="zh-CN"/>
        </w:rPr>
      </w:pPr>
      <w:bookmarkStart w:id="5" w:name="_Toc306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为了确保玻璃浮球项目的有效管理和不断优化，我们采用了精心设计的绩效评估周期。这个周期旨在实现灵活、实时和全面的评估，以适应玻璃浮球项目执行中的各种挑战。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浮球项目的不同需求，分为短期、中期和长期。短期评估关注每个迭代或工作周期，以及时发现和解决当前任务中的问题。中期评估涵盖几个迭代，深入了解整体玻璃浮球项目的趋势和性能。长期评估则着眼于整个玻璃浮球项目阶段，确保玻璃浮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浮球项目管理工具和协作平台，团队成员能够随时更新和分享玻璃浮球项目数据。这种实时性的反馈机制使我们能够及时察觉潜在问题，快速调整，保持玻璃浮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浮球项目的决策制定密不可分。每个周期的玻璃浮球项目回顾会议成为集体总结经验、识别问题深层次原因并找到创新解决方案的平台。这种定期的反思与调整机制使玻璃浮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05"/>
      <w:r>
        <w:rPr>
          <w:rFonts w:ascii="仿宋" w:eastAsia="仿宋" w:hAnsi="仿宋" w:cs="仿宋" w:hint="eastAsia"/>
          <w:sz w:val="28"/>
          <w:lang w:eastAsia="zh-CN"/>
        </w:rPr>
        <w:t>二、玻璃浮球项目文档管理</w:t>
      </w:r>
      <w:bookmarkEnd w:id="6"/>
    </w:p>
    <w:p>
      <w:pPr>
        <w:pStyle w:val="Heading2"/>
        <w:rPr>
          <w:rFonts w:ascii="仿宋" w:eastAsia="仿宋" w:hAnsi="仿宋" w:cs="仿宋" w:hint="eastAsia"/>
          <w:lang w:eastAsia="zh-CN"/>
        </w:rPr>
      </w:pPr>
      <w:bookmarkStart w:id="7" w:name="_Toc470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玻璃浮球项目高度重视文档的质量和准确性，以支持玻璃浮球项目的各项活动和决策。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文档的编制始于玻璃浮球项目计划的初期，我们制定了详细的文档编制计划，明确了每个文档的内容、格式和编写责任人。在玻璃浮球项目启动阶段，我们首先编制了玻璃浮球项目章程，明确定义了玻璃浮球项目的目标、范围、风险等关键要素。随后，玻璃浮球项目团队根据计划陆续编制了需求文档、设计文档、测试文档等各类文档，确保玻璃浮球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浮球项目管理中的重要环节，旨在确保玻璃浮球项目文档符合质量标准和玻璃浮球项目需求。在玻璃浮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除了内部审查，我们还进行了外部审查，邀请玻璃浮球项目相关利益方和专业领域的专家对文档进行独立审查。这有助于获取更全面、客观的反馈，确保玻璃浮球项目文档不仅符合内部标准，也满足外部需求。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玻璃浮球项目在文档编制与审查方面建立了严格的管理机制，通过规范的流程和多维度的审查，确保玻璃浮球项目文档的质量、准确性和可靠性，为玻璃浮球项目的顺利推进提供了有力支持。</w:t>
      </w:r>
    </w:p>
    <w:p>
      <w:pPr>
        <w:pStyle w:val="Heading2"/>
        <w:ind w:firstLine="560" w:firstLineChars="200"/>
        <w:rPr>
          <w:rFonts w:ascii="仿宋" w:eastAsia="仿宋" w:hAnsi="仿宋" w:cs="仿宋" w:hint="eastAsia"/>
          <w:sz w:val="28"/>
          <w:lang w:eastAsia="zh-CN"/>
        </w:rPr>
      </w:pPr>
      <w:bookmarkStart w:id="8" w:name="_Toc1335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我们通过多渠道发布文档，包括电子邮件、玻璃浮球项目管理平台、内部网站等，以满足不同团队成员的偏好和需求。多渠道发布确保了信息的全面覆盖。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我们采用了精细的权限控制，确保只有授权人员可以访问敏感信息。这种安全措施保护了玻璃浮球项目文档的机密性，防止了未经授权的信息泄露。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31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文档存档与归档是玻璃浮球项目生命周期中一个至关重要的环节，直接关系到玻璃浮球项目信息的长期保存和历史记录的完整性。在玻璃浮球项目中，我们实施了一系列有效的文档存档与归档管理策略：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573"/>
      <w:r>
        <w:rPr>
          <w:rFonts w:ascii="仿宋" w:eastAsia="仿宋" w:hAnsi="仿宋" w:cs="仿宋" w:hint="eastAsia"/>
          <w:sz w:val="28"/>
          <w:lang w:eastAsia="zh-CN"/>
        </w:rPr>
        <w:t>三、玻璃浮球项目危机管理</w:t>
      </w:r>
      <w:bookmarkEnd w:id="10"/>
    </w:p>
    <w:p>
      <w:pPr>
        <w:pStyle w:val="Heading2"/>
        <w:rPr>
          <w:rFonts w:ascii="仿宋" w:eastAsia="仿宋" w:hAnsi="仿宋" w:cs="仿宋" w:hint="eastAsia"/>
          <w:lang w:eastAsia="zh-CN"/>
        </w:rPr>
      </w:pPr>
      <w:bookmarkStart w:id="11" w:name="_Toc979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危机管理中，危机预警与识别是确保玻璃浮球项目稳健运行的核心步骤。通过建立全面的监测机制，玻璃浮球项目团队旨在及时发现和理解潜在的风险和危机因素，以便采取及时的预防和应对措施，确保玻璃浮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首先，通过深入的风险评估，玻璃浮球项目团队全面分析了整个玻璃浮球项目和各个阶段可能存在的威胁。这包括准确评估每个潜在风险的发生概率和可能影响的程度，为后续危机预警提供了有力支持。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浮球项目团队着重于明确定义玻璃浮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浮球项目进展的持续监控，团队能够及时发现潜在问题并作出迅速反应。玻璃浮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在这一阶段，团队的专业素养和反应速度将发挥至关重要的作用，以确保潜在危机能够在初期得到有效的处理，最大程度地减轻负面影响。通过危机预警与识别，玻璃浮球项目得以更有序、可控地推进。</w:t>
      </w:r>
    </w:p>
    <w:p>
      <w:pPr>
        <w:pStyle w:val="Heading2"/>
        <w:ind w:firstLine="560" w:firstLineChars="200"/>
        <w:rPr>
          <w:rFonts w:ascii="仿宋" w:eastAsia="仿宋" w:hAnsi="仿宋" w:cs="仿宋" w:hint="eastAsia"/>
          <w:sz w:val="28"/>
          <w:lang w:eastAsia="zh-CN"/>
        </w:rPr>
      </w:pPr>
      <w:bookmarkStart w:id="12" w:name="_Toc1353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在危机发生时，玻璃浮球项目团队立即行动，成立了应急小组。该小组的任务是迅速制定并实施紧急应对措施，以最小化潜在损失。以下是采取的主要措施：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暂停玻璃浮球项目进度：为遏制危机蔓延，玻璃浮球项目暂时停止进行，以便全面评估当前状况。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资源重新分配：重新评估玻璃浮球项目资源的分配，确保最大限度地减小损失。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实时沟通：与关键利益相关者建立实时沟通机制，向他们传递玻璃浮球项目危机的实际状况，保障玻璃浮球项目核心利益。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在紧急应对的同时，玻璃浮球项目团队强调了团队协作和有效沟通的重要性。以下是团队协作的关键举措：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信息共享机制：建立了信息共享平台，确保团队成员能够及时获取玻璃浮球项目危机的实时信息。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领导者沟通：玻璃浮球项目领导者通过定期会议和即时沟通工具，指导团队应对危机，保持团队稳定运行。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随着危机得到初步控制，玻璃浮球项目团队转向制定恢复计划，以确保玻璃浮球项目能够从中迅速恢复。主要恢复计划包括：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修复受损的进度计划：重新评估玻璃浮球项目进度，制定修复计划，确保玻璃浮球项目尽快回归正常进程。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重新调整资源分配：优化资源分配，确保玻璃浮球项目在有限资源下高效运转。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风险管理机制加强：对玻璃浮球项目风险进行全面评估，制定更强化的风险管理策略，以预防未来可能的危机。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539"/>
      <w:r>
        <w:rPr>
          <w:rFonts w:ascii="仿宋" w:eastAsia="仿宋" w:hAnsi="仿宋" w:cs="仿宋" w:hint="eastAsia"/>
          <w:sz w:val="28"/>
          <w:lang w:eastAsia="zh-CN"/>
        </w:rPr>
        <w:t>四、玻璃浮球项目可持续发展</w:t>
      </w:r>
      <w:bookmarkEnd w:id="13"/>
    </w:p>
    <w:p>
      <w:pPr>
        <w:pStyle w:val="Heading2"/>
        <w:rPr>
          <w:rFonts w:ascii="仿宋" w:eastAsia="仿宋" w:hAnsi="仿宋" w:cs="仿宋" w:hint="eastAsia"/>
          <w:lang w:eastAsia="zh-CN"/>
        </w:rPr>
      </w:pPr>
      <w:bookmarkStart w:id="14" w:name="_Toc2970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中，玻璃浮球项目团队着眼于未来，明确了可持续发展的战略方向。制定的具体可持续发展目标包括降低资源使用、采用环保技术、最大化社会效益等。这一步骤不仅有助于玻璃浮球项目在环保和社会责任方面达到最高标准，也为未来提供了明确的指引，确保玻璃浮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可持续实践的融入玻璃浮球项目管理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浮球项目管理周期。从玻璃浮球项目规划开始，玻璃浮球项目团队就考虑了环境和社会的因素。在执行阶段，玻璃浮球项目团队积极推动绿色技术的应用，优化资源利用。此外，关注员工的社会责任，通过培训和沟通活动提高员工对可持续发展的认知，使他们能够在日常工作中践行可持续实践。这些举措不仅为玻璃浮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66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扎根于玻璃浮球项目的可持续发展理念，我们深信环保与社会责任是玻璃浮球项目成功的关键支柱。在玻璃浮球项目的每一步，我们都致力于通过创新和实践，履行对环境和社会的坚定责任。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团队通过引入先进的环保技术、建立高效的废物处理系统以及推动能源节约措施，积极履行环保责任。定期的环保监测和评估确保玻璃浮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不仅致力于自身可持续发展，还注重对社会的回馈。通过支持社区玻璃浮球项目、参与慈善事业、提供培训机会等方式，玻璃浮球项目积极履行社会责任。与当地社区建立积极互动，关注员工的工作与生活平衡，以及员工的身心健康，是玻璃浮球项目在社会责任层面的关键举措。这样的实践不仅增强了玻璃浮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856"/>
      <w:r>
        <w:rPr>
          <w:rFonts w:ascii="仿宋" w:eastAsia="仿宋" w:hAnsi="仿宋" w:cs="仿宋" w:hint="eastAsia"/>
          <w:sz w:val="28"/>
          <w:lang w:eastAsia="zh-CN"/>
        </w:rPr>
        <w:t>五、玻璃浮球项目建设单位说明</w:t>
      </w:r>
      <w:bookmarkEnd w:id="16"/>
    </w:p>
    <w:p>
      <w:pPr>
        <w:pStyle w:val="Heading2"/>
        <w:rPr>
          <w:rFonts w:ascii="仿宋" w:eastAsia="仿宋" w:hAnsi="仿宋" w:cs="仿宋" w:hint="eastAsia"/>
          <w:lang w:eastAsia="zh-CN"/>
        </w:rPr>
      </w:pPr>
      <w:bookmarkStart w:id="17" w:name="_Toc21235"/>
      <w:r>
        <w:rPr>
          <w:rFonts w:ascii="仿宋" w:eastAsia="仿宋" w:hAnsi="仿宋" w:cs="仿宋" w:hint="eastAsia"/>
          <w:lang w:eastAsia="zh-CN"/>
        </w:rPr>
        <w:t>(一)、玻璃浮球项目承办单位基本情况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20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浮球项目承办单位的XXXX，我们着眼于实现可持续的经济效益。通过技术创新和解决方案的提供，公司预计在玻璃浮球项目执行期间将获得可观的收入增长。这一收入来源主要包括玻璃浮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同时，我们注重成本控制和效率提升，以确保玻璃浮球项目的可持续盈利。透过精细的管理和资源优化，公司期望实现玻璃浮球项目利润最大化。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玻璃浮球项目实施进行全面的投资评估，包括玻璃浮球项目启动阶段的资金投入和后续运营成本。通过对玻璃浮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浮球项目实施过程中具备足够的资金流动性，公司将进行详尽的现金流分析。这包括资金需求的合理预测、玻璃浮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552"/>
      <w:r>
        <w:rPr>
          <w:rFonts w:ascii="仿宋" w:eastAsia="仿宋" w:hAnsi="仿宋" w:cs="仿宋" w:hint="eastAsia"/>
          <w:sz w:val="28"/>
          <w:lang w:eastAsia="zh-CN"/>
        </w:rPr>
        <w:t>六、玻璃浮球项目土建工程</w:t>
      </w:r>
      <w:bookmarkEnd w:id="19"/>
    </w:p>
    <w:p>
      <w:pPr>
        <w:pStyle w:val="Heading2"/>
        <w:rPr>
          <w:rFonts w:ascii="仿宋" w:eastAsia="仿宋" w:hAnsi="仿宋" w:cs="仿宋" w:hint="eastAsia"/>
          <w:lang w:eastAsia="zh-CN"/>
        </w:rPr>
      </w:pPr>
      <w:bookmarkStart w:id="20" w:name="_Toc565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在玻璃浮球项目的建筑工程设计中，我们将秉承一系列重要的设计原则，以确保玻璃浮球项目建筑在功能、美观、可持续性等方面达到最佳效果。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首要原则是确保建筑的功能性得到最大化的发挥。我们将充分理解玻璃浮球项目的实际需求，合理布局各个功能区域，保证建筑在满足业务需求的同时，提供高效的工作环境。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在建筑设计中，我们将综合考虑建设和运营成本。通过精细的经济效益分析，确保设计方案在高效利用资源的同时，对玻璃浮球项目的长期盈利能力有积极的贡献。</w:t>
      </w:r>
    </w:p>
    <w:p>
      <w:pPr>
        <w:pStyle w:val="Heading2"/>
        <w:ind w:firstLine="560" w:firstLineChars="200"/>
        <w:rPr>
          <w:rFonts w:ascii="仿宋" w:eastAsia="仿宋" w:hAnsi="仿宋" w:cs="仿宋" w:hint="eastAsia"/>
          <w:sz w:val="28"/>
          <w:lang w:eastAsia="zh-CN"/>
        </w:rPr>
      </w:pPr>
      <w:bookmarkStart w:id="21" w:name="_Toc17179"/>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的土建工程设计中，我们将精准设定设计年限，结合玻璃浮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https://d.book118.com/635030122134011113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C702A"/>
    <w:rsid w:val="1A6C70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03012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2024-02-23T15:20:00Z</dcterms:created>
  <dcterms:modified xsi:type="dcterms:W3CDTF">2024-02-23T15:20:58Z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82DF7A5CAD804B109DA39ECA8FB6F290_11</vt:lpwstr>
  </property>
  <property fmtid="{D5CDD505-2E9C-101B-9397-08002B2CF9AE}" pid="3" name="KSOProductBuildVer">
    <vt:lpwstr>2052-12.1.0.16388</vt:lpwstr>
  </property>
</Properties>
</file>