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中高端衡器项目计划设计方案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24" w:history="1">
        <w:r>
          <w:rPr>
            <w:rFonts w:ascii="仿宋" w:eastAsia="仿宋" w:hAnsi="仿宋" w:cs="仿宋" w:hint="eastAsia"/>
            <w:lang w:eastAsia="zh-CN"/>
          </w:rPr>
          <w:t>概论</w:t>
        </w:r>
        <w:r>
          <w:tab/>
        </w:r>
        <w:r>
          <w:fldChar w:fldCharType="begin"/>
        </w:r>
        <w:r>
          <w:instrText xml:space="preserve"> PAGEREF _Toc28224 \h </w:instrText>
        </w:r>
        <w:r>
          <w:fldChar w:fldCharType="separate"/>
        </w:r>
        <w:r>
          <w:t>3</w:t>
        </w:r>
        <w:r>
          <w:fldChar w:fldCharType="end"/>
        </w:r>
      </w:hyperlink>
    </w:p>
    <w:p>
      <w:pPr>
        <w:pStyle w:val="TOC1"/>
        <w:tabs>
          <w:tab w:val="right" w:leader="dot" w:pos="8306"/>
        </w:tabs>
      </w:pPr>
      <w:hyperlink w:anchor="_Toc17213" w:history="1">
        <w:r>
          <w:rPr>
            <w:rFonts w:ascii="仿宋" w:eastAsia="仿宋" w:hAnsi="仿宋" w:cs="仿宋" w:hint="eastAsia"/>
            <w:lang w:eastAsia="zh-CN"/>
          </w:rPr>
          <w:t>一、中高端衡器项目绩效评估</w:t>
        </w:r>
        <w:r>
          <w:tab/>
        </w:r>
        <w:r>
          <w:fldChar w:fldCharType="begin"/>
        </w:r>
        <w:r>
          <w:instrText xml:space="preserve"> PAGEREF _Toc17213 \h </w:instrText>
        </w:r>
        <w:r>
          <w:fldChar w:fldCharType="separate"/>
        </w:r>
        <w:r>
          <w:t>3</w:t>
        </w:r>
        <w:r>
          <w:fldChar w:fldCharType="end"/>
        </w:r>
      </w:hyperlink>
    </w:p>
    <w:p>
      <w:pPr>
        <w:pStyle w:val="TOC2"/>
        <w:tabs>
          <w:tab w:val="right" w:leader="dot" w:pos="8306"/>
        </w:tabs>
      </w:pPr>
      <w:hyperlink w:anchor="_Toc12295" w:history="1">
        <w:r>
          <w:rPr>
            <w:rFonts w:ascii="仿宋" w:eastAsia="仿宋" w:hAnsi="仿宋" w:cs="仿宋" w:hint="eastAsia"/>
            <w:lang w:eastAsia="zh-CN"/>
          </w:rPr>
          <w:t>(一)、绩效评估指标</w:t>
        </w:r>
        <w:r>
          <w:tab/>
        </w:r>
        <w:r>
          <w:fldChar w:fldCharType="begin"/>
        </w:r>
        <w:r>
          <w:instrText xml:space="preserve"> PAGEREF _Toc12295 \h </w:instrText>
        </w:r>
        <w:r>
          <w:fldChar w:fldCharType="separate"/>
        </w:r>
        <w:r>
          <w:t>3</w:t>
        </w:r>
        <w:r>
          <w:fldChar w:fldCharType="end"/>
        </w:r>
      </w:hyperlink>
    </w:p>
    <w:p>
      <w:pPr>
        <w:pStyle w:val="TOC2"/>
        <w:tabs>
          <w:tab w:val="right" w:leader="dot" w:pos="8306"/>
        </w:tabs>
      </w:pPr>
      <w:hyperlink w:anchor="_Toc15835" w:history="1">
        <w:r>
          <w:rPr>
            <w:rFonts w:ascii="仿宋" w:eastAsia="仿宋" w:hAnsi="仿宋" w:cs="仿宋" w:hint="eastAsia"/>
            <w:lang w:eastAsia="zh-CN"/>
          </w:rPr>
          <w:t>(二)、绩效评估方法</w:t>
        </w:r>
        <w:r>
          <w:tab/>
        </w:r>
        <w:r>
          <w:fldChar w:fldCharType="begin"/>
        </w:r>
        <w:r>
          <w:instrText xml:space="preserve"> PAGEREF _Toc15835 \h </w:instrText>
        </w:r>
        <w:r>
          <w:fldChar w:fldCharType="separate"/>
        </w:r>
        <w:r>
          <w:t>4</w:t>
        </w:r>
        <w:r>
          <w:fldChar w:fldCharType="end"/>
        </w:r>
      </w:hyperlink>
    </w:p>
    <w:p>
      <w:pPr>
        <w:pStyle w:val="TOC2"/>
        <w:tabs>
          <w:tab w:val="right" w:leader="dot" w:pos="8306"/>
        </w:tabs>
      </w:pPr>
      <w:hyperlink w:anchor="_Toc4471" w:history="1">
        <w:r>
          <w:rPr>
            <w:rFonts w:ascii="仿宋" w:eastAsia="仿宋" w:hAnsi="仿宋" w:cs="仿宋" w:hint="eastAsia"/>
            <w:lang w:eastAsia="zh-CN"/>
          </w:rPr>
          <w:t>(三)、绩效评估周期</w:t>
        </w:r>
        <w:r>
          <w:tab/>
        </w:r>
        <w:r>
          <w:fldChar w:fldCharType="begin"/>
        </w:r>
        <w:r>
          <w:instrText xml:space="preserve"> PAGEREF _Toc4471 \h </w:instrText>
        </w:r>
        <w:r>
          <w:fldChar w:fldCharType="separate"/>
        </w:r>
        <w:r>
          <w:t>5</w:t>
        </w:r>
        <w:r>
          <w:fldChar w:fldCharType="end"/>
        </w:r>
      </w:hyperlink>
    </w:p>
    <w:p>
      <w:pPr>
        <w:pStyle w:val="TOC1"/>
        <w:tabs>
          <w:tab w:val="right" w:leader="dot" w:pos="8306"/>
        </w:tabs>
      </w:pPr>
      <w:hyperlink w:anchor="_Toc29259" w:history="1">
        <w:r>
          <w:rPr>
            <w:rFonts w:ascii="仿宋" w:eastAsia="仿宋" w:hAnsi="仿宋" w:cs="仿宋" w:hint="eastAsia"/>
            <w:lang w:eastAsia="zh-CN"/>
          </w:rPr>
          <w:t>二、产品规划分析</w:t>
        </w:r>
        <w:r>
          <w:tab/>
        </w:r>
        <w:r>
          <w:fldChar w:fldCharType="begin"/>
        </w:r>
        <w:r>
          <w:instrText xml:space="preserve"> PAGEREF _Toc29259 \h </w:instrText>
        </w:r>
        <w:r>
          <w:fldChar w:fldCharType="separate"/>
        </w:r>
        <w:r>
          <w:t>6</w:t>
        </w:r>
        <w:r>
          <w:fldChar w:fldCharType="end"/>
        </w:r>
      </w:hyperlink>
    </w:p>
    <w:p>
      <w:pPr>
        <w:pStyle w:val="TOC2"/>
        <w:tabs>
          <w:tab w:val="right" w:leader="dot" w:pos="8306"/>
        </w:tabs>
      </w:pPr>
      <w:hyperlink w:anchor="_Toc1030" w:history="1">
        <w:r>
          <w:rPr>
            <w:rFonts w:ascii="仿宋" w:eastAsia="仿宋" w:hAnsi="仿宋" w:cs="仿宋" w:hint="eastAsia"/>
            <w:lang w:eastAsia="zh-CN"/>
          </w:rPr>
          <w:t>(一)、产品规划</w:t>
        </w:r>
        <w:r>
          <w:tab/>
        </w:r>
        <w:r>
          <w:fldChar w:fldCharType="begin"/>
        </w:r>
        <w:r>
          <w:instrText xml:space="preserve"> PAGEREF _Toc1030 \h </w:instrText>
        </w:r>
        <w:r>
          <w:fldChar w:fldCharType="separate"/>
        </w:r>
        <w:r>
          <w:t>6</w:t>
        </w:r>
        <w:r>
          <w:fldChar w:fldCharType="end"/>
        </w:r>
      </w:hyperlink>
    </w:p>
    <w:p>
      <w:pPr>
        <w:pStyle w:val="TOC2"/>
        <w:tabs>
          <w:tab w:val="right" w:leader="dot" w:pos="8306"/>
        </w:tabs>
      </w:pPr>
      <w:hyperlink w:anchor="_Toc7328" w:history="1">
        <w:r>
          <w:rPr>
            <w:rFonts w:ascii="仿宋" w:eastAsia="仿宋" w:hAnsi="仿宋" w:cs="仿宋" w:hint="eastAsia"/>
            <w:lang w:eastAsia="zh-CN"/>
          </w:rPr>
          <w:t>(二)、建设规模</w:t>
        </w:r>
        <w:r>
          <w:tab/>
        </w:r>
        <w:r>
          <w:fldChar w:fldCharType="begin"/>
        </w:r>
        <w:r>
          <w:instrText xml:space="preserve"> PAGEREF _Toc7328 \h </w:instrText>
        </w:r>
        <w:r>
          <w:fldChar w:fldCharType="separate"/>
        </w:r>
        <w:r>
          <w:t>7</w:t>
        </w:r>
        <w:r>
          <w:fldChar w:fldCharType="end"/>
        </w:r>
      </w:hyperlink>
    </w:p>
    <w:p>
      <w:pPr>
        <w:pStyle w:val="TOC1"/>
        <w:tabs>
          <w:tab w:val="right" w:leader="dot" w:pos="8306"/>
        </w:tabs>
      </w:pPr>
      <w:hyperlink w:anchor="_Toc27176" w:history="1">
        <w:r>
          <w:rPr>
            <w:rFonts w:ascii="仿宋" w:eastAsia="仿宋" w:hAnsi="仿宋" w:cs="仿宋" w:hint="eastAsia"/>
            <w:lang w:eastAsia="zh-CN"/>
          </w:rPr>
          <w:t>三、市场分析、调研</w:t>
        </w:r>
        <w:r>
          <w:tab/>
        </w:r>
        <w:r>
          <w:fldChar w:fldCharType="begin"/>
        </w:r>
        <w:r>
          <w:instrText xml:space="preserve"> PAGEREF _Toc27176 \h </w:instrText>
        </w:r>
        <w:r>
          <w:fldChar w:fldCharType="separate"/>
        </w:r>
        <w:r>
          <w:t>8</w:t>
        </w:r>
        <w:r>
          <w:fldChar w:fldCharType="end"/>
        </w:r>
      </w:hyperlink>
    </w:p>
    <w:p>
      <w:pPr>
        <w:pStyle w:val="TOC2"/>
        <w:tabs>
          <w:tab w:val="right" w:leader="dot" w:pos="8306"/>
        </w:tabs>
      </w:pPr>
      <w:hyperlink w:anchor="_Toc31098" w:history="1">
        <w:r>
          <w:rPr>
            <w:rFonts w:ascii="仿宋" w:eastAsia="仿宋" w:hAnsi="仿宋" w:cs="仿宋" w:hint="eastAsia"/>
            <w:lang w:eastAsia="zh-CN"/>
          </w:rPr>
          <w:t>(一)、中高端衡器行业分析</w:t>
        </w:r>
        <w:r>
          <w:tab/>
        </w:r>
        <w:r>
          <w:fldChar w:fldCharType="begin"/>
        </w:r>
        <w:r>
          <w:instrText xml:space="preserve"> PAGEREF _Toc31098 \h </w:instrText>
        </w:r>
        <w:r>
          <w:fldChar w:fldCharType="separate"/>
        </w:r>
        <w:r>
          <w:t>8</w:t>
        </w:r>
        <w:r>
          <w:fldChar w:fldCharType="end"/>
        </w:r>
      </w:hyperlink>
    </w:p>
    <w:p>
      <w:pPr>
        <w:pStyle w:val="TOC2"/>
        <w:tabs>
          <w:tab w:val="right" w:leader="dot" w:pos="8306"/>
        </w:tabs>
      </w:pPr>
      <w:hyperlink w:anchor="_Toc27121" w:history="1">
        <w:r>
          <w:rPr>
            <w:rFonts w:ascii="仿宋" w:eastAsia="仿宋" w:hAnsi="仿宋" w:cs="仿宋" w:hint="eastAsia"/>
            <w:lang w:eastAsia="zh-CN"/>
          </w:rPr>
          <w:t>(二)、中高端衡器市场分析预测</w:t>
        </w:r>
        <w:r>
          <w:tab/>
        </w:r>
        <w:r>
          <w:fldChar w:fldCharType="begin"/>
        </w:r>
        <w:r>
          <w:instrText xml:space="preserve"> PAGEREF _Toc27121 \h </w:instrText>
        </w:r>
        <w:r>
          <w:fldChar w:fldCharType="separate"/>
        </w:r>
        <w:r>
          <w:t>9</w:t>
        </w:r>
        <w:r>
          <w:fldChar w:fldCharType="end"/>
        </w:r>
      </w:hyperlink>
    </w:p>
    <w:p>
      <w:pPr>
        <w:pStyle w:val="TOC1"/>
        <w:tabs>
          <w:tab w:val="right" w:leader="dot" w:pos="8306"/>
        </w:tabs>
      </w:pPr>
      <w:hyperlink w:anchor="_Toc27320" w:history="1">
        <w:r>
          <w:rPr>
            <w:rFonts w:ascii="仿宋" w:eastAsia="仿宋" w:hAnsi="仿宋" w:cs="仿宋" w:hint="eastAsia"/>
            <w:lang w:eastAsia="zh-CN"/>
          </w:rPr>
          <w:t>四、中高端衡器项目可持续发展</w:t>
        </w:r>
        <w:r>
          <w:tab/>
        </w:r>
        <w:r>
          <w:fldChar w:fldCharType="begin"/>
        </w:r>
        <w:r>
          <w:instrText xml:space="preserve"> PAGEREF _Toc27320 \h </w:instrText>
        </w:r>
        <w:r>
          <w:fldChar w:fldCharType="separate"/>
        </w:r>
        <w:r>
          <w:t>10</w:t>
        </w:r>
        <w:r>
          <w:fldChar w:fldCharType="end"/>
        </w:r>
      </w:hyperlink>
    </w:p>
    <w:p>
      <w:pPr>
        <w:pStyle w:val="TOC2"/>
        <w:tabs>
          <w:tab w:val="right" w:leader="dot" w:pos="8306"/>
        </w:tabs>
      </w:pPr>
      <w:hyperlink w:anchor="_Toc10643" w:history="1">
        <w:r>
          <w:rPr>
            <w:rFonts w:ascii="仿宋" w:eastAsia="仿宋" w:hAnsi="仿宋" w:cs="仿宋" w:hint="eastAsia"/>
            <w:lang w:eastAsia="zh-CN"/>
          </w:rPr>
          <w:t>(一)、可持续战略与实践</w:t>
        </w:r>
        <w:r>
          <w:tab/>
        </w:r>
        <w:r>
          <w:fldChar w:fldCharType="begin"/>
        </w:r>
        <w:r>
          <w:instrText xml:space="preserve"> PAGEREF _Toc10643 \h </w:instrText>
        </w:r>
        <w:r>
          <w:fldChar w:fldCharType="separate"/>
        </w:r>
        <w:r>
          <w:t>10</w:t>
        </w:r>
        <w:r>
          <w:fldChar w:fldCharType="end"/>
        </w:r>
      </w:hyperlink>
    </w:p>
    <w:p>
      <w:pPr>
        <w:pStyle w:val="TOC2"/>
        <w:tabs>
          <w:tab w:val="right" w:leader="dot" w:pos="8306"/>
        </w:tabs>
      </w:pPr>
      <w:hyperlink w:anchor="_Toc16988" w:history="1">
        <w:r>
          <w:rPr>
            <w:rFonts w:ascii="仿宋" w:eastAsia="仿宋" w:hAnsi="仿宋" w:cs="仿宋" w:hint="eastAsia"/>
            <w:lang w:eastAsia="zh-CN"/>
          </w:rPr>
          <w:t>(二)、环保与社会责任</w:t>
        </w:r>
        <w:r>
          <w:tab/>
        </w:r>
        <w:r>
          <w:fldChar w:fldCharType="begin"/>
        </w:r>
        <w:r>
          <w:instrText xml:space="preserve"> PAGEREF _Toc16988 \h </w:instrText>
        </w:r>
        <w:r>
          <w:fldChar w:fldCharType="separate"/>
        </w:r>
        <w:r>
          <w:t>10</w:t>
        </w:r>
        <w:r>
          <w:fldChar w:fldCharType="end"/>
        </w:r>
      </w:hyperlink>
    </w:p>
    <w:p>
      <w:pPr>
        <w:pStyle w:val="TOC1"/>
        <w:tabs>
          <w:tab w:val="right" w:leader="dot" w:pos="8306"/>
        </w:tabs>
      </w:pPr>
      <w:hyperlink w:anchor="_Toc27936" w:history="1">
        <w:r>
          <w:rPr>
            <w:rFonts w:ascii="仿宋" w:eastAsia="仿宋" w:hAnsi="仿宋" w:cs="仿宋" w:hint="eastAsia"/>
            <w:lang w:eastAsia="zh-CN"/>
          </w:rPr>
          <w:t>五、中高端衡器项目选址可行性分析</w:t>
        </w:r>
        <w:r>
          <w:tab/>
        </w:r>
        <w:r>
          <w:fldChar w:fldCharType="begin"/>
        </w:r>
        <w:r>
          <w:instrText xml:space="preserve"> PAGEREF _Toc27936 \h </w:instrText>
        </w:r>
        <w:r>
          <w:fldChar w:fldCharType="separate"/>
        </w:r>
        <w:r>
          <w:t>11</w:t>
        </w:r>
        <w:r>
          <w:fldChar w:fldCharType="end"/>
        </w:r>
      </w:hyperlink>
    </w:p>
    <w:p>
      <w:pPr>
        <w:pStyle w:val="TOC2"/>
        <w:tabs>
          <w:tab w:val="right" w:leader="dot" w:pos="8306"/>
        </w:tabs>
      </w:pPr>
      <w:hyperlink w:anchor="_Toc28141" w:history="1">
        <w:r>
          <w:rPr>
            <w:rFonts w:ascii="仿宋" w:eastAsia="仿宋" w:hAnsi="仿宋" w:cs="仿宋" w:hint="eastAsia"/>
            <w:lang w:eastAsia="zh-CN"/>
          </w:rPr>
          <w:t>(一)、中高端衡器项目选址</w:t>
        </w:r>
        <w:r>
          <w:tab/>
        </w:r>
        <w:r>
          <w:fldChar w:fldCharType="begin"/>
        </w:r>
        <w:r>
          <w:instrText xml:space="preserve"> PAGEREF _Toc28141 \h </w:instrText>
        </w:r>
        <w:r>
          <w:fldChar w:fldCharType="separate"/>
        </w:r>
        <w:r>
          <w:t>11</w:t>
        </w:r>
        <w:r>
          <w:fldChar w:fldCharType="end"/>
        </w:r>
      </w:hyperlink>
    </w:p>
    <w:p>
      <w:pPr>
        <w:pStyle w:val="TOC2"/>
        <w:tabs>
          <w:tab w:val="right" w:leader="dot" w:pos="8306"/>
        </w:tabs>
      </w:pPr>
      <w:hyperlink w:anchor="_Toc1774" w:history="1">
        <w:r>
          <w:rPr>
            <w:rFonts w:ascii="仿宋" w:eastAsia="仿宋" w:hAnsi="仿宋" w:cs="仿宋" w:hint="eastAsia"/>
            <w:lang w:eastAsia="zh-CN"/>
          </w:rPr>
          <w:t>(二)、用地控制指标</w:t>
        </w:r>
        <w:r>
          <w:tab/>
        </w:r>
        <w:r>
          <w:fldChar w:fldCharType="begin"/>
        </w:r>
        <w:r>
          <w:instrText xml:space="preserve"> PAGEREF _Toc1774 \h </w:instrText>
        </w:r>
        <w:r>
          <w:fldChar w:fldCharType="separate"/>
        </w:r>
        <w:r>
          <w:t>11</w:t>
        </w:r>
        <w:r>
          <w:fldChar w:fldCharType="end"/>
        </w:r>
      </w:hyperlink>
    </w:p>
    <w:p>
      <w:pPr>
        <w:pStyle w:val="TOC2"/>
        <w:tabs>
          <w:tab w:val="right" w:leader="dot" w:pos="8306"/>
        </w:tabs>
      </w:pPr>
      <w:hyperlink w:anchor="_Toc19873" w:history="1">
        <w:r>
          <w:rPr>
            <w:rFonts w:ascii="仿宋" w:eastAsia="仿宋" w:hAnsi="仿宋" w:cs="仿宋" w:hint="eastAsia"/>
            <w:lang w:eastAsia="zh-CN"/>
          </w:rPr>
          <w:t>(三)、节约用地措施</w:t>
        </w:r>
        <w:r>
          <w:tab/>
        </w:r>
        <w:r>
          <w:fldChar w:fldCharType="begin"/>
        </w:r>
        <w:r>
          <w:instrText xml:space="preserve"> PAGEREF _Toc19873 \h </w:instrText>
        </w:r>
        <w:r>
          <w:fldChar w:fldCharType="separate"/>
        </w:r>
        <w:r>
          <w:t>13</w:t>
        </w:r>
        <w:r>
          <w:fldChar w:fldCharType="end"/>
        </w:r>
      </w:hyperlink>
    </w:p>
    <w:p>
      <w:pPr>
        <w:pStyle w:val="TOC2"/>
        <w:tabs>
          <w:tab w:val="right" w:leader="dot" w:pos="8306"/>
        </w:tabs>
      </w:pPr>
      <w:hyperlink w:anchor="_Toc22675" w:history="1">
        <w:r>
          <w:rPr>
            <w:rFonts w:ascii="仿宋" w:eastAsia="仿宋" w:hAnsi="仿宋" w:cs="仿宋" w:hint="eastAsia"/>
            <w:lang w:eastAsia="zh-CN"/>
          </w:rPr>
          <w:t>(四)、总图布置方案</w:t>
        </w:r>
        <w:r>
          <w:tab/>
        </w:r>
        <w:r>
          <w:fldChar w:fldCharType="begin"/>
        </w:r>
        <w:r>
          <w:instrText xml:space="preserve"> PAGEREF _Toc22675 \h </w:instrText>
        </w:r>
        <w:r>
          <w:fldChar w:fldCharType="separate"/>
        </w:r>
        <w:r>
          <w:t>14</w:t>
        </w:r>
        <w:r>
          <w:fldChar w:fldCharType="end"/>
        </w:r>
      </w:hyperlink>
    </w:p>
    <w:p>
      <w:pPr>
        <w:pStyle w:val="TOC2"/>
        <w:tabs>
          <w:tab w:val="right" w:leader="dot" w:pos="8306"/>
        </w:tabs>
      </w:pPr>
      <w:hyperlink w:anchor="_Toc7694" w:history="1">
        <w:r>
          <w:rPr>
            <w:rFonts w:ascii="仿宋" w:eastAsia="仿宋" w:hAnsi="仿宋" w:cs="仿宋" w:hint="eastAsia"/>
            <w:lang w:eastAsia="zh-CN"/>
          </w:rPr>
          <w:t>(五)、选址综合评价</w:t>
        </w:r>
        <w:r>
          <w:tab/>
        </w:r>
        <w:r>
          <w:fldChar w:fldCharType="begin"/>
        </w:r>
        <w:r>
          <w:instrText xml:space="preserve"> PAGEREF _Toc7694 \h </w:instrText>
        </w:r>
        <w:r>
          <w:fldChar w:fldCharType="separate"/>
        </w:r>
        <w:r>
          <w:t>15</w:t>
        </w:r>
        <w:r>
          <w:fldChar w:fldCharType="end"/>
        </w:r>
      </w:hyperlink>
    </w:p>
    <w:p>
      <w:pPr>
        <w:pStyle w:val="TOC1"/>
        <w:tabs>
          <w:tab w:val="right" w:leader="dot" w:pos="8306"/>
        </w:tabs>
      </w:pPr>
      <w:hyperlink w:anchor="_Toc20568" w:history="1">
        <w:r>
          <w:rPr>
            <w:rFonts w:ascii="仿宋" w:eastAsia="仿宋" w:hAnsi="仿宋" w:cs="仿宋" w:hint="eastAsia"/>
            <w:lang w:eastAsia="zh-CN"/>
          </w:rPr>
          <w:t>六、工艺说明</w:t>
        </w:r>
        <w:r>
          <w:tab/>
        </w:r>
        <w:r>
          <w:fldChar w:fldCharType="begin"/>
        </w:r>
        <w:r>
          <w:instrText xml:space="preserve"> PAGEREF _Toc20568 \h </w:instrText>
        </w:r>
        <w:r>
          <w:fldChar w:fldCharType="separate"/>
        </w:r>
        <w:r>
          <w:t>17</w:t>
        </w:r>
        <w:r>
          <w:fldChar w:fldCharType="end"/>
        </w:r>
      </w:hyperlink>
    </w:p>
    <w:p>
      <w:pPr>
        <w:pStyle w:val="TOC2"/>
        <w:tabs>
          <w:tab w:val="right" w:leader="dot" w:pos="8306"/>
        </w:tabs>
      </w:pPr>
      <w:hyperlink w:anchor="_Toc20538" w:history="1">
        <w:r>
          <w:rPr>
            <w:rFonts w:ascii="仿宋" w:eastAsia="仿宋" w:hAnsi="仿宋" w:cs="仿宋" w:hint="eastAsia"/>
            <w:lang w:eastAsia="zh-CN"/>
          </w:rPr>
          <w:t>(一)、技术管理特点</w:t>
        </w:r>
        <w:r>
          <w:tab/>
        </w:r>
        <w:r>
          <w:fldChar w:fldCharType="begin"/>
        </w:r>
        <w:r>
          <w:instrText xml:space="preserve"> PAGEREF _Toc20538 \h </w:instrText>
        </w:r>
        <w:r>
          <w:fldChar w:fldCharType="separate"/>
        </w:r>
        <w:r>
          <w:t>17</w:t>
        </w:r>
        <w:r>
          <w:fldChar w:fldCharType="end"/>
        </w:r>
      </w:hyperlink>
    </w:p>
    <w:p>
      <w:pPr>
        <w:pStyle w:val="TOC2"/>
        <w:tabs>
          <w:tab w:val="right" w:leader="dot" w:pos="8306"/>
        </w:tabs>
      </w:pPr>
      <w:hyperlink w:anchor="_Toc28551" w:history="1">
        <w:r>
          <w:rPr>
            <w:rFonts w:ascii="仿宋" w:eastAsia="仿宋" w:hAnsi="仿宋" w:cs="仿宋" w:hint="eastAsia"/>
            <w:lang w:eastAsia="zh-CN"/>
          </w:rPr>
          <w:t>(二)、中高端衡器项目工艺技术设计方案</w:t>
        </w:r>
        <w:r>
          <w:tab/>
        </w:r>
        <w:r>
          <w:fldChar w:fldCharType="begin"/>
        </w:r>
        <w:r>
          <w:instrText xml:space="preserve"> PAGEREF _Toc28551 \h </w:instrText>
        </w:r>
        <w:r>
          <w:fldChar w:fldCharType="separate"/>
        </w:r>
        <w:r>
          <w:t>18</w:t>
        </w:r>
        <w:r>
          <w:fldChar w:fldCharType="end"/>
        </w:r>
      </w:hyperlink>
    </w:p>
    <w:p>
      <w:pPr>
        <w:pStyle w:val="TOC2"/>
        <w:tabs>
          <w:tab w:val="right" w:leader="dot" w:pos="8306"/>
        </w:tabs>
      </w:pPr>
      <w:hyperlink w:anchor="_Toc19256" w:history="1">
        <w:r>
          <w:rPr>
            <w:rFonts w:ascii="仿宋" w:eastAsia="仿宋" w:hAnsi="仿宋" w:cs="仿宋" w:hint="eastAsia"/>
            <w:lang w:eastAsia="zh-CN"/>
          </w:rPr>
          <w:t>(三)、设备选型方案</w:t>
        </w:r>
        <w:r>
          <w:tab/>
        </w:r>
        <w:r>
          <w:fldChar w:fldCharType="begin"/>
        </w:r>
        <w:r>
          <w:instrText xml:space="preserve"> PAGEREF _Toc19256 \h </w:instrText>
        </w:r>
        <w:r>
          <w:fldChar w:fldCharType="separate"/>
        </w:r>
        <w:r>
          <w:t>19</w:t>
        </w:r>
        <w:r>
          <w:fldChar w:fldCharType="end"/>
        </w:r>
      </w:hyperlink>
    </w:p>
    <w:p>
      <w:pPr>
        <w:pStyle w:val="TOC1"/>
        <w:tabs>
          <w:tab w:val="right" w:leader="dot" w:pos="8306"/>
        </w:tabs>
      </w:pPr>
      <w:hyperlink w:anchor="_Toc2062" w:history="1">
        <w:r>
          <w:rPr>
            <w:rFonts w:ascii="仿宋" w:eastAsia="仿宋" w:hAnsi="仿宋" w:cs="仿宋" w:hint="eastAsia"/>
            <w:lang w:eastAsia="zh-CN"/>
          </w:rPr>
          <w:t>七、中高端衡器项目计划安排</w:t>
        </w:r>
        <w:r>
          <w:tab/>
        </w:r>
        <w:r>
          <w:fldChar w:fldCharType="begin"/>
        </w:r>
        <w:r>
          <w:instrText xml:space="preserve"> PAGEREF _Toc2062 \h </w:instrText>
        </w:r>
        <w:r>
          <w:fldChar w:fldCharType="separate"/>
        </w:r>
        <w:r>
          <w:t>20</w:t>
        </w:r>
        <w:r>
          <w:fldChar w:fldCharType="end"/>
        </w:r>
      </w:hyperlink>
    </w:p>
    <w:p>
      <w:pPr>
        <w:pStyle w:val="TOC2"/>
        <w:tabs>
          <w:tab w:val="right" w:leader="dot" w:pos="8306"/>
        </w:tabs>
      </w:pPr>
      <w:hyperlink w:anchor="_Toc11198" w:history="1">
        <w:r>
          <w:rPr>
            <w:rFonts w:ascii="仿宋" w:eastAsia="仿宋" w:hAnsi="仿宋" w:cs="仿宋" w:hint="eastAsia"/>
            <w:lang w:eastAsia="zh-CN"/>
          </w:rPr>
          <w:t>(一)、建设周期</w:t>
        </w:r>
        <w:r>
          <w:tab/>
        </w:r>
        <w:r>
          <w:fldChar w:fldCharType="begin"/>
        </w:r>
        <w:r>
          <w:instrText xml:space="preserve"> PAGEREF _Toc11198 \h </w:instrText>
        </w:r>
        <w:r>
          <w:fldChar w:fldCharType="separate"/>
        </w:r>
        <w:r>
          <w:t>20</w:t>
        </w:r>
        <w:r>
          <w:fldChar w:fldCharType="end"/>
        </w:r>
      </w:hyperlink>
    </w:p>
    <w:p>
      <w:pPr>
        <w:pStyle w:val="TOC2"/>
        <w:tabs>
          <w:tab w:val="right" w:leader="dot" w:pos="8306"/>
        </w:tabs>
      </w:pPr>
      <w:hyperlink w:anchor="_Toc5191" w:history="1">
        <w:r>
          <w:rPr>
            <w:rFonts w:ascii="仿宋" w:eastAsia="仿宋" w:hAnsi="仿宋" w:cs="仿宋" w:hint="eastAsia"/>
            <w:lang w:eastAsia="zh-CN"/>
          </w:rPr>
          <w:t>(二)、建设进度</w:t>
        </w:r>
        <w:r>
          <w:tab/>
        </w:r>
        <w:r>
          <w:fldChar w:fldCharType="begin"/>
        </w:r>
        <w:r>
          <w:instrText xml:space="preserve"> PAGEREF _Toc5191 \h </w:instrText>
        </w:r>
        <w:r>
          <w:fldChar w:fldCharType="separate"/>
        </w:r>
        <w:r>
          <w:t>21</w:t>
        </w:r>
        <w:r>
          <w:fldChar w:fldCharType="end"/>
        </w:r>
      </w:hyperlink>
    </w:p>
    <w:p>
      <w:pPr>
        <w:pStyle w:val="TOC2"/>
        <w:tabs>
          <w:tab w:val="right" w:leader="dot" w:pos="8306"/>
        </w:tabs>
      </w:pPr>
      <w:hyperlink w:anchor="_Toc31060" w:history="1">
        <w:r>
          <w:rPr>
            <w:rFonts w:ascii="仿宋" w:eastAsia="仿宋" w:hAnsi="仿宋" w:cs="仿宋" w:hint="eastAsia"/>
            <w:lang w:eastAsia="zh-CN"/>
          </w:rPr>
          <w:t>(三)、进度安排注意事项</w:t>
        </w:r>
        <w:r>
          <w:tab/>
        </w:r>
        <w:r>
          <w:fldChar w:fldCharType="begin"/>
        </w:r>
        <w:r>
          <w:instrText xml:space="preserve"> PAGEREF _Toc31060 \h </w:instrText>
        </w:r>
        <w:r>
          <w:fldChar w:fldCharType="separate"/>
        </w:r>
        <w:r>
          <w:t>22</w:t>
        </w:r>
        <w:r>
          <w:fldChar w:fldCharType="end"/>
        </w:r>
      </w:hyperlink>
    </w:p>
    <w:p>
      <w:pPr>
        <w:pStyle w:val="TOC2"/>
        <w:tabs>
          <w:tab w:val="right" w:leader="dot" w:pos="8306"/>
        </w:tabs>
      </w:pPr>
      <w:hyperlink w:anchor="_Toc25057" w:history="1">
        <w:r>
          <w:rPr>
            <w:rFonts w:ascii="仿宋" w:eastAsia="仿宋" w:hAnsi="仿宋" w:cs="仿宋" w:hint="eastAsia"/>
            <w:lang w:eastAsia="zh-CN"/>
          </w:rPr>
          <w:t>(四)、人力资源配置</w:t>
        </w:r>
        <w:r>
          <w:tab/>
        </w:r>
        <w:r>
          <w:fldChar w:fldCharType="begin"/>
        </w:r>
        <w:r>
          <w:instrText xml:space="preserve"> PAGEREF _Toc25057 \h </w:instrText>
        </w:r>
        <w:r>
          <w:fldChar w:fldCharType="separate"/>
        </w:r>
        <w:r>
          <w:t>24</w:t>
        </w:r>
        <w:r>
          <w:fldChar w:fldCharType="end"/>
        </w:r>
      </w:hyperlink>
    </w:p>
    <w:p>
      <w:pPr>
        <w:pStyle w:val="TOC1"/>
        <w:tabs>
          <w:tab w:val="right" w:leader="dot" w:pos="8306"/>
        </w:tabs>
      </w:pPr>
      <w:hyperlink w:anchor="_Toc17932" w:history="1">
        <w:r>
          <w:rPr>
            <w:rFonts w:ascii="仿宋" w:eastAsia="仿宋" w:hAnsi="仿宋" w:cs="仿宋" w:hint="eastAsia"/>
            <w:lang w:eastAsia="zh-CN"/>
          </w:rPr>
          <w:t>八、中高端衡器项目经营效益</w:t>
        </w:r>
        <w:r>
          <w:tab/>
        </w:r>
        <w:r>
          <w:fldChar w:fldCharType="begin"/>
        </w:r>
        <w:r>
          <w:instrText xml:space="preserve"> PAGEREF _Toc17932 \h </w:instrText>
        </w:r>
        <w:r>
          <w:fldChar w:fldCharType="separate"/>
        </w:r>
        <w:r>
          <w:t>25</w:t>
        </w:r>
        <w:r>
          <w:fldChar w:fldCharType="end"/>
        </w:r>
      </w:hyperlink>
    </w:p>
    <w:p>
      <w:pPr>
        <w:pStyle w:val="TOC2"/>
        <w:tabs>
          <w:tab w:val="right" w:leader="dot" w:pos="8306"/>
        </w:tabs>
      </w:pPr>
      <w:hyperlink w:anchor="_Toc20805" w:history="1">
        <w:r>
          <w:rPr>
            <w:rFonts w:ascii="仿宋" w:eastAsia="仿宋" w:hAnsi="仿宋" w:cs="仿宋" w:hint="eastAsia"/>
            <w:lang w:eastAsia="zh-CN"/>
          </w:rPr>
          <w:t>(一)、经济评价财务测算</w:t>
        </w:r>
        <w:r>
          <w:tab/>
        </w:r>
        <w:r>
          <w:fldChar w:fldCharType="begin"/>
        </w:r>
        <w:r>
          <w:instrText xml:space="preserve"> PAGEREF _Toc20805 \h </w:instrText>
        </w:r>
        <w:r>
          <w:fldChar w:fldCharType="separate"/>
        </w:r>
        <w:r>
          <w:t>25</w:t>
        </w:r>
        <w:r>
          <w:fldChar w:fldCharType="end"/>
        </w:r>
      </w:hyperlink>
    </w:p>
    <w:p>
      <w:pPr>
        <w:pStyle w:val="TOC2"/>
        <w:tabs>
          <w:tab w:val="right" w:leader="dot" w:pos="8306"/>
        </w:tabs>
      </w:pPr>
      <w:hyperlink w:anchor="_Toc5345" w:history="1">
        <w:r>
          <w:rPr>
            <w:rFonts w:ascii="仿宋" w:eastAsia="仿宋" w:hAnsi="仿宋" w:cs="仿宋" w:hint="eastAsia"/>
            <w:lang w:eastAsia="zh-CN"/>
          </w:rPr>
          <w:t>(二)、中高端衡器项目盈利能力分析</w:t>
        </w:r>
        <w:r>
          <w:tab/>
        </w:r>
        <w:r>
          <w:fldChar w:fldCharType="begin"/>
        </w:r>
        <w:r>
          <w:instrText xml:space="preserve"> PAGEREF _Toc5345 \h </w:instrText>
        </w:r>
        <w:r>
          <w:fldChar w:fldCharType="separate"/>
        </w:r>
        <w:r>
          <w:t>26</w:t>
        </w:r>
        <w:r>
          <w:fldChar w:fldCharType="end"/>
        </w:r>
      </w:hyperlink>
    </w:p>
    <w:p>
      <w:pPr>
        <w:pStyle w:val="TOC1"/>
        <w:tabs>
          <w:tab w:val="right" w:leader="dot" w:pos="8306"/>
        </w:tabs>
      </w:pPr>
      <w:hyperlink w:anchor="_Toc13544" w:history="1">
        <w:r>
          <w:rPr>
            <w:rFonts w:ascii="仿宋" w:eastAsia="仿宋" w:hAnsi="仿宋" w:cs="仿宋" w:hint="eastAsia"/>
            <w:lang w:eastAsia="zh-CN"/>
          </w:rPr>
          <w:t>九、中高端衡器项目财务管理</w:t>
        </w:r>
        <w:r>
          <w:tab/>
        </w:r>
        <w:r>
          <w:fldChar w:fldCharType="begin"/>
        </w:r>
        <w:r>
          <w:instrText xml:space="preserve"> PAGEREF _Toc13544 \h </w:instrText>
        </w:r>
        <w:r>
          <w:fldChar w:fldCharType="separate"/>
        </w:r>
        <w:r>
          <w:t>27</w:t>
        </w:r>
        <w:r>
          <w:fldChar w:fldCharType="end"/>
        </w:r>
      </w:hyperlink>
    </w:p>
    <w:p>
      <w:pPr>
        <w:pStyle w:val="TOC2"/>
        <w:tabs>
          <w:tab w:val="right" w:leader="dot" w:pos="8306"/>
        </w:tabs>
      </w:pPr>
      <w:hyperlink w:anchor="_Toc1074" w:history="1">
        <w:r>
          <w:rPr>
            <w:rFonts w:ascii="仿宋" w:eastAsia="仿宋" w:hAnsi="仿宋" w:cs="仿宋" w:hint="eastAsia"/>
            <w:lang w:eastAsia="zh-CN"/>
          </w:rPr>
          <w:t>(一)、资金需求大</w:t>
        </w:r>
        <w:r>
          <w:tab/>
        </w:r>
        <w:r>
          <w:fldChar w:fldCharType="begin"/>
        </w:r>
        <w:r>
          <w:instrText xml:space="preserve"> PAGEREF _Toc1074 \h </w:instrText>
        </w:r>
        <w:r>
          <w:fldChar w:fldCharType="separate"/>
        </w:r>
        <w:r>
          <w:t>27</w:t>
        </w:r>
        <w:r>
          <w:fldChar w:fldCharType="end"/>
        </w:r>
      </w:hyperlink>
    </w:p>
    <w:p>
      <w:pPr>
        <w:pStyle w:val="TOC2"/>
        <w:tabs>
          <w:tab w:val="right" w:leader="dot" w:pos="8306"/>
        </w:tabs>
      </w:pPr>
      <w:hyperlink w:anchor="_Toc30825" w:history="1">
        <w:r>
          <w:rPr>
            <w:rFonts w:ascii="仿宋" w:eastAsia="仿宋" w:hAnsi="仿宋" w:cs="仿宋" w:hint="eastAsia"/>
            <w:lang w:eastAsia="zh-CN"/>
          </w:rPr>
          <w:t>(二)、研发周期长</w:t>
        </w:r>
        <w:r>
          <w:tab/>
        </w:r>
        <w:r>
          <w:fldChar w:fldCharType="begin"/>
        </w:r>
        <w:r>
          <w:instrText xml:space="preserve"> PAGEREF _Toc30825 \h </w:instrText>
        </w:r>
        <w:r>
          <w:fldChar w:fldCharType="separate"/>
        </w:r>
        <w:r>
          <w:t>28</w:t>
        </w:r>
        <w:r>
          <w:fldChar w:fldCharType="end"/>
        </w:r>
      </w:hyperlink>
    </w:p>
    <w:p>
      <w:pPr>
        <w:pStyle w:val="TOC2"/>
        <w:tabs>
          <w:tab w:val="right" w:leader="dot" w:pos="8306"/>
        </w:tabs>
      </w:pPr>
      <w:hyperlink w:anchor="_Toc25844" w:history="1">
        <w:r>
          <w:rPr>
            <w:rFonts w:ascii="仿宋" w:eastAsia="仿宋" w:hAnsi="仿宋" w:cs="仿宋" w:hint="eastAsia"/>
            <w:lang w:eastAsia="zh-CN"/>
          </w:rPr>
          <w:t>(三)、市场风险大</w:t>
        </w:r>
        <w:r>
          <w:tab/>
        </w:r>
        <w:r>
          <w:fldChar w:fldCharType="begin"/>
        </w:r>
        <w:r>
          <w:instrText xml:space="preserve"> PAGEREF _Toc25844 \h </w:instrText>
        </w:r>
        <w:r>
          <w:fldChar w:fldCharType="separate"/>
        </w:r>
        <w:r>
          <w:t>29</w:t>
        </w:r>
        <w:r>
          <w:fldChar w:fldCharType="end"/>
        </w:r>
      </w:hyperlink>
    </w:p>
    <w:p>
      <w:pPr>
        <w:pStyle w:val="TOC2"/>
        <w:tabs>
          <w:tab w:val="right" w:leader="dot" w:pos="8306"/>
        </w:tabs>
      </w:pPr>
      <w:hyperlink w:anchor="_Toc13682" w:history="1">
        <w:r>
          <w:rPr>
            <w:rFonts w:ascii="仿宋" w:eastAsia="仿宋" w:hAnsi="仿宋" w:cs="仿宋" w:hint="eastAsia"/>
            <w:lang w:eastAsia="zh-CN"/>
          </w:rPr>
          <w:t>(四)、利润率高</w:t>
        </w:r>
        <w:r>
          <w:tab/>
        </w:r>
        <w:r>
          <w:fldChar w:fldCharType="begin"/>
        </w:r>
        <w:r>
          <w:instrText xml:space="preserve"> PAGEREF _Toc13682 \h </w:instrText>
        </w:r>
        <w:r>
          <w:fldChar w:fldCharType="separate"/>
        </w:r>
        <w:r>
          <w:t>32</w:t>
        </w:r>
        <w:r>
          <w:fldChar w:fldCharType="end"/>
        </w:r>
      </w:hyperlink>
    </w:p>
    <w:p>
      <w:pPr>
        <w:pStyle w:val="TOC1"/>
        <w:tabs>
          <w:tab w:val="right" w:leader="dot" w:pos="8306"/>
        </w:tabs>
      </w:pPr>
      <w:hyperlink w:anchor="_Toc27789" w:history="1">
        <w:r>
          <w:rPr>
            <w:rFonts w:ascii="仿宋" w:eastAsia="仿宋" w:hAnsi="仿宋" w:cs="仿宋" w:hint="eastAsia"/>
            <w:lang w:eastAsia="zh-CN"/>
          </w:rPr>
          <w:t>十、中高端衡器项目投资规划</w:t>
        </w:r>
        <w:r>
          <w:tab/>
        </w:r>
        <w:r>
          <w:fldChar w:fldCharType="begin"/>
        </w:r>
        <w:r>
          <w:instrText xml:space="preserve"> PAGEREF _Toc27789 \h </w:instrText>
        </w:r>
        <w:r>
          <w:fldChar w:fldCharType="separate"/>
        </w:r>
        <w:r>
          <w:t>34</w:t>
        </w:r>
        <w:r>
          <w:fldChar w:fldCharType="end"/>
        </w:r>
      </w:hyperlink>
    </w:p>
    <w:p>
      <w:pPr>
        <w:pStyle w:val="TOC2"/>
        <w:tabs>
          <w:tab w:val="right" w:leader="dot" w:pos="8306"/>
        </w:tabs>
      </w:pPr>
      <w:hyperlink w:anchor="_Toc19625" w:history="1">
        <w:r>
          <w:rPr>
            <w:rFonts w:ascii="仿宋" w:eastAsia="仿宋" w:hAnsi="仿宋" w:cs="仿宋" w:hint="eastAsia"/>
            <w:lang w:eastAsia="zh-CN"/>
          </w:rPr>
          <w:t>(一)、中高端衡器项目总投资估算</w:t>
        </w:r>
        <w:r>
          <w:tab/>
        </w:r>
        <w:r>
          <w:fldChar w:fldCharType="begin"/>
        </w:r>
        <w:r>
          <w:instrText xml:space="preserve"> PAGEREF _Toc19625 \h </w:instrText>
        </w:r>
        <w:r>
          <w:fldChar w:fldCharType="separate"/>
        </w:r>
        <w:r>
          <w:t>34</w:t>
        </w:r>
        <w:r>
          <w:fldChar w:fldCharType="end"/>
        </w:r>
      </w:hyperlink>
    </w:p>
    <w:p>
      <w:pPr>
        <w:pStyle w:val="TOC2"/>
        <w:tabs>
          <w:tab w:val="right" w:leader="dot" w:pos="8306"/>
        </w:tabs>
      </w:pPr>
      <w:hyperlink w:anchor="_Toc24188" w:history="1">
        <w:r>
          <w:rPr>
            <w:rFonts w:ascii="仿宋" w:eastAsia="仿宋" w:hAnsi="仿宋" w:cs="仿宋" w:hint="eastAsia"/>
            <w:lang w:eastAsia="zh-CN"/>
          </w:rPr>
          <w:t>(二)、资金筹措</w:t>
        </w:r>
        <w:r>
          <w:tab/>
        </w:r>
        <w:r>
          <w:fldChar w:fldCharType="begin"/>
        </w:r>
        <w:r>
          <w:instrText xml:space="preserve"> PAGEREF _Toc24188 \h </w:instrText>
        </w:r>
        <w:r>
          <w:fldChar w:fldCharType="separate"/>
        </w:r>
        <w:r>
          <w:t>35</w:t>
        </w:r>
        <w:r>
          <w:fldChar w:fldCharType="end"/>
        </w:r>
      </w:hyperlink>
    </w:p>
    <w:p>
      <w:pPr>
        <w:pStyle w:val="TOC1"/>
        <w:tabs>
          <w:tab w:val="right" w:leader="dot" w:pos="8306"/>
        </w:tabs>
      </w:pPr>
      <w:hyperlink w:anchor="_Toc2878" w:history="1">
        <w:r>
          <w:rPr>
            <w:rFonts w:ascii="仿宋" w:eastAsia="仿宋" w:hAnsi="仿宋" w:cs="仿宋" w:hint="eastAsia"/>
            <w:lang w:eastAsia="zh-CN"/>
          </w:rPr>
          <w:t>十一、生产安全保护</w:t>
        </w:r>
        <w:r>
          <w:tab/>
        </w:r>
        <w:r>
          <w:fldChar w:fldCharType="begin"/>
        </w:r>
        <w:r>
          <w:instrText xml:space="preserve"> PAGEREF _Toc2878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62" w:history="1">
        <w:r>
          <w:rPr>
            <w:rFonts w:ascii="仿宋" w:eastAsia="仿宋" w:hAnsi="仿宋" w:cs="仿宋" w:hint="eastAsia"/>
            <w:lang w:eastAsia="zh-CN"/>
          </w:rPr>
          <w:t>(一)、消防安全</w:t>
        </w:r>
        <w:r>
          <w:tab/>
        </w:r>
        <w:r>
          <w:fldChar w:fldCharType="begin"/>
        </w:r>
        <w:r>
          <w:instrText xml:space="preserve"> PAGEREF _Toc13362 \h </w:instrText>
        </w:r>
        <w:r>
          <w:fldChar w:fldCharType="separate"/>
        </w:r>
        <w:r>
          <w:t>36</w:t>
        </w:r>
        <w:r>
          <w:fldChar w:fldCharType="end"/>
        </w:r>
      </w:hyperlink>
    </w:p>
    <w:p>
      <w:pPr>
        <w:pStyle w:val="TOC2"/>
        <w:tabs>
          <w:tab w:val="right" w:leader="dot" w:pos="8306"/>
        </w:tabs>
      </w:pPr>
      <w:hyperlink w:anchor="_Toc27098" w:history="1">
        <w:r>
          <w:rPr>
            <w:rFonts w:ascii="仿宋" w:eastAsia="仿宋" w:hAnsi="仿宋" w:cs="仿宋" w:hint="eastAsia"/>
            <w:lang w:eastAsia="zh-CN"/>
          </w:rPr>
          <w:t>(二)、防火防爆总图布置措施</w:t>
        </w:r>
        <w:r>
          <w:tab/>
        </w:r>
        <w:r>
          <w:fldChar w:fldCharType="begin"/>
        </w:r>
        <w:r>
          <w:instrText xml:space="preserve"> PAGEREF _Toc27098 \h </w:instrText>
        </w:r>
        <w:r>
          <w:fldChar w:fldCharType="separate"/>
        </w:r>
        <w:r>
          <w:t>37</w:t>
        </w:r>
        <w:r>
          <w:fldChar w:fldCharType="end"/>
        </w:r>
      </w:hyperlink>
    </w:p>
    <w:p>
      <w:pPr>
        <w:pStyle w:val="TOC2"/>
        <w:tabs>
          <w:tab w:val="right" w:leader="dot" w:pos="8306"/>
        </w:tabs>
      </w:pPr>
      <w:hyperlink w:anchor="_Toc15563" w:history="1">
        <w:r>
          <w:rPr>
            <w:rFonts w:ascii="仿宋" w:eastAsia="仿宋" w:hAnsi="仿宋" w:cs="仿宋" w:hint="eastAsia"/>
            <w:lang w:eastAsia="zh-CN"/>
          </w:rPr>
          <w:t>(三)、自然灾害防范措施</w:t>
        </w:r>
        <w:r>
          <w:tab/>
        </w:r>
        <w:r>
          <w:fldChar w:fldCharType="begin"/>
        </w:r>
        <w:r>
          <w:instrText xml:space="preserve"> PAGEREF _Toc15563 \h </w:instrText>
        </w:r>
        <w:r>
          <w:fldChar w:fldCharType="separate"/>
        </w:r>
        <w:r>
          <w:t>38</w:t>
        </w:r>
        <w:r>
          <w:fldChar w:fldCharType="end"/>
        </w:r>
      </w:hyperlink>
    </w:p>
    <w:p>
      <w:pPr>
        <w:pStyle w:val="TOC2"/>
        <w:tabs>
          <w:tab w:val="right" w:leader="dot" w:pos="8306"/>
        </w:tabs>
      </w:pPr>
      <w:hyperlink w:anchor="_Toc6127" w:history="1">
        <w:r>
          <w:rPr>
            <w:rFonts w:ascii="仿宋" w:eastAsia="仿宋" w:hAnsi="仿宋" w:cs="仿宋" w:hint="eastAsia"/>
            <w:lang w:eastAsia="zh-CN"/>
          </w:rPr>
          <w:t>(四)、安全色及安全标志使用要求</w:t>
        </w:r>
        <w:r>
          <w:tab/>
        </w:r>
        <w:r>
          <w:fldChar w:fldCharType="begin"/>
        </w:r>
        <w:r>
          <w:instrText xml:space="preserve"> PAGEREF _Toc6127 \h </w:instrText>
        </w:r>
        <w:r>
          <w:fldChar w:fldCharType="separate"/>
        </w:r>
        <w:r>
          <w:t>39</w:t>
        </w:r>
        <w:r>
          <w:fldChar w:fldCharType="end"/>
        </w:r>
      </w:hyperlink>
    </w:p>
    <w:p>
      <w:pPr>
        <w:pStyle w:val="TOC2"/>
        <w:tabs>
          <w:tab w:val="right" w:leader="dot" w:pos="8306"/>
        </w:tabs>
      </w:pPr>
      <w:hyperlink w:anchor="_Toc15245" w:history="1">
        <w:r>
          <w:rPr>
            <w:rFonts w:ascii="仿宋" w:eastAsia="仿宋" w:hAnsi="仿宋" w:cs="仿宋" w:hint="eastAsia"/>
            <w:lang w:eastAsia="zh-CN"/>
          </w:rPr>
          <w:t>(五)、防尘防毒措施</w:t>
        </w:r>
        <w:r>
          <w:tab/>
        </w:r>
        <w:r>
          <w:fldChar w:fldCharType="begin"/>
        </w:r>
        <w:r>
          <w:instrText xml:space="preserve"> PAGEREF _Toc15245 \h </w:instrText>
        </w:r>
        <w:r>
          <w:fldChar w:fldCharType="separate"/>
        </w:r>
        <w:r>
          <w:t>40</w:t>
        </w:r>
        <w:r>
          <w:fldChar w:fldCharType="end"/>
        </w:r>
      </w:hyperlink>
    </w:p>
    <w:p>
      <w:pPr>
        <w:pStyle w:val="TOC2"/>
        <w:tabs>
          <w:tab w:val="right" w:leader="dot" w:pos="8306"/>
        </w:tabs>
      </w:pPr>
      <w:hyperlink w:anchor="_Toc24261" w:history="1">
        <w:r>
          <w:rPr>
            <w:rFonts w:ascii="仿宋" w:eastAsia="仿宋" w:hAnsi="仿宋" w:cs="仿宋" w:hint="eastAsia"/>
            <w:lang w:eastAsia="zh-CN"/>
          </w:rPr>
          <w:t>(六)、防静电、触电防护及防雷措施</w:t>
        </w:r>
        <w:r>
          <w:tab/>
        </w:r>
        <w:r>
          <w:fldChar w:fldCharType="begin"/>
        </w:r>
        <w:r>
          <w:instrText xml:space="preserve"> PAGEREF _Toc24261 \h </w:instrText>
        </w:r>
        <w:r>
          <w:fldChar w:fldCharType="separate"/>
        </w:r>
        <w:r>
          <w:t>41</w:t>
        </w:r>
        <w:r>
          <w:fldChar w:fldCharType="end"/>
        </w:r>
      </w:hyperlink>
    </w:p>
    <w:p>
      <w:pPr>
        <w:pStyle w:val="TOC2"/>
        <w:tabs>
          <w:tab w:val="right" w:leader="dot" w:pos="8306"/>
        </w:tabs>
      </w:pPr>
      <w:hyperlink w:anchor="_Toc850" w:history="1">
        <w:r>
          <w:rPr>
            <w:rFonts w:ascii="仿宋" w:eastAsia="仿宋" w:hAnsi="仿宋" w:cs="仿宋" w:hint="eastAsia"/>
            <w:lang w:eastAsia="zh-CN"/>
          </w:rPr>
          <w:t>(七)、机械设备安全保障措施</w:t>
        </w:r>
        <w:r>
          <w:tab/>
        </w:r>
        <w:r>
          <w:fldChar w:fldCharType="begin"/>
        </w:r>
        <w:r>
          <w:instrText xml:space="preserve"> PAGEREF _Toc850 \h </w:instrText>
        </w:r>
        <w:r>
          <w:fldChar w:fldCharType="separate"/>
        </w:r>
        <w:r>
          <w:t>42</w:t>
        </w:r>
        <w:r>
          <w:fldChar w:fldCharType="end"/>
        </w:r>
      </w:hyperlink>
    </w:p>
    <w:p>
      <w:pPr>
        <w:pStyle w:val="TOC1"/>
        <w:tabs>
          <w:tab w:val="right" w:leader="dot" w:pos="8306"/>
        </w:tabs>
      </w:pPr>
      <w:hyperlink w:anchor="_Toc442" w:history="1">
        <w:r>
          <w:rPr>
            <w:rFonts w:ascii="仿宋" w:eastAsia="仿宋" w:hAnsi="仿宋" w:cs="仿宋" w:hint="eastAsia"/>
            <w:lang w:eastAsia="zh-CN"/>
          </w:rPr>
          <w:t>十二、中高端衡器项目环境影响分析</w:t>
        </w:r>
        <w:r>
          <w:tab/>
        </w:r>
        <w:r>
          <w:fldChar w:fldCharType="begin"/>
        </w:r>
        <w:r>
          <w:instrText xml:space="preserve"> PAGEREF _Toc442 \h </w:instrText>
        </w:r>
        <w:r>
          <w:fldChar w:fldCharType="separate"/>
        </w:r>
        <w:r>
          <w:t>44</w:t>
        </w:r>
        <w:r>
          <w:fldChar w:fldCharType="end"/>
        </w:r>
      </w:hyperlink>
    </w:p>
    <w:p>
      <w:pPr>
        <w:pStyle w:val="TOC2"/>
        <w:tabs>
          <w:tab w:val="right" w:leader="dot" w:pos="8306"/>
        </w:tabs>
      </w:pPr>
      <w:hyperlink w:anchor="_Toc15944" w:history="1">
        <w:r>
          <w:rPr>
            <w:rFonts w:ascii="仿宋" w:eastAsia="仿宋" w:hAnsi="仿宋" w:cs="仿宋" w:hint="eastAsia"/>
            <w:lang w:eastAsia="zh-CN"/>
          </w:rPr>
          <w:t>(一)、建设区域环境质量现状</w:t>
        </w:r>
        <w:r>
          <w:tab/>
        </w:r>
        <w:r>
          <w:fldChar w:fldCharType="begin"/>
        </w:r>
        <w:r>
          <w:instrText xml:space="preserve"> PAGEREF _Toc15944 \h </w:instrText>
        </w:r>
        <w:r>
          <w:fldChar w:fldCharType="separate"/>
        </w:r>
        <w:r>
          <w:t>44</w:t>
        </w:r>
        <w:r>
          <w:fldChar w:fldCharType="end"/>
        </w:r>
      </w:hyperlink>
    </w:p>
    <w:p>
      <w:pPr>
        <w:pStyle w:val="TOC2"/>
        <w:tabs>
          <w:tab w:val="right" w:leader="dot" w:pos="8306"/>
        </w:tabs>
      </w:pPr>
      <w:hyperlink w:anchor="_Toc11646" w:history="1">
        <w:r>
          <w:rPr>
            <w:rFonts w:ascii="仿宋" w:eastAsia="仿宋" w:hAnsi="仿宋" w:cs="仿宋" w:hint="eastAsia"/>
            <w:lang w:eastAsia="zh-CN"/>
          </w:rPr>
          <w:t>(二)、建设期环境保护</w:t>
        </w:r>
        <w:r>
          <w:tab/>
        </w:r>
        <w:r>
          <w:fldChar w:fldCharType="begin"/>
        </w:r>
        <w:r>
          <w:instrText xml:space="preserve"> PAGEREF _Toc11646 \h </w:instrText>
        </w:r>
        <w:r>
          <w:fldChar w:fldCharType="separate"/>
        </w:r>
        <w:r>
          <w:t>45</w:t>
        </w:r>
        <w:r>
          <w:fldChar w:fldCharType="end"/>
        </w:r>
      </w:hyperlink>
    </w:p>
    <w:p>
      <w:pPr>
        <w:pStyle w:val="TOC2"/>
        <w:tabs>
          <w:tab w:val="right" w:leader="dot" w:pos="8306"/>
        </w:tabs>
      </w:pPr>
      <w:hyperlink w:anchor="_Toc19628" w:history="1">
        <w:r>
          <w:rPr>
            <w:rFonts w:ascii="仿宋" w:eastAsia="仿宋" w:hAnsi="仿宋" w:cs="仿宋" w:hint="eastAsia"/>
            <w:lang w:eastAsia="zh-CN"/>
          </w:rPr>
          <w:t>(三)、运营期环境保护</w:t>
        </w:r>
        <w:r>
          <w:tab/>
        </w:r>
        <w:r>
          <w:fldChar w:fldCharType="begin"/>
        </w:r>
        <w:r>
          <w:instrText xml:space="preserve"> PAGEREF _Toc19628 \h </w:instrText>
        </w:r>
        <w:r>
          <w:fldChar w:fldCharType="separate"/>
        </w:r>
        <w:r>
          <w:t>46</w:t>
        </w:r>
        <w:r>
          <w:fldChar w:fldCharType="end"/>
        </w:r>
      </w:hyperlink>
    </w:p>
    <w:p>
      <w:pPr>
        <w:pStyle w:val="TOC2"/>
        <w:tabs>
          <w:tab w:val="right" w:leader="dot" w:pos="8306"/>
        </w:tabs>
      </w:pPr>
      <w:hyperlink w:anchor="_Toc22114" w:history="1">
        <w:r>
          <w:rPr>
            <w:rFonts w:ascii="仿宋" w:eastAsia="仿宋" w:hAnsi="仿宋" w:cs="仿宋" w:hint="eastAsia"/>
            <w:lang w:eastAsia="zh-CN"/>
          </w:rPr>
          <w:t>(四)、中高端衡器项目建设对区域经济的影响</w:t>
        </w:r>
        <w:r>
          <w:tab/>
        </w:r>
        <w:r>
          <w:fldChar w:fldCharType="begin"/>
        </w:r>
        <w:r>
          <w:instrText xml:space="preserve"> PAGEREF _Toc22114 \h </w:instrText>
        </w:r>
        <w:r>
          <w:fldChar w:fldCharType="separate"/>
        </w:r>
        <w:r>
          <w:t>48</w:t>
        </w:r>
        <w:r>
          <w:fldChar w:fldCharType="end"/>
        </w:r>
      </w:hyperlink>
    </w:p>
    <w:p>
      <w:pPr>
        <w:pStyle w:val="TOC2"/>
        <w:tabs>
          <w:tab w:val="right" w:leader="dot" w:pos="8306"/>
        </w:tabs>
      </w:pPr>
      <w:hyperlink w:anchor="_Toc14958" w:history="1">
        <w:r>
          <w:rPr>
            <w:rFonts w:ascii="仿宋" w:eastAsia="仿宋" w:hAnsi="仿宋" w:cs="仿宋" w:hint="eastAsia"/>
            <w:lang w:eastAsia="zh-CN"/>
          </w:rPr>
          <w:t>(五)、废弃物处理</w:t>
        </w:r>
        <w:r>
          <w:tab/>
        </w:r>
        <w:r>
          <w:fldChar w:fldCharType="begin"/>
        </w:r>
        <w:r>
          <w:instrText xml:space="preserve"> PAGEREF _Toc14958 \h </w:instrText>
        </w:r>
        <w:r>
          <w:fldChar w:fldCharType="separate"/>
        </w:r>
        <w:r>
          <w:t>50</w:t>
        </w:r>
        <w:r>
          <w:fldChar w:fldCharType="end"/>
        </w:r>
      </w:hyperlink>
    </w:p>
    <w:p>
      <w:pPr>
        <w:pStyle w:val="TOC2"/>
        <w:tabs>
          <w:tab w:val="right" w:leader="dot" w:pos="8306"/>
        </w:tabs>
      </w:pPr>
      <w:hyperlink w:anchor="_Toc9713" w:history="1">
        <w:r>
          <w:rPr>
            <w:rFonts w:ascii="仿宋" w:eastAsia="仿宋" w:hAnsi="仿宋" w:cs="仿宋" w:hint="eastAsia"/>
            <w:lang w:eastAsia="zh-CN"/>
          </w:rPr>
          <w:t>(六)、特殊环境影响分析</w:t>
        </w:r>
        <w:r>
          <w:tab/>
        </w:r>
        <w:r>
          <w:fldChar w:fldCharType="begin"/>
        </w:r>
        <w:r>
          <w:instrText xml:space="preserve"> PAGEREF _Toc9713 \h </w:instrText>
        </w:r>
        <w:r>
          <w:fldChar w:fldCharType="separate"/>
        </w:r>
        <w:r>
          <w:t>51</w:t>
        </w:r>
        <w:r>
          <w:fldChar w:fldCharType="end"/>
        </w:r>
      </w:hyperlink>
    </w:p>
    <w:p>
      <w:pPr>
        <w:pStyle w:val="TOC2"/>
        <w:tabs>
          <w:tab w:val="right" w:leader="dot" w:pos="8306"/>
        </w:tabs>
      </w:pPr>
      <w:hyperlink w:anchor="_Toc2783" w:history="1">
        <w:r>
          <w:rPr>
            <w:rFonts w:ascii="仿宋" w:eastAsia="仿宋" w:hAnsi="仿宋" w:cs="仿宋" w:hint="eastAsia"/>
            <w:lang w:eastAsia="zh-CN"/>
          </w:rPr>
          <w:t>(七)、清洁生产</w:t>
        </w:r>
        <w:r>
          <w:tab/>
        </w:r>
        <w:r>
          <w:fldChar w:fldCharType="begin"/>
        </w:r>
        <w:r>
          <w:instrText xml:space="preserve"> PAGEREF _Toc2783 \h </w:instrText>
        </w:r>
        <w:r>
          <w:fldChar w:fldCharType="separate"/>
        </w:r>
        <w:r>
          <w:t>52</w:t>
        </w:r>
        <w:r>
          <w:fldChar w:fldCharType="end"/>
        </w:r>
      </w:hyperlink>
    </w:p>
    <w:p>
      <w:pPr>
        <w:pStyle w:val="TOC2"/>
        <w:tabs>
          <w:tab w:val="right" w:leader="dot" w:pos="8306"/>
        </w:tabs>
      </w:pPr>
      <w:hyperlink w:anchor="_Toc23142" w:history="1">
        <w:r>
          <w:rPr>
            <w:rFonts w:ascii="仿宋" w:eastAsia="仿宋" w:hAnsi="仿宋" w:cs="仿宋" w:hint="eastAsia"/>
            <w:lang w:eastAsia="zh-CN"/>
          </w:rPr>
          <w:t>(八)、环境保护综合评价</w:t>
        </w:r>
        <w:r>
          <w:tab/>
        </w:r>
        <w:r>
          <w:fldChar w:fldCharType="begin"/>
        </w:r>
        <w:r>
          <w:instrText xml:space="preserve"> PAGEREF _Toc23142 \h </w:instrText>
        </w:r>
        <w:r>
          <w:fldChar w:fldCharType="separate"/>
        </w:r>
        <w:r>
          <w:t>53</w:t>
        </w:r>
        <w:r>
          <w:fldChar w:fldCharType="end"/>
        </w:r>
      </w:hyperlink>
    </w:p>
    <w:p>
      <w:pPr>
        <w:pStyle w:val="TOC1"/>
        <w:tabs>
          <w:tab w:val="right" w:leader="dot" w:pos="8306"/>
        </w:tabs>
      </w:pPr>
      <w:hyperlink w:anchor="_Toc21201" w:history="1">
        <w:r>
          <w:rPr>
            <w:rFonts w:ascii="仿宋" w:eastAsia="仿宋" w:hAnsi="仿宋" w:cs="仿宋" w:hint="eastAsia"/>
            <w:lang w:eastAsia="zh-CN"/>
          </w:rPr>
          <w:t>十三、中高端衡器项目实施时间节点</w:t>
        </w:r>
        <w:r>
          <w:tab/>
        </w:r>
        <w:r>
          <w:fldChar w:fldCharType="begin"/>
        </w:r>
        <w:r>
          <w:instrText xml:space="preserve"> PAGEREF _Toc21201 \h </w:instrText>
        </w:r>
        <w:r>
          <w:fldChar w:fldCharType="separate"/>
        </w:r>
        <w:r>
          <w:t>54</w:t>
        </w:r>
        <w:r>
          <w:fldChar w:fldCharType="end"/>
        </w:r>
      </w:hyperlink>
    </w:p>
    <w:p>
      <w:pPr>
        <w:pStyle w:val="TOC2"/>
        <w:tabs>
          <w:tab w:val="right" w:leader="dot" w:pos="8306"/>
        </w:tabs>
      </w:pPr>
      <w:hyperlink w:anchor="_Toc20158" w:history="1">
        <w:r>
          <w:rPr>
            <w:rFonts w:ascii="仿宋" w:eastAsia="仿宋" w:hAnsi="仿宋" w:cs="仿宋" w:hint="eastAsia"/>
            <w:lang w:eastAsia="zh-CN"/>
          </w:rPr>
          <w:t>(一)、中高端衡器项目启动阶段时间节点</w:t>
        </w:r>
        <w:r>
          <w:tab/>
        </w:r>
        <w:r>
          <w:fldChar w:fldCharType="begin"/>
        </w:r>
        <w:r>
          <w:instrText xml:space="preserve"> PAGEREF _Toc20158 \h </w:instrText>
        </w:r>
        <w:r>
          <w:fldChar w:fldCharType="separate"/>
        </w:r>
        <w:r>
          <w:t>54</w:t>
        </w:r>
        <w:r>
          <w:fldChar w:fldCharType="end"/>
        </w:r>
      </w:hyperlink>
    </w:p>
    <w:p>
      <w:pPr>
        <w:pStyle w:val="TOC2"/>
        <w:tabs>
          <w:tab w:val="right" w:leader="dot" w:pos="8306"/>
        </w:tabs>
      </w:pPr>
      <w:hyperlink w:anchor="_Toc7390" w:history="1">
        <w:r>
          <w:rPr>
            <w:rFonts w:ascii="仿宋" w:eastAsia="仿宋" w:hAnsi="仿宋" w:cs="仿宋" w:hint="eastAsia"/>
            <w:lang w:eastAsia="zh-CN"/>
          </w:rPr>
          <w:t>(二)、中高端衡器项目执行阶段时间节点</w:t>
        </w:r>
        <w:r>
          <w:tab/>
        </w:r>
        <w:r>
          <w:fldChar w:fldCharType="begin"/>
        </w:r>
        <w:r>
          <w:instrText xml:space="preserve"> PAGEREF _Toc7390 \h </w:instrText>
        </w:r>
        <w:r>
          <w:fldChar w:fldCharType="separate"/>
        </w:r>
        <w:r>
          <w:t>56</w:t>
        </w:r>
        <w:r>
          <w:fldChar w:fldCharType="end"/>
        </w:r>
      </w:hyperlink>
    </w:p>
    <w:p>
      <w:pPr>
        <w:pStyle w:val="TOC2"/>
        <w:tabs>
          <w:tab w:val="right" w:leader="dot" w:pos="8306"/>
        </w:tabs>
      </w:pPr>
      <w:hyperlink w:anchor="_Toc22649" w:history="1">
        <w:r>
          <w:rPr>
            <w:rFonts w:ascii="仿宋" w:eastAsia="仿宋" w:hAnsi="仿宋" w:cs="仿宋" w:hint="eastAsia"/>
            <w:lang w:eastAsia="zh-CN"/>
          </w:rPr>
          <w:t>(三)、中高端衡器项目完成阶段时间节点</w:t>
        </w:r>
        <w:r>
          <w:tab/>
        </w:r>
        <w:r>
          <w:fldChar w:fldCharType="begin"/>
        </w:r>
        <w:r>
          <w:instrText xml:space="preserve"> PAGEREF _Toc22649 \h </w:instrText>
        </w:r>
        <w:r>
          <w:fldChar w:fldCharType="separate"/>
        </w:r>
        <w:r>
          <w:t>57</w:t>
        </w:r>
        <w:r>
          <w:fldChar w:fldCharType="end"/>
        </w:r>
      </w:hyperlink>
    </w:p>
    <w:p>
      <w:pPr>
        <w:pStyle w:val="TOC1"/>
        <w:tabs>
          <w:tab w:val="right" w:leader="dot" w:pos="8306"/>
        </w:tabs>
      </w:pPr>
      <w:hyperlink w:anchor="_Toc12457" w:history="1">
        <w:r>
          <w:rPr>
            <w:rFonts w:ascii="仿宋" w:eastAsia="仿宋" w:hAnsi="仿宋" w:cs="仿宋" w:hint="eastAsia"/>
            <w:lang w:eastAsia="zh-CN"/>
          </w:rPr>
          <w:t>十四、营销与推广策略</w:t>
        </w:r>
        <w:r>
          <w:tab/>
        </w:r>
        <w:r>
          <w:fldChar w:fldCharType="begin"/>
        </w:r>
        <w:r>
          <w:instrText xml:space="preserve"> PAGEREF _Toc12457 \h </w:instrText>
        </w:r>
        <w:r>
          <w:fldChar w:fldCharType="separate"/>
        </w:r>
        <w:r>
          <w:t>58</w:t>
        </w:r>
        <w:r>
          <w:fldChar w:fldCharType="end"/>
        </w:r>
      </w:hyperlink>
    </w:p>
    <w:p>
      <w:pPr>
        <w:pStyle w:val="TOC2"/>
        <w:tabs>
          <w:tab w:val="right" w:leader="dot" w:pos="8306"/>
        </w:tabs>
      </w:pPr>
      <w:hyperlink w:anchor="_Toc20551" w:history="1">
        <w:r>
          <w:rPr>
            <w:rFonts w:ascii="仿宋" w:eastAsia="仿宋" w:hAnsi="仿宋" w:cs="仿宋" w:hint="eastAsia"/>
            <w:lang w:eastAsia="zh-CN"/>
          </w:rPr>
          <w:t>(一)、产品/服务定位与特点</w:t>
        </w:r>
        <w:r>
          <w:tab/>
        </w:r>
        <w:r>
          <w:fldChar w:fldCharType="begin"/>
        </w:r>
        <w:r>
          <w:instrText xml:space="preserve"> PAGEREF _Toc20551 \h </w:instrText>
        </w:r>
        <w:r>
          <w:fldChar w:fldCharType="separate"/>
        </w:r>
        <w:r>
          <w:t>58</w:t>
        </w:r>
        <w:r>
          <w:fldChar w:fldCharType="end"/>
        </w:r>
      </w:hyperlink>
    </w:p>
    <w:p>
      <w:pPr>
        <w:pStyle w:val="TOC2"/>
        <w:tabs>
          <w:tab w:val="right" w:leader="dot" w:pos="8306"/>
        </w:tabs>
      </w:pPr>
      <w:hyperlink w:anchor="_Toc23890" w:history="1">
        <w:r>
          <w:rPr>
            <w:rFonts w:ascii="仿宋" w:eastAsia="仿宋" w:hAnsi="仿宋" w:cs="仿宋" w:hint="eastAsia"/>
            <w:lang w:eastAsia="zh-CN"/>
          </w:rPr>
          <w:t>(二)、市场定位与竞争分析</w:t>
        </w:r>
        <w:r>
          <w:tab/>
        </w:r>
        <w:r>
          <w:fldChar w:fldCharType="begin"/>
        </w:r>
        <w:r>
          <w:instrText xml:space="preserve"> PAGEREF _Toc23890 \h </w:instrText>
        </w:r>
        <w:r>
          <w:fldChar w:fldCharType="separate"/>
        </w:r>
        <w:r>
          <w:t>59</w:t>
        </w:r>
        <w:r>
          <w:fldChar w:fldCharType="end"/>
        </w:r>
      </w:hyperlink>
    </w:p>
    <w:p>
      <w:pPr>
        <w:pStyle w:val="TOC2"/>
        <w:tabs>
          <w:tab w:val="right" w:leader="dot" w:pos="8306"/>
        </w:tabs>
      </w:pPr>
      <w:hyperlink w:anchor="_Toc1330" w:history="1">
        <w:r>
          <w:rPr>
            <w:rFonts w:ascii="仿宋" w:eastAsia="仿宋" w:hAnsi="仿宋" w:cs="仿宋" w:hint="eastAsia"/>
            <w:lang w:eastAsia="zh-CN"/>
          </w:rPr>
          <w:t>(三)、营销渠道与策略</w:t>
        </w:r>
        <w:r>
          <w:tab/>
        </w:r>
        <w:r>
          <w:fldChar w:fldCharType="begin"/>
        </w:r>
        <w:r>
          <w:instrText xml:space="preserve"> PAGEREF _Toc1330 \h </w:instrText>
        </w:r>
        <w:r>
          <w:fldChar w:fldCharType="separate"/>
        </w:r>
        <w:r>
          <w:t>60</w:t>
        </w:r>
        <w:r>
          <w:fldChar w:fldCharType="end"/>
        </w:r>
      </w:hyperlink>
    </w:p>
    <w:p>
      <w:pPr>
        <w:pStyle w:val="TOC2"/>
        <w:tabs>
          <w:tab w:val="right" w:leader="dot" w:pos="8306"/>
        </w:tabs>
      </w:pPr>
      <w:hyperlink w:anchor="_Toc10365" w:history="1">
        <w:r>
          <w:rPr>
            <w:rFonts w:ascii="仿宋" w:eastAsia="仿宋" w:hAnsi="仿宋" w:cs="仿宋" w:hint="eastAsia"/>
            <w:lang w:eastAsia="zh-CN"/>
          </w:rPr>
          <w:t>(四)、推广与宣传活动</w:t>
        </w:r>
        <w:r>
          <w:tab/>
        </w:r>
        <w:r>
          <w:fldChar w:fldCharType="begin"/>
        </w:r>
        <w:r>
          <w:instrText xml:space="preserve"> PAGEREF _Toc10365 \h </w:instrText>
        </w:r>
        <w:r>
          <w:fldChar w:fldCharType="separate"/>
        </w:r>
        <w:r>
          <w:t>61</w:t>
        </w:r>
        <w:r>
          <w:fldChar w:fldCharType="end"/>
        </w:r>
      </w:hyperlink>
    </w:p>
    <w:p>
      <w:pPr>
        <w:pStyle w:val="TOC1"/>
        <w:tabs>
          <w:tab w:val="right" w:leader="dot" w:pos="8306"/>
        </w:tabs>
      </w:pPr>
      <w:hyperlink w:anchor="_Toc5638" w:history="1">
        <w:r>
          <w:rPr>
            <w:rFonts w:ascii="仿宋" w:eastAsia="仿宋" w:hAnsi="仿宋" w:cs="仿宋" w:hint="eastAsia"/>
            <w:lang w:eastAsia="zh-CN"/>
          </w:rPr>
          <w:t>十五、中高端衡器项目实施保障措施</w:t>
        </w:r>
        <w:r>
          <w:tab/>
        </w:r>
        <w:r>
          <w:fldChar w:fldCharType="begin"/>
        </w:r>
        <w:r>
          <w:instrText xml:space="preserve"> PAGEREF _Toc5638 \h </w:instrText>
        </w:r>
        <w:r>
          <w:fldChar w:fldCharType="separate"/>
        </w:r>
        <w:r>
          <w:t>67</w:t>
        </w:r>
        <w:r>
          <w:fldChar w:fldCharType="end"/>
        </w:r>
      </w:hyperlink>
    </w:p>
    <w:p>
      <w:pPr>
        <w:pStyle w:val="TOC2"/>
        <w:tabs>
          <w:tab w:val="right" w:leader="dot" w:pos="8306"/>
        </w:tabs>
      </w:pPr>
      <w:hyperlink w:anchor="_Toc3737" w:history="1">
        <w:r>
          <w:rPr>
            <w:rFonts w:ascii="仿宋" w:eastAsia="仿宋" w:hAnsi="仿宋" w:cs="仿宋" w:hint="eastAsia"/>
            <w:lang w:eastAsia="zh-CN"/>
          </w:rPr>
          <w:t>(一)、中高端衡器项目实施保障机制</w:t>
        </w:r>
        <w:r>
          <w:tab/>
        </w:r>
        <w:r>
          <w:fldChar w:fldCharType="begin"/>
        </w:r>
        <w:r>
          <w:instrText xml:space="preserve"> PAGEREF _Toc3737 \h </w:instrText>
        </w:r>
        <w:r>
          <w:fldChar w:fldCharType="separate"/>
        </w:r>
        <w:r>
          <w:t>67</w:t>
        </w:r>
        <w:r>
          <w:fldChar w:fldCharType="end"/>
        </w:r>
      </w:hyperlink>
    </w:p>
    <w:p>
      <w:pPr>
        <w:pStyle w:val="TOC2"/>
        <w:tabs>
          <w:tab w:val="right" w:leader="dot" w:pos="8306"/>
        </w:tabs>
      </w:pPr>
      <w:hyperlink w:anchor="_Toc19205" w:history="1">
        <w:r>
          <w:rPr>
            <w:rFonts w:ascii="仿宋" w:eastAsia="仿宋" w:hAnsi="仿宋" w:cs="仿宋" w:hint="eastAsia"/>
            <w:lang w:eastAsia="zh-CN"/>
          </w:rPr>
          <w:t>(二)、中高端衡器项目法律合规要求</w:t>
        </w:r>
        <w:r>
          <w:tab/>
        </w:r>
        <w:r>
          <w:fldChar w:fldCharType="begin"/>
        </w:r>
        <w:r>
          <w:instrText xml:space="preserve"> PAGEREF _Toc19205 \h </w:instrText>
        </w:r>
        <w:r>
          <w:fldChar w:fldCharType="separate"/>
        </w:r>
        <w:r>
          <w:t>70</w:t>
        </w:r>
        <w:r>
          <w:fldChar w:fldCharType="end"/>
        </w:r>
      </w:hyperlink>
    </w:p>
    <w:p>
      <w:pPr>
        <w:pStyle w:val="TOC2"/>
        <w:tabs>
          <w:tab w:val="right" w:leader="dot" w:pos="8306"/>
        </w:tabs>
      </w:pPr>
      <w:hyperlink w:anchor="_Toc9799" w:history="1">
        <w:r>
          <w:rPr>
            <w:rFonts w:ascii="仿宋" w:eastAsia="仿宋" w:hAnsi="仿宋" w:cs="仿宋" w:hint="eastAsia"/>
            <w:lang w:eastAsia="zh-CN"/>
          </w:rPr>
          <w:t>(三)、中高端衡器项目合同管理与法律事务</w:t>
        </w:r>
        <w:r>
          <w:tab/>
        </w:r>
        <w:r>
          <w:fldChar w:fldCharType="begin"/>
        </w:r>
        <w:r>
          <w:instrText xml:space="preserve"> PAGEREF _Toc9799 \h </w:instrText>
        </w:r>
        <w:r>
          <w:fldChar w:fldCharType="separate"/>
        </w:r>
        <w:r>
          <w:t>74</w:t>
        </w:r>
        <w:r>
          <w:fldChar w:fldCharType="end"/>
        </w:r>
      </w:hyperlink>
    </w:p>
    <w:p>
      <w:pPr>
        <w:pStyle w:val="TOC2"/>
        <w:tabs>
          <w:tab w:val="right" w:leader="dot" w:pos="8306"/>
        </w:tabs>
      </w:pPr>
      <w:hyperlink w:anchor="_Toc6693" w:history="1">
        <w:r>
          <w:rPr>
            <w:rFonts w:ascii="仿宋" w:eastAsia="仿宋" w:hAnsi="仿宋" w:cs="仿宋" w:hint="eastAsia"/>
            <w:lang w:eastAsia="zh-CN"/>
          </w:rPr>
          <w:t>(四)、中高端衡器项目知识产权保护策略</w:t>
        </w:r>
        <w:r>
          <w:tab/>
        </w:r>
        <w:r>
          <w:fldChar w:fldCharType="begin"/>
        </w:r>
        <w:r>
          <w:instrText xml:space="preserve"> PAGEREF _Toc6693 \h </w:instrText>
        </w:r>
        <w:r>
          <w:fldChar w:fldCharType="separate"/>
        </w:r>
        <w:r>
          <w:t>81</w:t>
        </w:r>
        <w:r>
          <w:fldChar w:fldCharType="end"/>
        </w:r>
      </w:hyperlink>
    </w:p>
    <w:p>
      <w:pPr>
        <w:pStyle w:val="TOC1"/>
        <w:tabs>
          <w:tab w:val="right" w:leader="dot" w:pos="8306"/>
        </w:tabs>
      </w:pPr>
      <w:hyperlink w:anchor="_Toc18447" w:history="1">
        <w:r>
          <w:rPr>
            <w:rFonts w:ascii="仿宋" w:eastAsia="仿宋" w:hAnsi="仿宋" w:cs="仿宋" w:hint="eastAsia"/>
            <w:lang w:eastAsia="zh-CN"/>
          </w:rPr>
          <w:t>十六、供应链管理</w:t>
        </w:r>
        <w:r>
          <w:tab/>
        </w:r>
        <w:r>
          <w:fldChar w:fldCharType="begin"/>
        </w:r>
        <w:r>
          <w:instrText xml:space="preserve"> PAGEREF _Toc18447 \h </w:instrText>
        </w:r>
        <w:r>
          <w:fldChar w:fldCharType="separate"/>
        </w:r>
        <w:r>
          <w:t>83</w:t>
        </w:r>
        <w:r>
          <w:fldChar w:fldCharType="end"/>
        </w:r>
      </w:hyperlink>
    </w:p>
    <w:p>
      <w:pPr>
        <w:pStyle w:val="TOC2"/>
        <w:tabs>
          <w:tab w:val="right" w:leader="dot" w:pos="8306"/>
        </w:tabs>
      </w:pPr>
      <w:hyperlink w:anchor="_Toc4722" w:history="1">
        <w:r>
          <w:rPr>
            <w:rFonts w:ascii="仿宋" w:eastAsia="仿宋" w:hAnsi="仿宋" w:cs="仿宋" w:hint="eastAsia"/>
            <w:lang w:eastAsia="zh-CN"/>
          </w:rPr>
          <w:t>(一)、供应链战略规划</w:t>
        </w:r>
        <w:r>
          <w:tab/>
        </w:r>
        <w:r>
          <w:fldChar w:fldCharType="begin"/>
        </w:r>
        <w:r>
          <w:instrText xml:space="preserve"> PAGEREF _Toc4722 \h </w:instrText>
        </w:r>
        <w:r>
          <w:fldChar w:fldCharType="separate"/>
        </w:r>
        <w:r>
          <w:t>83</w:t>
        </w:r>
        <w:r>
          <w:fldChar w:fldCharType="end"/>
        </w:r>
      </w:hyperlink>
    </w:p>
    <w:p>
      <w:pPr>
        <w:pStyle w:val="TOC2"/>
        <w:tabs>
          <w:tab w:val="right" w:leader="dot" w:pos="8306"/>
        </w:tabs>
      </w:pPr>
      <w:hyperlink w:anchor="_Toc9427" w:history="1">
        <w:r>
          <w:rPr>
            <w:rFonts w:ascii="仿宋" w:eastAsia="仿宋" w:hAnsi="仿宋" w:cs="仿宋" w:hint="eastAsia"/>
            <w:lang w:eastAsia="zh-CN"/>
          </w:rPr>
          <w:t>(二)、供应商选择与合作</w:t>
        </w:r>
        <w:r>
          <w:tab/>
        </w:r>
        <w:r>
          <w:fldChar w:fldCharType="begin"/>
        </w:r>
        <w:r>
          <w:instrText xml:space="preserve"> PAGEREF _Toc9427 \h </w:instrText>
        </w:r>
        <w:r>
          <w:fldChar w:fldCharType="separate"/>
        </w:r>
        <w:r>
          <w:t>85</w:t>
        </w:r>
        <w:r>
          <w:fldChar w:fldCharType="end"/>
        </w:r>
      </w:hyperlink>
    </w:p>
    <w:p>
      <w:pPr>
        <w:pStyle w:val="TOC2"/>
        <w:tabs>
          <w:tab w:val="right" w:leader="dot" w:pos="8306"/>
        </w:tabs>
      </w:pPr>
      <w:hyperlink w:anchor="_Toc3912" w:history="1">
        <w:r>
          <w:rPr>
            <w:rFonts w:ascii="仿宋" w:eastAsia="仿宋" w:hAnsi="仿宋" w:cs="仿宋" w:hint="eastAsia"/>
            <w:lang w:eastAsia="zh-CN"/>
          </w:rPr>
          <w:t>(三)、物流与库存管理</w:t>
        </w:r>
        <w:r>
          <w:tab/>
        </w:r>
        <w:r>
          <w:fldChar w:fldCharType="begin"/>
        </w:r>
        <w:r>
          <w:instrText xml:space="preserve"> PAGEREF _Toc3912 \h </w:instrText>
        </w:r>
        <w:r>
          <w:fldChar w:fldCharType="separate"/>
        </w:r>
        <w:r>
          <w:t>86</w:t>
        </w:r>
        <w:r>
          <w:fldChar w:fldCharType="end"/>
        </w:r>
      </w:hyperlink>
    </w:p>
    <w:p>
      <w:pPr>
        <w:pStyle w:val="TOC1"/>
        <w:tabs>
          <w:tab w:val="right" w:leader="dot" w:pos="8306"/>
        </w:tabs>
      </w:pPr>
      <w:hyperlink w:anchor="_Toc18573" w:history="1">
        <w:r>
          <w:rPr>
            <w:rFonts w:ascii="仿宋" w:eastAsia="仿宋" w:hAnsi="仿宋" w:cs="仿宋" w:hint="eastAsia"/>
            <w:lang w:eastAsia="zh-CN"/>
          </w:rPr>
          <w:t>十七、质量管理体系</w:t>
        </w:r>
        <w:r>
          <w:tab/>
        </w:r>
        <w:r>
          <w:fldChar w:fldCharType="begin"/>
        </w:r>
        <w:r>
          <w:instrText xml:space="preserve"> PAGEREF _Toc18573 \h </w:instrText>
        </w:r>
        <w:r>
          <w:fldChar w:fldCharType="separate"/>
        </w:r>
        <w:r>
          <w:t>87</w:t>
        </w:r>
        <w:r>
          <w:fldChar w:fldCharType="end"/>
        </w:r>
      </w:hyperlink>
    </w:p>
    <w:p>
      <w:pPr>
        <w:pStyle w:val="TOC2"/>
        <w:tabs>
          <w:tab w:val="right" w:leader="dot" w:pos="8306"/>
        </w:tabs>
      </w:pPr>
      <w:hyperlink w:anchor="_Toc23164" w:history="1">
        <w:r>
          <w:rPr>
            <w:rFonts w:ascii="仿宋" w:eastAsia="仿宋" w:hAnsi="仿宋" w:cs="仿宋" w:hint="eastAsia"/>
            <w:lang w:eastAsia="zh-CN"/>
          </w:rPr>
          <w:t>(一)、质量目标与方针</w:t>
        </w:r>
        <w:r>
          <w:tab/>
        </w:r>
        <w:r>
          <w:fldChar w:fldCharType="begin"/>
        </w:r>
        <w:r>
          <w:instrText xml:space="preserve"> PAGEREF _Toc23164 \h </w:instrText>
        </w:r>
        <w:r>
          <w:fldChar w:fldCharType="separate"/>
        </w:r>
        <w:r>
          <w:t>87</w:t>
        </w:r>
        <w:r>
          <w:fldChar w:fldCharType="end"/>
        </w:r>
      </w:hyperlink>
    </w:p>
    <w:p>
      <w:pPr>
        <w:pStyle w:val="TOC2"/>
        <w:tabs>
          <w:tab w:val="right" w:leader="dot" w:pos="8306"/>
        </w:tabs>
      </w:pPr>
      <w:hyperlink w:anchor="_Toc13416" w:history="1">
        <w:r>
          <w:rPr>
            <w:rFonts w:ascii="仿宋" w:eastAsia="仿宋" w:hAnsi="仿宋" w:cs="仿宋" w:hint="eastAsia"/>
            <w:lang w:eastAsia="zh-CN"/>
          </w:rPr>
          <w:t>(二)、质量管理责任</w:t>
        </w:r>
        <w:r>
          <w:tab/>
        </w:r>
        <w:r>
          <w:fldChar w:fldCharType="begin"/>
        </w:r>
        <w:r>
          <w:instrText xml:space="preserve"> PAGEREF _Toc13416 \h </w:instrText>
        </w:r>
        <w:r>
          <w:fldChar w:fldCharType="separate"/>
        </w:r>
        <w:r>
          <w:t>88</w:t>
        </w:r>
        <w:r>
          <w:fldChar w:fldCharType="end"/>
        </w:r>
      </w:hyperlink>
    </w:p>
    <w:p>
      <w:pPr>
        <w:pStyle w:val="TOC2"/>
        <w:tabs>
          <w:tab w:val="right" w:leader="dot" w:pos="8306"/>
        </w:tabs>
      </w:pPr>
      <w:hyperlink w:anchor="_Toc23726" w:history="1">
        <w:r>
          <w:rPr>
            <w:rFonts w:ascii="仿宋" w:eastAsia="仿宋" w:hAnsi="仿宋" w:cs="仿宋" w:hint="eastAsia"/>
            <w:lang w:eastAsia="zh-CN"/>
          </w:rPr>
          <w:t>(三)、质量管理体系文件</w:t>
        </w:r>
        <w:r>
          <w:tab/>
        </w:r>
        <w:r>
          <w:fldChar w:fldCharType="begin"/>
        </w:r>
        <w:r>
          <w:instrText xml:space="preserve"> PAGEREF _Toc23726 \h </w:instrText>
        </w:r>
        <w:r>
          <w:fldChar w:fldCharType="separate"/>
        </w:r>
        <w:r>
          <w:t>90</w:t>
        </w:r>
        <w:r>
          <w:fldChar w:fldCharType="end"/>
        </w:r>
      </w:hyperlink>
    </w:p>
    <w:p>
      <w:pPr>
        <w:pStyle w:val="TOC2"/>
        <w:tabs>
          <w:tab w:val="right" w:leader="dot" w:pos="8306"/>
        </w:tabs>
      </w:pPr>
      <w:hyperlink w:anchor="_Toc21040" w:history="1">
        <w:r>
          <w:rPr>
            <w:rFonts w:ascii="仿宋" w:eastAsia="仿宋" w:hAnsi="仿宋" w:cs="仿宋" w:hint="eastAsia"/>
            <w:lang w:eastAsia="zh-CN"/>
          </w:rPr>
          <w:t>(四)、质量培训与教育</w:t>
        </w:r>
        <w:r>
          <w:tab/>
        </w:r>
        <w:r>
          <w:fldChar w:fldCharType="begin"/>
        </w:r>
        <w:r>
          <w:instrText xml:space="preserve"> PAGEREF _Toc21040 \h </w:instrText>
        </w:r>
        <w:r>
          <w:fldChar w:fldCharType="separate"/>
        </w:r>
        <w:r>
          <w:t>92</w:t>
        </w:r>
        <w:r>
          <w:fldChar w:fldCharType="end"/>
        </w:r>
      </w:hyperlink>
    </w:p>
    <w:p>
      <w:pPr>
        <w:pStyle w:val="TOC2"/>
        <w:tabs>
          <w:tab w:val="right" w:leader="dot" w:pos="8306"/>
        </w:tabs>
      </w:pPr>
      <w:hyperlink w:anchor="_Toc13661" w:history="1">
        <w:r>
          <w:rPr>
            <w:rFonts w:ascii="仿宋" w:eastAsia="仿宋" w:hAnsi="仿宋" w:cs="仿宋" w:hint="eastAsia"/>
            <w:lang w:eastAsia="zh-CN"/>
          </w:rPr>
          <w:t>(五)、质量审核与评价</w:t>
        </w:r>
        <w:r>
          <w:tab/>
        </w:r>
        <w:r>
          <w:fldChar w:fldCharType="begin"/>
        </w:r>
        <w:r>
          <w:instrText xml:space="preserve"> PAGEREF _Toc13661 \h </w:instrText>
        </w:r>
        <w:r>
          <w:fldChar w:fldCharType="separate"/>
        </w:r>
        <w:r>
          <w:t>93</w:t>
        </w:r>
        <w:r>
          <w:fldChar w:fldCharType="end"/>
        </w:r>
      </w:hyperlink>
    </w:p>
    <w:p>
      <w:pPr>
        <w:pStyle w:val="TOC2"/>
        <w:tabs>
          <w:tab w:val="right" w:leader="dot" w:pos="8306"/>
        </w:tabs>
      </w:pPr>
      <w:hyperlink w:anchor="_Toc21674" w:history="1">
        <w:r>
          <w:rPr>
            <w:rFonts w:ascii="仿宋" w:eastAsia="仿宋" w:hAnsi="仿宋" w:cs="仿宋" w:hint="eastAsia"/>
            <w:lang w:eastAsia="zh-CN"/>
          </w:rPr>
          <w:t>(六)、不符合与纠正措施</w:t>
        </w:r>
        <w:r>
          <w:tab/>
        </w:r>
        <w:r>
          <w:fldChar w:fldCharType="begin"/>
        </w:r>
        <w:r>
          <w:instrText xml:space="preserve"> PAGEREF _Toc21674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13"/>
      <w:r>
        <w:rPr>
          <w:rFonts w:ascii="仿宋" w:eastAsia="仿宋" w:hAnsi="仿宋" w:cs="仿宋" w:hint="eastAsia"/>
          <w:sz w:val="28"/>
          <w:lang w:eastAsia="zh-CN"/>
        </w:rPr>
        <w:t>一、中高端衡器项目绩效评估</w:t>
      </w:r>
      <w:bookmarkEnd w:id="2"/>
    </w:p>
    <w:p>
      <w:pPr>
        <w:pStyle w:val="Heading2"/>
        <w:rPr>
          <w:rFonts w:ascii="仿宋" w:eastAsia="仿宋" w:hAnsi="仿宋" w:cs="仿宋" w:hint="eastAsia"/>
          <w:lang w:eastAsia="zh-CN"/>
        </w:rPr>
      </w:pPr>
      <w:bookmarkStart w:id="3" w:name="_Toc1229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衡器项目中，我们设计了一套全面的绩效评估指标，以确保中高端衡器项目的可控和成功交付。这些指标跨足中高端衡器项目目标、成本、进度和质量等多个维度，为我们提供了全面洞察中高端衡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目标达成率是我们关注的首要指标。我们设定了明确的目标，并通过定期监测和评估，迅速发现并应对潜在的目标偏差。这为中高端衡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成本绩效是另一个核心关注点。通过实际成本与预算成本的对比分析，我们深入了解成本差异的原因，及时调整资源分配，保持中高端衡器项目在经济效益方面的合理水平。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进度作为关键的绩效指标之一，得到了精心的关注。我们制定了详细的中高端衡器项目进度计划，并设立了进度符合度指标，确保实际进度与计划进度保持一致。这使我们能够快速发现和解决潜在的进度问题，保持中高端衡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高端衡器项目绩效的不可或缺的一环。我们引入了一系列的质量标准和客户满意度指标，以确保中高端衡器项目交付的成果在质量上达到或超越预期水平。通过持续监测这些指标，我们努力提升中高端衡器项目整体质量水平，为中高端衡器项目的成功交付提供有力保障。通过这些科学且全面的绩效评估，我们能够更好地引导中高端衡器项目的持续改进，确保中高端衡器项目目标的顺利达成。</w:t>
      </w:r>
    </w:p>
    <w:p>
      <w:pPr>
        <w:pStyle w:val="Heading2"/>
        <w:ind w:firstLine="560" w:firstLineChars="200"/>
        <w:rPr>
          <w:rFonts w:ascii="仿宋" w:eastAsia="仿宋" w:hAnsi="仿宋" w:cs="仿宋" w:hint="eastAsia"/>
          <w:sz w:val="28"/>
          <w:lang w:eastAsia="zh-CN"/>
        </w:rPr>
      </w:pPr>
      <w:bookmarkStart w:id="4" w:name="_Toc1583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绩效评估是中高端衡器项目中的关键环节，为确保中高端衡器项目达到预期目标，我们采用了多层次、多维度的绩效评估方法。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高端衡器项目的战略目标对齐，确保每个决策和行动都与中高端衡器项目整体目标保持一致。团队会定期召开战略对齐会议，审视当前工作与中高端衡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高端衡器项目进度、质量、成本和风险等方面。这些指标通过数据收集和分析，为中高端衡器项目管理团队提供了客观的评估依据。例如，我们通过中高端衡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绩效评估不仅仅停留在中高端衡器项目内部，还考虑了中高端衡器项目对外部环境的影响。我们定期进行干系人满意度调查，以了解各利益相关方对中高端衡器项目的期望和满意度，并及时做出调整。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这种多层次、多角度的绩效评估方法，使得我们能够全面了解中高端衡器项目的运行状态，及时做出调整，确保中高端衡器项目在不断变化的环境中保持稳健前行。</w:t>
      </w:r>
    </w:p>
    <w:p>
      <w:pPr>
        <w:pStyle w:val="Heading2"/>
        <w:ind w:firstLine="560" w:firstLineChars="200"/>
        <w:rPr>
          <w:rFonts w:ascii="仿宋" w:eastAsia="仿宋" w:hAnsi="仿宋" w:cs="仿宋" w:hint="eastAsia"/>
          <w:sz w:val="28"/>
          <w:lang w:eastAsia="zh-CN"/>
        </w:rPr>
      </w:pPr>
      <w:bookmarkStart w:id="5" w:name="_Toc447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为了确保中高端衡器项目的有效管理和不断优化，我们采用了精心设计的绩效评估周期。这个周期旨在实现灵活、实时和全面的评估，以适应中高端衡器项目执行中的各种挑战。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高端衡器项目的不同需求，分为短期、中期和长期。短期评估关注每个迭代或工作周期，以及时发现和解决当前任务中的问题。中期评估涵盖几个迭代，深入了解整体中高端衡器项目的趋势和性能。长期评估则着眼于整个中高端衡器项目阶段，确保中高端衡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高端衡器项目管理工具和协作平台，团队成员能够随时更新和分享中高端衡器项目数据。这种实时性的反馈机制使我们能够及时察觉潜在问题，快速调整，保持中高端衡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高端衡器项目的决策制定密不可分。每个周期的中高端衡器项目回顾会议成为集体总结经验、识别问题深层次原因并找到创新解决方案的平台。这种定期的反思与调整机制使中高端衡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25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03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中高端衡器项目的主要产品是XXXX，预计年产值为XXX万元。这一产品在市场中占据着重要的地位，其广泛的应用范围使得该中高端衡器项目的市场前景非常广阔。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高端衡器项目的xxx产品作为重要的原材料之一，将在多个领域发挥关键作用。其在建筑、交通、能源等方面的广泛应用将为整个产业链提供强大的支持，形成产业协同效应。中高端衡器项目的年产值XXX万XXX万XXX万万元不仅反映了其在市场上的巨大潜力，更预示着它对国民经济的积极贡献。这种关联度高、涉及面广的产业关系，使得该中高端衡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732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总征地面积为XXXX平方米，相当于约XX.XX亩，其中净用地面积为XXXX平方米，红线范围内相当于约XX.XX亩。这一用地规模充分考虑了中高端衡器项目的建设需求，保障了中高端衡器项目在合适的空间内得以充分发展。中高端衡器项目规划的总建筑面积为XXXX平方米，其中主体工程建设占XXXX平方米，计容建筑面积达XXXX平方米。预计建筑工程的投资将达到XXXX万元，为中高端衡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中高端衡器项目计划购置的设备共计XXXX台（套），设备购置费用为XXXX万元。这一设备购置计划充分考虑到中高端衡器项目的生产需求和技术要求，确保了中高端衡器项目在生产运营中具备先进的技术装备和高效的生产能力。设备的合理配置将为中高端衡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计划总投资为XXXX万元，预计年实现营业收入为XXXX万元。这一产能规模的设定旨在确保中高端衡器项目能够在投资与回报之间取得平衡，实现长期可持续的发展。中高端衡器项目的总投资充分考虑到各个方面的需求，包括用地建设、设备购置等多个环节，以确保中高端衡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717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1098"/>
      <w:r>
        <w:rPr>
          <w:rFonts w:ascii="仿宋" w:eastAsia="仿宋" w:hAnsi="仿宋" w:cs="仿宋" w:hint="eastAsia"/>
          <w:lang w:eastAsia="zh-CN"/>
        </w:rPr>
        <w:t>(一)、中高端衡器行业分析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行业一直以来都是市场的关注焦点。行业内的发展趋势、竞争态势以及潜在机会都对中高端衡器项目的推进产生深远的影响。通过深入研究行业的整体概貌，我们将更好地理解行业的核心特征，为中高端衡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衡器行业，技术一直是推动创新和发展的关键因素。我们将对当前技术趋势进行详尽分析，包括但不限于人工智能、大数据应用、先进制造技术等。这有助于中高端衡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高端衡器项目成功的基础。我们将对主要竞争对手进行深入研究，包括其市场份额、产品特点、市场定位等。通过全面了解竞争对手的优势和劣势，中高端衡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7121"/>
      <w:r>
        <w:rPr>
          <w:rFonts w:ascii="仿宋" w:eastAsia="仿宋" w:hAnsi="仿宋" w:cs="仿宋" w:hint="eastAsia"/>
          <w:sz w:val="28"/>
          <w:lang w:eastAsia="zh-CN"/>
        </w:rPr>
        <w:t>(二)、中高端衡器市场分析预测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高端衡器市场未来的增长趋势。这包括市场的整体规模、各细分领域的发展趋势等。中高端衡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高端衡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中高端衡器项目实施过程中需要充分考虑的因素。我们将对市场风险进行全面评估，包括但不限于政策法规风险、市场竞争风险、技术变革风险等。通过对潜在风险的深入分析，中高端衡器项目可以制定相应的风险缓解策略，降低不确定性对中高端衡器项目的影响。</w:t>
      </w:r>
    </w:p>
    <w:p>
      <w:pPr>
        <w:pStyle w:val="Heading1"/>
        <w:ind w:firstLine="560" w:firstLineChars="200"/>
        <w:rPr>
          <w:rFonts w:ascii="仿宋" w:eastAsia="仿宋" w:hAnsi="仿宋" w:cs="仿宋" w:hint="eastAsia"/>
          <w:sz w:val="28"/>
          <w:lang w:eastAsia="zh-CN"/>
        </w:rPr>
      </w:pPr>
      <w:bookmarkStart w:id="12" w:name="_Toc27320"/>
      <w:r>
        <w:rPr>
          <w:rFonts w:ascii="仿宋" w:eastAsia="仿宋" w:hAnsi="仿宋" w:cs="仿宋" w:hint="eastAsia"/>
          <w:sz w:val="28"/>
          <w:lang w:eastAsia="zh-CN"/>
        </w:rPr>
        <w:t>四、中高端衡器项目可持续发展</w:t>
      </w:r>
      <w:bookmarkEnd w:id="12"/>
    </w:p>
    <w:p>
      <w:pPr>
        <w:pStyle w:val="Heading2"/>
        <w:rPr>
          <w:rFonts w:ascii="仿宋" w:eastAsia="仿宋" w:hAnsi="仿宋" w:cs="仿宋" w:hint="eastAsia"/>
          <w:lang w:eastAsia="zh-CN"/>
        </w:rPr>
      </w:pPr>
      <w:bookmarkStart w:id="13" w:name="_Toc1064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衡器项目中，中高端衡器项目团队着眼于未来，明确了可持续发展的战略方向。制定的具体可持续发展目标包括降低资源使用、采用环保技术、最大化社会效益等。这一步骤不仅有助于中高端衡器项目在环保和社会责任方面达到最高标准，也为未来提供了明确的指引，确保中高端衡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可持续实践的融入中高端衡器项目管理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高端衡器项目管理周期。从中高端衡器项目规划开始，中高端衡器项目团队就考虑了环境和社会的因素。在执行阶段，中高端衡器项目团队积极推动绿色技术的应用，优化资源利用。此外，关注员工的社会责任，通过培训和沟通活动提高员工对可持续发展的认知，使他们能够在日常工作中践行可持续实践。这些举措不仅为中高端衡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698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扎根于中高端衡器项目的可持续发展理念，我们深信环保与社会责任是中高端衡器项目成功的关键支柱。在中高端衡器项目的每一步，我们都致力于通过创新和实践，履行对环境和社会的坚定责任。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团队通过引入先进的环保技术、建立高效的废物处理系统以及推动能源节约措施，积极履行环保责任。定期的环保监测和评估确保中高端衡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不仅致力于自身可持续发展，还注重对社会的回馈。通过支持社区中高端衡器项目、参与慈善事业、提供培训机会等方式，中高端衡器项目积极履行社会责任。与当地社区建立积极互动，关注员工的工作与生活平衡，以及员工的身心健康，是中高端衡器项目在社会责任层面的关键举措。这样的实践不仅增强了中高端衡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7936"/>
      <w:r>
        <w:rPr>
          <w:rFonts w:ascii="仿宋" w:eastAsia="仿宋" w:hAnsi="仿宋" w:cs="仿宋" w:hint="eastAsia"/>
          <w:sz w:val="28"/>
          <w:lang w:eastAsia="zh-CN"/>
        </w:rPr>
        <w:t>五、中高端衡器项目选址可行性分析</w:t>
      </w:r>
      <w:bookmarkEnd w:id="15"/>
    </w:p>
    <w:p>
      <w:pPr>
        <w:pStyle w:val="Heading2"/>
        <w:rPr>
          <w:rFonts w:ascii="仿宋" w:eastAsia="仿宋" w:hAnsi="仿宋" w:cs="仿宋" w:hint="eastAsia"/>
          <w:lang w:eastAsia="zh-CN"/>
        </w:rPr>
      </w:pPr>
      <w:bookmarkStart w:id="16" w:name="_Toc28141"/>
      <w:r>
        <w:rPr>
          <w:rFonts w:ascii="仿宋" w:eastAsia="仿宋" w:hAnsi="仿宋" w:cs="仿宋" w:hint="eastAsia"/>
          <w:lang w:eastAsia="zh-CN"/>
        </w:rPr>
        <w:t>(一)、中高端衡器项目选址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该中高端衡器项目选址位于XX省XX市XX区XXX街道</w:t>
      </w:r>
    </w:p>
    <w:p>
      <w:pPr>
        <w:pStyle w:val="Heading2"/>
        <w:ind w:firstLine="560" w:firstLineChars="200"/>
        <w:rPr>
          <w:rFonts w:ascii="仿宋" w:eastAsia="仿宋" w:hAnsi="仿宋" w:cs="仿宋" w:hint="eastAsia"/>
          <w:sz w:val="28"/>
          <w:lang w:eastAsia="zh-CN"/>
        </w:rPr>
      </w:pPr>
      <w:bookmarkStart w:id="17" w:name="_Toc177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中高端衡器项目的征地面积将根据中高端衡器项目的实际规模和需求进行精确规划。具体面积XXX平方米，旨在确保中高端衡器项目不仅能够满足当前的发展需求，还能够预留空间以适应未来的扩展。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净用地面积是在征地面积基础上去除不可利用面积后的实际可开发用地。具体面积XXX平方米，考虑到环保、交通、安全等多方面因素，以确保中高端衡器项目在整体利用效率上达到最优。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中高端衡器项目计划建设的建筑总规模具体面积XXX平方米。这一规模的确定综合考虑了中高端衡器项目的性质、规模，以及城市规划的相关要求，确保建筑布局与周边环境协调一致。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绿地率是中高端衡器项目用地中被规划为绿地的比例。具体面积XXX平方米，旨在通过合理规划绿地，改善中高端衡器项目周边环境，提升居民生活质量，并符合城市整体绿化规划。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容积率是用地上可以建设的建筑总体积与用地面积之比。具体面积XXX，通过合理的容积率规划，确保中高端衡器项目建筑规模与周边环境和谐共生。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高端衡器项目选址与当地城市规划相一致，具体面积XXX平方米。通过与城市规划部门深入沟通，确保中高端衡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中高端衡器项目选址符合当地产业政策，具体面积XXX平方米。这包括中高端衡器项目对当地经济的促进作用，以及对相关产业的带动效应，确保中高端衡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用地总体要求必须符合环保和可持续发展的原则，具体面积XXX平方米。通过采用绿色建筑设计、节能减排等措施，确保中高端衡器项目在建设和运营过程中对环境的影响最小化，达到可持续发展的要求。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确保中高端衡器项目选址具备必要的公共设施配套，具体面积XXX平方米。这包括交通便利性、教育、医疗等基础设施，以提高居民生活品质，使得中高端衡器项目选址更具吸引力。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考虑用地总体要求对当地社会稳定性的影响，具体面积XXX平方米。通过深入了解当地社区反馈，确保中高端衡器项目的选址和建设过程对当地社会和谐稳定产生积极作用。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高端衡器项目选址不仅符合法规和规划，还在实际操作中具有可行性。这一全面规划将为中高端衡器项目的成功实施提供坚实的基础，确保中高端衡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987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衡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高端衡器项目的设备规划和空间设计中，我们将采取灵活设备布局的措施。设备布局将根据实际需求进行灵活设计，避免不必要的浪费。通过合理规划设备摆放位置，我们将提高设备的利用率，减少设备间距，以确保中高端衡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高端衡器项目内部引入共享设施的概念，例如共享会议室、办公区等。通过这种方式，我们可以减少对资源的重复建设，提高资源共享效率，从而减小中高端衡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267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中高端衡器项目的总图布置中，我们将不同功能区域进行明确的规划，以最大程度满足中高端衡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7694"/>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中高端衡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中高端衡器项目对环境的影响是综合评价的重要因素之一。我们将详细考虑选址周边的自然环境、生态保护区、水源地等情况，确保中高端衡器项目的建设和运营对环境影响最小化，并符合当地的环保法规标准。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对选址的评价还需充分考虑当地政府的产业政策和法规。我们将详细了解中高端衡器项目所在地的相关政策，确保中高端衡器项目的规划和运营与当地法规相符，降低不必要的法律风险。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考虑到社会稳定性对企业运营的重要性，我们将评估选址地区的社会安全情况、劳工关系、社区反馈等方面，以确保中高端衡器项目的建设和运营不会受到社会稳定性的负面影响。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最后，我们将综合考虑用地成本，包括土地购置费用、土地开发成本等。通过对用地成本的详细评估，我们能够做出更为精确的经济效益分析，为中高端衡器项目的投资决策提供有力支持。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https://d.book118.com/635031311114011100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B07DDA"/>
    <w:rsid w:val="37B07D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03131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2024-01-15T08:41:00Z</dcterms:created>
  <dcterms:modified xsi:type="dcterms:W3CDTF">2024-01-15T08:42:06Z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F53938E7FB98422B9ADAC4C7F79988C5_11</vt:lpwstr>
  </property>
  <property fmtid="{D5CDD505-2E9C-101B-9397-08002B2CF9AE}" pid="3" name="KSOProductBuildVer">
    <vt:lpwstr>2052-12.1.0.16120</vt:lpwstr>
  </property>
</Properties>
</file>