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Heading5"/>
        <w:jc w:val="center"/>
        <w:rPr>
          <w:rStyle w:val="Strong"/>
          <w:rFonts w:eastAsia="宋体" w:hint="eastAsia"/>
          <w:bCs w:val="0"/>
          <w:lang w:eastAsia="zh-CN"/>
        </w:rPr>
      </w:pPr>
      <w:bookmarkStart w:id="0" w:name="_Toc251938193"/>
      <w:bookmarkStart w:id="1" w:name="_GoBack"/>
      <w:bookmarkEnd w:id="1"/>
      <w:r>
        <w:rPr>
          <w:rStyle w:val="Strong"/>
          <w:rFonts w:hint="eastAsia"/>
          <w:b/>
          <w:bCs w:val="0"/>
        </w:rPr>
        <w:t>某污水厂</w:t>
      </w:r>
      <w:r>
        <w:rPr>
          <w:rStyle w:val="Strong"/>
          <w:rFonts w:hint="eastAsia"/>
          <w:b/>
          <w:bCs w:val="0"/>
          <w:lang w:eastAsia="zh-CN"/>
        </w:rPr>
        <w:t>相关项目</w:t>
      </w:r>
      <w:r>
        <w:rPr>
          <w:rStyle w:val="Strong"/>
          <w:rFonts w:hint="eastAsia"/>
          <w:b/>
          <w:bCs w:val="0"/>
        </w:rPr>
        <w:t>工程建设、运营、维护</w:t>
      </w:r>
      <w:bookmarkEnd w:id="0"/>
      <w:r>
        <w:rPr>
          <w:rStyle w:val="Strong"/>
          <w:rFonts w:hint="eastAsia"/>
          <w:b/>
          <w:bCs w:val="0"/>
          <w:lang w:eastAsia="zh-CN"/>
        </w:rPr>
        <w:t>合适的方案</w:t>
      </w:r>
    </w:p>
    <w:p>
      <w:pPr>
        <w:pStyle w:val="Normal0"/>
        <w:spacing w:line="480" w:lineRule="auto"/>
        <w:rPr>
          <w:rStyle w:val="Strong"/>
          <w:rFonts w:hint="eastAsia"/>
          <w:b w:val="0"/>
        </w:rPr>
      </w:pPr>
      <w:r>
        <w:rPr>
          <w:rStyle w:val="Strong"/>
          <w:rFonts w:hint="eastAsia"/>
          <w:b w:val="0"/>
        </w:rPr>
        <w:t>6.1</w:t>
      </w:r>
      <w:r>
        <w:rPr>
          <w:rStyle w:val="Strong"/>
          <w:rFonts w:hint="eastAsia"/>
          <w:b w:val="0"/>
          <w:lang w:eastAsia="zh-CN"/>
        </w:rPr>
        <w:t>相关项目</w:t>
      </w:r>
      <w:r>
        <w:rPr>
          <w:rStyle w:val="Strong"/>
          <w:rFonts w:hint="eastAsia"/>
          <w:b w:val="0"/>
        </w:rPr>
        <w:t>公司建立</w:t>
      </w:r>
    </w:p>
    <w:p>
      <w:pPr>
        <w:pStyle w:val="Normal0"/>
        <w:spacing w:line="480" w:lineRule="auto"/>
        <w:rPr>
          <w:rStyle w:val="Strong"/>
          <w:rFonts w:hint="eastAsia"/>
          <w:b w:val="0"/>
        </w:rPr>
      </w:pPr>
      <w:bookmarkStart w:id="2" w:name="_Toc177613721"/>
      <w:r>
        <w:rPr>
          <w:rStyle w:val="Strong"/>
          <w:rFonts w:hint="eastAsia"/>
          <w:b w:val="0"/>
        </w:rPr>
        <w:t>6.1.1</w:t>
      </w:r>
      <w:r>
        <w:rPr>
          <w:rStyle w:val="Strong"/>
          <w:rFonts w:hint="eastAsia"/>
          <w:b w:val="0"/>
          <w:lang w:eastAsia="zh-CN"/>
        </w:rPr>
        <w:t>相关项目</w:t>
      </w:r>
      <w:r>
        <w:rPr>
          <w:rStyle w:val="Strong"/>
          <w:rFonts w:hint="eastAsia"/>
          <w:b w:val="0"/>
        </w:rPr>
        <w:t>公司成立</w:t>
      </w:r>
      <w:bookmarkEnd w:id="2"/>
    </w:p>
    <w:p>
      <w:pPr>
        <w:pStyle w:val="Normal0"/>
        <w:spacing w:line="480" w:lineRule="auto"/>
        <w:ind w:firstLine="400" w:firstLineChars="200"/>
        <w:rPr>
          <w:rStyle w:val="Strong"/>
          <w:b w:val="0"/>
        </w:rPr>
      </w:pPr>
      <w:r>
        <w:rPr>
          <w:rStyle w:val="Strong"/>
          <w:rFonts w:hint="eastAsia"/>
          <w:b w:val="0"/>
        </w:rPr>
        <w:t>如果本投资方中标，我们将尽快</w:t>
      </w:r>
      <w:r>
        <w:rPr>
          <w:rStyle w:val="Strong"/>
          <w:b w:val="0"/>
        </w:rPr>
        <w:t>完成《</w:t>
      </w:r>
      <w:r>
        <w:rPr>
          <w:rStyle w:val="Strong"/>
          <w:rFonts w:hint="eastAsia"/>
          <w:b w:val="0"/>
        </w:rPr>
        <w:t>特许经营</w:t>
      </w:r>
      <w:r>
        <w:rPr>
          <w:rStyle w:val="Strong"/>
          <w:b w:val="0"/>
        </w:rPr>
        <w:t>协议》</w:t>
      </w:r>
      <w:r>
        <w:rPr>
          <w:rStyle w:val="Strong"/>
          <w:rFonts w:hint="eastAsia"/>
          <w:b w:val="0"/>
        </w:rPr>
        <w:t>《污水处理服务协议》</w:t>
      </w:r>
      <w:r>
        <w:rPr>
          <w:rStyle w:val="Strong"/>
          <w:b w:val="0"/>
        </w:rPr>
        <w:t>的签署工作</w:t>
      </w:r>
      <w:r>
        <w:rPr>
          <w:rStyle w:val="Strong"/>
          <w:rFonts w:hint="eastAsia"/>
          <w:b w:val="0"/>
        </w:rPr>
        <w:t>，并</w:t>
      </w:r>
      <w:r>
        <w:rPr>
          <w:rStyle w:val="Strong"/>
          <w:b w:val="0"/>
        </w:rPr>
        <w:t>依据《中华人民共和国公司法》及有关法律、行政法规的规定，由</w:t>
      </w:r>
      <w:r>
        <w:rPr>
          <w:rStyle w:val="Strong"/>
          <w:rFonts w:hint="eastAsia"/>
          <w:b w:val="0"/>
        </w:rPr>
        <w:t>我方</w:t>
      </w:r>
      <w:r>
        <w:rPr>
          <w:rStyle w:val="Strong"/>
          <w:b w:val="0"/>
        </w:rPr>
        <w:t>出资，设立具有独立法人性质的“</w:t>
      </w:r>
      <w:r>
        <w:rPr>
          <w:rStyle w:val="Strong"/>
          <w:rFonts w:hint="eastAsia"/>
          <w:b w:val="0"/>
        </w:rPr>
        <w:t>XXX第二污水处理</w:t>
      </w:r>
      <w:r>
        <w:rPr>
          <w:rStyle w:val="Strong"/>
          <w:b w:val="0"/>
        </w:rPr>
        <w:t>有限公司”（暂定名称，以下简称“</w:t>
      </w:r>
      <w:r>
        <w:rPr>
          <w:rStyle w:val="Strong"/>
          <w:rFonts w:hint="eastAsia"/>
          <w:b w:val="0"/>
          <w:lang w:eastAsia="zh-CN"/>
        </w:rPr>
        <w:t>相关项目</w:t>
      </w:r>
      <w:r>
        <w:rPr>
          <w:rStyle w:val="Strong"/>
          <w:b w:val="0"/>
        </w:rPr>
        <w:t>公司”），以进行该</w:t>
      </w:r>
      <w:r>
        <w:rPr>
          <w:rStyle w:val="Strong"/>
          <w:rFonts w:hint="eastAsia"/>
          <w:b w:val="0"/>
          <w:lang w:eastAsia="zh-CN"/>
        </w:rPr>
        <w:t>相关项目</w:t>
      </w:r>
      <w:r>
        <w:rPr>
          <w:rStyle w:val="Strong"/>
          <w:b w:val="0"/>
        </w:rPr>
        <w:t>的运作。</w:t>
      </w:r>
      <w:r>
        <w:rPr>
          <w:rStyle w:val="Strong"/>
          <w:rFonts w:hint="eastAsia"/>
          <w:b w:val="0"/>
        </w:rPr>
        <w:t>我投资方</w:t>
      </w:r>
      <w:r>
        <w:rPr>
          <w:rStyle w:val="Strong"/>
          <w:b w:val="0"/>
        </w:rPr>
        <w:t>对</w:t>
      </w:r>
      <w:r>
        <w:rPr>
          <w:rStyle w:val="Strong"/>
          <w:rFonts w:hint="eastAsia"/>
          <w:b w:val="0"/>
          <w:lang w:eastAsia="zh-CN"/>
        </w:rPr>
        <w:t>相关项目</w:t>
      </w:r>
      <w:r>
        <w:rPr>
          <w:rStyle w:val="Strong"/>
          <w:b w:val="0"/>
        </w:rPr>
        <w:t>公司</w:t>
      </w:r>
      <w:r>
        <w:rPr>
          <w:rStyle w:val="Strong"/>
          <w:rFonts w:hint="eastAsia"/>
          <w:b w:val="0"/>
          <w:lang w:eastAsia="zh-CN"/>
        </w:rPr>
        <w:t>管理管控</w:t>
      </w:r>
      <w:r>
        <w:rPr>
          <w:rStyle w:val="Strong"/>
          <w:b w:val="0"/>
        </w:rPr>
        <w:t>的指导思想是：“人员本地化、薪酬区域化、</w:t>
      </w:r>
      <w:r>
        <w:rPr>
          <w:rStyle w:val="Strong"/>
          <w:rFonts w:hint="eastAsia"/>
          <w:b w:val="0"/>
          <w:lang w:eastAsia="zh-CN"/>
        </w:rPr>
        <w:t>管理管控</w:t>
      </w:r>
      <w:r>
        <w:rPr>
          <w:rStyle w:val="Strong"/>
          <w:b w:val="0"/>
        </w:rPr>
        <w:t>总部化”。</w:t>
      </w:r>
    </w:p>
    <w:p>
      <w:pPr>
        <w:pStyle w:val="Normal0"/>
        <w:spacing w:line="480" w:lineRule="auto"/>
        <w:ind w:firstLine="400" w:firstLineChars="200"/>
        <w:rPr>
          <w:rStyle w:val="Strong"/>
          <w:b w:val="0"/>
        </w:rPr>
      </w:pPr>
      <w:r>
        <w:rPr>
          <w:rStyle w:val="Strong"/>
          <w:rFonts w:hint="eastAsia"/>
          <w:b w:val="0"/>
          <w:lang w:eastAsia="zh-CN"/>
        </w:rPr>
        <w:t>相关项目</w:t>
      </w:r>
      <w:r>
        <w:rPr>
          <w:rStyle w:val="Strong"/>
          <w:b w:val="0"/>
        </w:rPr>
        <w:t>公司成立并且与政府部门签订《特许经营的补充协议》后，</w:t>
      </w:r>
      <w:r>
        <w:rPr>
          <w:rStyle w:val="Strong"/>
          <w:rFonts w:hint="eastAsia"/>
          <w:b w:val="0"/>
          <w:lang w:eastAsia="zh-CN"/>
        </w:rPr>
        <w:t>相关项目</w:t>
      </w:r>
      <w:r>
        <w:rPr>
          <w:rStyle w:val="Strong"/>
          <w:b w:val="0"/>
        </w:rPr>
        <w:t>公司将全面负责本</w:t>
      </w:r>
      <w:r>
        <w:rPr>
          <w:rStyle w:val="Strong"/>
          <w:rFonts w:hint="eastAsia"/>
          <w:b w:val="0"/>
          <w:lang w:eastAsia="zh-CN"/>
        </w:rPr>
        <w:t>相关项目</w:t>
      </w:r>
      <w:r>
        <w:rPr>
          <w:rStyle w:val="Strong"/>
          <w:b w:val="0"/>
        </w:rPr>
        <w:t>的运作</w:t>
      </w:r>
      <w:r>
        <w:rPr>
          <w:rStyle w:val="Strong"/>
          <w:rFonts w:hint="eastAsia"/>
          <w:b w:val="0"/>
        </w:rPr>
        <w:t>。</w:t>
      </w:r>
      <w:r>
        <w:rPr>
          <w:rStyle w:val="Strong"/>
          <w:b w:val="0"/>
        </w:rPr>
        <w:t>预计在</w:t>
      </w:r>
      <w:r>
        <w:rPr>
          <w:rStyle w:val="Strong"/>
          <w:rFonts w:hint="eastAsia"/>
          <w:b w:val="0"/>
        </w:rPr>
        <w:t>2009</w:t>
      </w:r>
      <w:r>
        <w:rPr>
          <w:rStyle w:val="Strong"/>
          <w:b w:val="0"/>
        </w:rPr>
        <w:t>年</w:t>
      </w:r>
      <w:r>
        <w:rPr>
          <w:rStyle w:val="Strong"/>
          <w:rFonts w:hint="eastAsia"/>
          <w:b w:val="0"/>
        </w:rPr>
        <w:t>8</w:t>
      </w:r>
      <w:r>
        <w:rPr>
          <w:rStyle w:val="Strong"/>
          <w:b w:val="0"/>
        </w:rPr>
        <w:t>月全方位开展</w:t>
      </w:r>
      <w:r>
        <w:rPr>
          <w:rStyle w:val="Strong"/>
          <w:rFonts w:hint="eastAsia"/>
          <w:b w:val="0"/>
        </w:rPr>
        <w:t>某市城区</w:t>
      </w:r>
      <w:r>
        <w:rPr>
          <w:rStyle w:val="Strong"/>
          <w:b w:val="0"/>
        </w:rPr>
        <w:t>污水厂的</w:t>
      </w:r>
      <w:r>
        <w:rPr>
          <w:rStyle w:val="Strong"/>
          <w:rFonts w:hint="eastAsia"/>
          <w:b w:val="0"/>
        </w:rPr>
        <w:t>投融资、</w:t>
      </w:r>
      <w:r>
        <w:rPr>
          <w:rStyle w:val="Strong"/>
          <w:b w:val="0"/>
        </w:rPr>
        <w:t>建设及运营工作。</w:t>
      </w:r>
    </w:p>
    <w:p>
      <w:pPr>
        <w:pStyle w:val="Normal0"/>
        <w:spacing w:line="480" w:lineRule="auto"/>
        <w:rPr>
          <w:rStyle w:val="Strong"/>
          <w:rFonts w:hint="eastAsia"/>
          <w:b w:val="0"/>
        </w:rPr>
      </w:pPr>
      <w:bookmarkStart w:id="3" w:name="_Toc177613722"/>
      <w:r>
        <w:rPr>
          <w:rStyle w:val="Strong"/>
          <w:rFonts w:hint="eastAsia"/>
          <w:b w:val="0"/>
        </w:rPr>
        <w:t>6.1.2</w:t>
      </w:r>
      <w:r>
        <w:rPr>
          <w:rStyle w:val="Strong"/>
          <w:rFonts w:hint="eastAsia"/>
          <w:b w:val="0"/>
          <w:lang w:eastAsia="zh-CN"/>
        </w:rPr>
        <w:t>相关项目</w:t>
      </w:r>
      <w:r>
        <w:rPr>
          <w:rStyle w:val="Strong"/>
          <w:rFonts w:hint="eastAsia"/>
          <w:b w:val="0"/>
        </w:rPr>
        <w:t>公司章程</w:t>
      </w:r>
      <w:bookmarkEnd w:id="3"/>
    </w:p>
    <w:p>
      <w:pPr>
        <w:pStyle w:val="Normal0"/>
        <w:spacing w:line="480" w:lineRule="auto"/>
        <w:rPr>
          <w:rStyle w:val="Strong"/>
          <w:b w:val="0"/>
        </w:rPr>
      </w:pPr>
      <w:bookmarkStart w:id="4" w:name="_Toc177613723"/>
      <w:r>
        <w:rPr>
          <w:rStyle w:val="Strong"/>
          <w:rFonts w:hint="eastAsia"/>
          <w:b w:val="0"/>
        </w:rPr>
        <w:t>6.1.2.1</w:t>
      </w:r>
      <w:r>
        <w:rPr>
          <w:rStyle w:val="Strong"/>
          <w:b w:val="0"/>
        </w:rPr>
        <w:t>宗旨宗旨、经营范围</w:t>
      </w:r>
      <w:bookmarkEnd w:id="4"/>
    </w:p>
    <w:p>
      <w:pPr>
        <w:pStyle w:val="Normal0"/>
        <w:spacing w:line="480" w:lineRule="auto"/>
        <w:ind w:firstLine="400" w:firstLineChars="200"/>
        <w:rPr>
          <w:rStyle w:val="Strong"/>
          <w:b w:val="0"/>
        </w:rPr>
      </w:pPr>
      <w:r>
        <w:rPr>
          <w:rStyle w:val="Strong"/>
          <w:b w:val="0"/>
        </w:rPr>
        <w:t>设立宗旨</w:t>
      </w:r>
    </w:p>
    <w:p>
      <w:pPr>
        <w:pStyle w:val="Normal0"/>
        <w:spacing w:line="480" w:lineRule="auto"/>
        <w:ind w:firstLine="400" w:firstLineChars="200"/>
        <w:rPr>
          <w:rStyle w:val="Strong"/>
          <w:rFonts w:hint="eastAsia"/>
          <w:b w:val="0"/>
        </w:rPr>
      </w:pPr>
      <w:r>
        <w:rPr>
          <w:rStyle w:val="Strong"/>
          <w:b w:val="0"/>
        </w:rPr>
        <w:t>为改善和提高</w:t>
      </w:r>
      <w:r>
        <w:rPr>
          <w:rStyle w:val="Strong"/>
          <w:rFonts w:hint="eastAsia"/>
          <w:b w:val="0"/>
        </w:rPr>
        <w:t>某市城区</w:t>
      </w:r>
      <w:r>
        <w:rPr>
          <w:rStyle w:val="Strong"/>
          <w:b w:val="0"/>
        </w:rPr>
        <w:t>的环境质量，保障人民身体健康，提高人民生活水平，保持和促进的可持续发展，</w:t>
      </w:r>
      <w:r>
        <w:rPr>
          <w:rStyle w:val="Strong"/>
          <w:rFonts w:hint="eastAsia"/>
          <w:b w:val="0"/>
        </w:rPr>
        <w:t>本</w:t>
      </w:r>
      <w:r>
        <w:rPr>
          <w:rStyle w:val="Strong"/>
          <w:b w:val="0"/>
        </w:rPr>
        <w:t>联合体将在当地设立</w:t>
      </w:r>
      <w:r>
        <w:rPr>
          <w:rStyle w:val="Strong"/>
          <w:rFonts w:hint="eastAsia"/>
          <w:b w:val="0"/>
          <w:lang w:eastAsia="zh-CN"/>
        </w:rPr>
        <w:t>相关项目</w:t>
      </w:r>
      <w:r>
        <w:rPr>
          <w:rStyle w:val="Strong"/>
          <w:b w:val="0"/>
        </w:rPr>
        <w:t>公司，以进行</w:t>
      </w:r>
      <w:r>
        <w:rPr>
          <w:rStyle w:val="Strong"/>
          <w:rFonts w:hint="eastAsia"/>
          <w:b w:val="0"/>
        </w:rPr>
        <w:t>某市城区</w:t>
      </w:r>
      <w:r>
        <w:rPr>
          <w:rStyle w:val="Strong"/>
          <w:b w:val="0"/>
        </w:rPr>
        <w:t>污水</w:t>
      </w:r>
      <w:r>
        <w:rPr>
          <w:rStyle w:val="Strong"/>
          <w:rFonts w:hint="eastAsia"/>
          <w:b w:val="0"/>
        </w:rPr>
        <w:t>处理</w:t>
      </w:r>
      <w:r>
        <w:rPr>
          <w:rStyle w:val="Strong"/>
          <w:b w:val="0"/>
        </w:rPr>
        <w:t>厂BOT</w:t>
      </w:r>
      <w:r>
        <w:rPr>
          <w:rStyle w:val="Strong"/>
          <w:rFonts w:hint="eastAsia"/>
          <w:b w:val="0"/>
          <w:lang w:eastAsia="zh-CN"/>
        </w:rPr>
        <w:t>相关项目</w:t>
      </w:r>
      <w:r>
        <w:rPr>
          <w:rStyle w:val="Strong"/>
          <w:b w:val="0"/>
        </w:rPr>
        <w:t>的运作。</w:t>
      </w:r>
    </w:p>
    <w:p>
      <w:pPr>
        <w:pStyle w:val="Normal0"/>
        <w:spacing w:line="480" w:lineRule="auto"/>
        <w:ind w:firstLine="400" w:firstLineChars="200"/>
        <w:rPr>
          <w:rStyle w:val="Strong"/>
          <w:b w:val="0"/>
        </w:rPr>
      </w:pPr>
      <w:r>
        <w:rPr>
          <w:rStyle w:val="Strong"/>
          <w:rFonts w:hint="eastAsia"/>
          <w:b w:val="0"/>
          <w:lang w:eastAsia="zh-CN"/>
        </w:rPr>
        <w:t>相关项目</w:t>
      </w:r>
      <w:r>
        <w:rPr>
          <w:rStyle w:val="Strong"/>
          <w:b w:val="0"/>
        </w:rPr>
        <w:t>公司是引入现代企业经营机制的独立法人单位，全面接受当地政府的领导和行业指导，公开招聘水务</w:t>
      </w:r>
      <w:r>
        <w:rPr>
          <w:rStyle w:val="Strong"/>
          <w:rFonts w:hint="eastAsia"/>
          <w:b w:val="0"/>
          <w:lang w:eastAsia="zh-CN"/>
        </w:rPr>
        <w:t>管理管控</w:t>
      </w:r>
      <w:r>
        <w:rPr>
          <w:rStyle w:val="Strong"/>
          <w:b w:val="0"/>
        </w:rPr>
        <w:t>和技术人才，执行企业公司制运行。</w:t>
      </w:r>
    </w:p>
    <w:p>
      <w:pPr>
        <w:pStyle w:val="Normal0"/>
        <w:spacing w:line="480" w:lineRule="auto"/>
        <w:ind w:firstLine="400" w:firstLineChars="200"/>
        <w:rPr>
          <w:rStyle w:val="Strong"/>
          <w:b w:val="0"/>
        </w:rPr>
        <w:sectPr>
          <w:headerReference w:type="default" r:id="rId5"/>
          <w:footerReference w:type="default" r:id="rId6"/>
          <w:pgSz w:w="11906" w:h="16838"/>
          <w:pgMar w:top="1440" w:right="1800" w:bottom="1440" w:left="1800" w:header="851" w:footer="992" w:gutter="0"/>
          <w:cols w:num="1" w:space="425"/>
          <w:docGrid w:type="lines" w:linePitch="312" w:charSpace="0"/>
        </w:sectPr>
      </w:pPr>
      <w:r>
        <w:rPr>
          <w:rStyle w:val="Strong"/>
          <w:b w:val="0"/>
        </w:rPr>
        <w:t>经营宗旨</w:t>
      </w:r>
    </w:p>
    <w:p>
      <w:pPr>
        <w:pStyle w:val="Normal0"/>
        <w:spacing w:line="480" w:lineRule="auto"/>
        <w:ind w:firstLine="400" w:firstLineChars="200"/>
        <w:rPr>
          <w:rStyle w:val="Strong"/>
          <w:b w:val="0"/>
        </w:rPr>
      </w:pPr>
      <w:r>
        <w:rPr>
          <w:rStyle w:val="Strong"/>
          <w:rFonts w:hint="eastAsia"/>
          <w:b w:val="0"/>
          <w:lang w:eastAsia="zh-CN"/>
        </w:rPr>
        <w:t>相关项目</w:t>
      </w:r>
      <w:r>
        <w:rPr>
          <w:rStyle w:val="Strong"/>
          <w:b w:val="0"/>
        </w:rPr>
        <w:t>公司将采用先进适用的技术、设备和科学的经营</w:t>
      </w:r>
      <w:r>
        <w:rPr>
          <w:rStyle w:val="Strong"/>
          <w:rFonts w:hint="eastAsia"/>
          <w:b w:val="0"/>
          <w:lang w:eastAsia="zh-CN"/>
        </w:rPr>
        <w:t>管理管控</w:t>
      </w:r>
      <w:r>
        <w:rPr>
          <w:rStyle w:val="Strong"/>
          <w:b w:val="0"/>
        </w:rPr>
        <w:t>方法，提高产品和服务质量，提高效益和环保事业的社会效益，促进公司发展，创造满意的投资回报。</w:t>
      </w:r>
    </w:p>
    <w:p>
      <w:pPr>
        <w:pStyle w:val="Normal0"/>
        <w:spacing w:line="480" w:lineRule="auto"/>
        <w:ind w:firstLine="400" w:firstLineChars="200"/>
        <w:rPr>
          <w:rStyle w:val="Strong"/>
          <w:b w:val="0"/>
        </w:rPr>
      </w:pPr>
      <w:r>
        <w:rPr>
          <w:rStyle w:val="Strong"/>
          <w:b w:val="0"/>
        </w:rPr>
        <w:t>经营范围</w:t>
      </w:r>
    </w:p>
    <w:p>
      <w:pPr>
        <w:pStyle w:val="Normal0"/>
        <w:spacing w:line="480" w:lineRule="auto"/>
        <w:ind w:firstLine="400" w:firstLineChars="200"/>
        <w:rPr>
          <w:rStyle w:val="Strong"/>
          <w:rFonts w:hint="eastAsia"/>
          <w:b w:val="0"/>
        </w:rPr>
      </w:pPr>
      <w:r>
        <w:rPr>
          <w:rStyle w:val="Strong"/>
          <w:b w:val="0"/>
        </w:rPr>
        <w:t>市政污水处理及相关产品销售，即为实施本BOT</w:t>
      </w:r>
      <w:r>
        <w:rPr>
          <w:rStyle w:val="Strong"/>
          <w:rFonts w:hint="eastAsia"/>
          <w:b w:val="0"/>
          <w:lang w:eastAsia="zh-CN"/>
        </w:rPr>
        <w:t>相关项目</w:t>
      </w:r>
      <w:r>
        <w:rPr>
          <w:rStyle w:val="Strong"/>
          <w:b w:val="0"/>
        </w:rPr>
        <w:t>进行工程的设计、融资、建设、运行、维护、修理、经营和移交。</w:t>
      </w:r>
    </w:p>
    <w:p>
      <w:pPr>
        <w:pStyle w:val="Normal0"/>
        <w:spacing w:line="480" w:lineRule="auto"/>
        <w:ind w:firstLine="400" w:firstLineChars="200"/>
        <w:rPr>
          <w:rStyle w:val="Strong"/>
          <w:b w:val="0"/>
        </w:rPr>
      </w:pPr>
      <w:r>
        <w:rPr>
          <w:rStyle w:val="Strong"/>
          <w:b w:val="0"/>
        </w:rPr>
        <w:t>本</w:t>
      </w:r>
      <w:r>
        <w:rPr>
          <w:rStyle w:val="Strong"/>
          <w:rFonts w:hint="eastAsia"/>
          <w:b w:val="0"/>
          <w:lang w:eastAsia="zh-CN"/>
        </w:rPr>
        <w:t>相关项目</w:t>
      </w:r>
      <w:r>
        <w:rPr>
          <w:rStyle w:val="Strong"/>
          <w:b w:val="0"/>
        </w:rPr>
        <w:t>公司依法开展经营活动，法律、法规禁止的，不经营；需要前置审批的经营</w:t>
      </w:r>
      <w:r>
        <w:rPr>
          <w:rStyle w:val="Strong"/>
          <w:rFonts w:hint="eastAsia"/>
          <w:b w:val="0"/>
          <w:lang w:eastAsia="zh-CN"/>
        </w:rPr>
        <w:t>相关项目</w:t>
      </w:r>
      <w:r>
        <w:rPr>
          <w:rStyle w:val="Strong"/>
          <w:b w:val="0"/>
        </w:rPr>
        <w:t>，报审批机关批准，并经工商行政</w:t>
      </w:r>
      <w:r>
        <w:rPr>
          <w:rStyle w:val="Strong"/>
          <w:rFonts w:hint="eastAsia"/>
          <w:b w:val="0"/>
          <w:lang w:eastAsia="zh-CN"/>
        </w:rPr>
        <w:t>管理管控</w:t>
      </w:r>
      <w:r>
        <w:rPr>
          <w:rStyle w:val="Strong"/>
          <w:b w:val="0"/>
        </w:rPr>
        <w:t>机关核准注册后，方开展经营活动；不属于前置审批</w:t>
      </w:r>
      <w:r>
        <w:rPr>
          <w:rStyle w:val="Strong"/>
          <w:rFonts w:hint="eastAsia"/>
          <w:b w:val="0"/>
          <w:lang w:eastAsia="zh-CN"/>
        </w:rPr>
        <w:t>相关项目</w:t>
      </w:r>
      <w:r>
        <w:rPr>
          <w:rStyle w:val="Strong"/>
          <w:b w:val="0"/>
        </w:rPr>
        <w:t>，法律、法规规定需要专项审批的，经工商行政</w:t>
      </w:r>
      <w:r>
        <w:rPr>
          <w:rStyle w:val="Strong"/>
          <w:rFonts w:hint="eastAsia"/>
          <w:b w:val="0"/>
          <w:lang w:eastAsia="zh-CN"/>
        </w:rPr>
        <w:t>管理管控</w:t>
      </w:r>
      <w:r>
        <w:rPr>
          <w:rStyle w:val="Strong"/>
          <w:b w:val="0"/>
        </w:rPr>
        <w:t>机关登记注册，并经审批机关批准后，方开展经营活动；其他经营</w:t>
      </w:r>
      <w:r>
        <w:rPr>
          <w:rStyle w:val="Strong"/>
          <w:rFonts w:hint="eastAsia"/>
          <w:b w:val="0"/>
          <w:lang w:eastAsia="zh-CN"/>
        </w:rPr>
        <w:t>相关项目</w:t>
      </w:r>
      <w:r>
        <w:rPr>
          <w:rStyle w:val="Strong"/>
          <w:b w:val="0"/>
        </w:rPr>
        <w:t>，本</w:t>
      </w:r>
      <w:r>
        <w:rPr>
          <w:rStyle w:val="Strong"/>
          <w:rFonts w:hint="eastAsia"/>
          <w:b w:val="0"/>
          <w:lang w:eastAsia="zh-CN"/>
        </w:rPr>
        <w:t>相关项目</w:t>
      </w:r>
      <w:r>
        <w:rPr>
          <w:rStyle w:val="Strong"/>
          <w:b w:val="0"/>
        </w:rPr>
        <w:t>公司领取《营业执照》后自主选择经营，开展经营活动。</w:t>
      </w:r>
    </w:p>
    <w:p>
      <w:pPr>
        <w:pStyle w:val="Normal0"/>
        <w:spacing w:line="480" w:lineRule="auto"/>
        <w:rPr>
          <w:rStyle w:val="Strong"/>
          <w:rFonts w:hint="eastAsia"/>
          <w:b w:val="0"/>
        </w:rPr>
      </w:pPr>
      <w:r>
        <w:rPr>
          <w:rStyle w:val="Strong"/>
          <w:rFonts w:hint="eastAsia"/>
          <w:b w:val="0"/>
        </w:rPr>
        <w:t>6.2</w:t>
      </w:r>
      <w:r>
        <w:rPr>
          <w:rStyle w:val="Strong"/>
          <w:rFonts w:hint="eastAsia"/>
          <w:b w:val="0"/>
          <w:lang w:eastAsia="zh-CN"/>
        </w:rPr>
        <w:t>相关项目</w:t>
      </w:r>
      <w:r>
        <w:rPr>
          <w:rStyle w:val="Strong"/>
          <w:rFonts w:hint="eastAsia"/>
          <w:b w:val="0"/>
        </w:rPr>
        <w:t>的</w:t>
      </w:r>
      <w:r>
        <w:rPr>
          <w:rStyle w:val="Strong"/>
          <w:rFonts w:hint="eastAsia"/>
          <w:b w:val="0"/>
          <w:lang w:eastAsia="zh-CN"/>
        </w:rPr>
        <w:t>管理管控</w:t>
      </w:r>
      <w:r>
        <w:rPr>
          <w:rStyle w:val="Strong"/>
          <w:rFonts w:hint="eastAsia"/>
          <w:b w:val="0"/>
        </w:rPr>
        <w:t>及实施</w:t>
      </w:r>
      <w:r>
        <w:rPr>
          <w:rStyle w:val="Strong"/>
          <w:rFonts w:hint="eastAsia"/>
          <w:b w:val="0"/>
          <w:lang w:eastAsia="zh-CN"/>
        </w:rPr>
        <w:t>相关计划</w:t>
      </w:r>
    </w:p>
    <w:p>
      <w:pPr>
        <w:pStyle w:val="Normal0"/>
        <w:spacing w:line="480" w:lineRule="auto"/>
        <w:rPr>
          <w:rStyle w:val="Strong"/>
          <w:rFonts w:hint="eastAsia"/>
          <w:b w:val="0"/>
        </w:rPr>
      </w:pPr>
      <w:bookmarkStart w:id="5" w:name="_Toc214782629"/>
      <w:bookmarkStart w:id="6" w:name="_Toc138761714"/>
      <w:bookmarkStart w:id="7" w:name="_Toc241639772"/>
      <w:r>
        <w:rPr>
          <w:rStyle w:val="Strong"/>
          <w:rFonts w:hint="eastAsia"/>
          <w:b w:val="0"/>
        </w:rPr>
        <w:t>6.2.1 实施原则与步骤</w:t>
      </w:r>
      <w:bookmarkEnd w:id="5"/>
      <w:bookmarkEnd w:id="6"/>
      <w:bookmarkEnd w:id="7"/>
    </w:p>
    <w:p>
      <w:pPr>
        <w:pStyle w:val="Normal0"/>
        <w:spacing w:line="480" w:lineRule="auto"/>
        <w:ind w:firstLine="400" w:firstLineChars="200"/>
        <w:rPr>
          <w:rStyle w:val="Strong"/>
          <w:rFonts w:hint="eastAsia"/>
          <w:b w:val="0"/>
        </w:rPr>
      </w:pPr>
      <w:r>
        <w:rPr>
          <w:rStyle w:val="Strong"/>
          <w:rFonts w:hint="eastAsia"/>
          <w:b w:val="0"/>
        </w:rPr>
        <w:t>(1)本</w:t>
      </w:r>
      <w:r>
        <w:rPr>
          <w:rStyle w:val="Strong"/>
          <w:rFonts w:hint="eastAsia"/>
          <w:b w:val="0"/>
          <w:lang w:eastAsia="zh-CN"/>
        </w:rPr>
        <w:t>相关项目</w:t>
      </w:r>
      <w:r>
        <w:rPr>
          <w:rStyle w:val="Strong"/>
          <w:rFonts w:hint="eastAsia"/>
          <w:b w:val="0"/>
        </w:rPr>
        <w:t>的实施，首先应符合国内基本建设</w:t>
      </w:r>
      <w:r>
        <w:rPr>
          <w:rStyle w:val="Strong"/>
          <w:rFonts w:hint="eastAsia"/>
          <w:b w:val="0"/>
          <w:lang w:eastAsia="zh-CN"/>
        </w:rPr>
        <w:t>相关项目</w:t>
      </w:r>
      <w:r>
        <w:rPr>
          <w:rStyle w:val="Strong"/>
          <w:rFonts w:hint="eastAsia"/>
          <w:b w:val="0"/>
        </w:rPr>
        <w:t>的审批程序。</w:t>
      </w:r>
    </w:p>
    <w:p>
      <w:pPr>
        <w:pStyle w:val="Normal0"/>
        <w:spacing w:line="480" w:lineRule="auto"/>
        <w:ind w:firstLine="400" w:firstLineChars="200"/>
        <w:rPr>
          <w:rStyle w:val="Strong"/>
          <w:rFonts w:hint="eastAsia"/>
          <w:b w:val="0"/>
        </w:rPr>
      </w:pPr>
      <w:r>
        <w:rPr>
          <w:rStyle w:val="Strong"/>
          <w:rFonts w:hint="eastAsia"/>
          <w:b w:val="0"/>
        </w:rPr>
        <w:t>(2)建立专门机构作为</w:t>
      </w:r>
      <w:r>
        <w:rPr>
          <w:rStyle w:val="Strong"/>
          <w:rFonts w:hint="eastAsia"/>
          <w:b w:val="0"/>
          <w:lang w:eastAsia="zh-CN"/>
        </w:rPr>
        <w:t>相关项目</w:t>
      </w:r>
      <w:r>
        <w:rPr>
          <w:rStyle w:val="Strong"/>
          <w:rFonts w:hint="eastAsia"/>
          <w:b w:val="0"/>
        </w:rPr>
        <w:t>的执行单位，负责</w:t>
      </w:r>
      <w:r>
        <w:rPr>
          <w:rStyle w:val="Strong"/>
          <w:rFonts w:hint="eastAsia"/>
          <w:b w:val="0"/>
          <w:lang w:eastAsia="zh-CN"/>
        </w:rPr>
        <w:t>相关项目</w:t>
      </w:r>
      <w:r>
        <w:rPr>
          <w:rStyle w:val="Strong"/>
          <w:rFonts w:hint="eastAsia"/>
          <w:b w:val="0"/>
        </w:rPr>
        <w:t>实施的组织协调和</w:t>
      </w:r>
      <w:r>
        <w:rPr>
          <w:rStyle w:val="Strong"/>
          <w:rFonts w:hint="eastAsia"/>
          <w:b w:val="0"/>
          <w:lang w:eastAsia="zh-CN"/>
        </w:rPr>
        <w:t>管理管控</w:t>
      </w:r>
      <w:r>
        <w:rPr>
          <w:rStyle w:val="Strong"/>
          <w:rFonts w:hint="eastAsia"/>
          <w:b w:val="0"/>
        </w:rPr>
        <w:t>工作。</w:t>
      </w:r>
    </w:p>
    <w:p>
      <w:pPr>
        <w:pStyle w:val="Normal0"/>
        <w:spacing w:line="480" w:lineRule="auto"/>
        <w:ind w:firstLine="400" w:firstLineChars="200"/>
        <w:rPr>
          <w:rStyle w:val="Strong"/>
          <w:rFonts w:hint="eastAsia"/>
          <w:b w:val="0"/>
        </w:rPr>
      </w:pPr>
      <w:r>
        <w:rPr>
          <w:rStyle w:val="Strong"/>
          <w:rFonts w:hint="eastAsia"/>
          <w:b w:val="0"/>
        </w:rPr>
        <w:t>(3)由业主委派</w:t>
      </w:r>
      <w:r>
        <w:rPr>
          <w:rStyle w:val="Strong"/>
          <w:rFonts w:hint="eastAsia"/>
          <w:b w:val="0"/>
          <w:lang w:eastAsia="zh-CN"/>
        </w:rPr>
        <w:t>相关项目</w:t>
      </w:r>
      <w:r>
        <w:rPr>
          <w:rStyle w:val="Strong"/>
          <w:rFonts w:hint="eastAsia"/>
          <w:b w:val="0"/>
        </w:rPr>
        <w:t>的法人代表，</w:t>
      </w:r>
      <w:r>
        <w:rPr>
          <w:rStyle w:val="Strong"/>
          <w:rFonts w:hint="eastAsia"/>
          <w:b w:val="0"/>
          <w:lang w:eastAsia="zh-CN"/>
        </w:rPr>
        <w:t>相关项目</w:t>
      </w:r>
      <w:r>
        <w:rPr>
          <w:rStyle w:val="Strong"/>
          <w:rFonts w:hint="eastAsia"/>
          <w:b w:val="0"/>
        </w:rPr>
        <w:t>实施过程中的决策、指挥、执行以及设备的定货恰谈与联络等均由</w:t>
      </w:r>
      <w:r>
        <w:rPr>
          <w:rStyle w:val="Strong"/>
          <w:rFonts w:hint="eastAsia"/>
          <w:b w:val="0"/>
          <w:lang w:eastAsia="zh-CN"/>
        </w:rPr>
        <w:t>相关项目</w:t>
      </w:r>
      <w:r>
        <w:rPr>
          <w:rStyle w:val="Strong"/>
          <w:rFonts w:hint="eastAsia"/>
          <w:b w:val="0"/>
        </w:rPr>
        <w:t>实施负责人全权负责。</w:t>
      </w:r>
    </w:p>
    <w:p>
      <w:pPr>
        <w:pStyle w:val="Normal0"/>
        <w:spacing w:line="480" w:lineRule="auto"/>
        <w:ind w:firstLine="400" w:firstLineChars="200"/>
        <w:rPr>
          <w:rStyle w:val="Strong"/>
          <w:rFonts w:hint="eastAsia"/>
          <w:b w:val="0"/>
        </w:rPr>
      </w:pPr>
      <w:r>
        <w:rPr>
          <w:rStyle w:val="Strong"/>
          <w:rFonts w:hint="eastAsia"/>
          <w:b w:val="0"/>
        </w:rPr>
        <w:t>(4)</w:t>
      </w:r>
      <w:r>
        <w:rPr>
          <w:rStyle w:val="Strong"/>
          <w:rFonts w:hint="eastAsia"/>
          <w:b w:val="0"/>
          <w:lang w:eastAsia="zh-CN"/>
        </w:rPr>
        <w:t>相关项目</w:t>
      </w:r>
      <w:r>
        <w:rPr>
          <w:rStyle w:val="Strong"/>
          <w:rFonts w:hint="eastAsia"/>
          <w:b w:val="0"/>
        </w:rPr>
        <w:t>的设计、供货、施工安装等履行单位应与</w:t>
      </w:r>
      <w:r>
        <w:rPr>
          <w:rStyle w:val="Strong"/>
          <w:rFonts w:hint="eastAsia"/>
          <w:b w:val="0"/>
          <w:lang w:eastAsia="zh-CN"/>
        </w:rPr>
        <w:t>相关项目</w:t>
      </w:r>
      <w:r>
        <w:rPr>
          <w:rStyle w:val="Strong"/>
          <w:rFonts w:hint="eastAsia"/>
          <w:b w:val="0"/>
        </w:rPr>
        <w:t>执行单位履行必要的法律手续、违约责任按国家的有关法律法规执行。</w:t>
      </w:r>
    </w:p>
    <w:p>
      <w:pPr>
        <w:pStyle w:val="Normal0"/>
        <w:spacing w:line="480" w:lineRule="auto"/>
        <w:ind w:firstLine="400" w:firstLineChars="200"/>
        <w:rPr>
          <w:rStyle w:val="Strong"/>
          <w:rFonts w:hint="eastAsia"/>
          <w:b w:val="0"/>
        </w:rPr>
      </w:pPr>
      <w:r>
        <w:rPr>
          <w:rStyle w:val="Strong"/>
          <w:rFonts w:hint="eastAsia"/>
          <w:b w:val="0"/>
        </w:rPr>
        <w:t>(5)</w:t>
      </w:r>
      <w:r>
        <w:rPr>
          <w:rStyle w:val="Strong"/>
          <w:rFonts w:hint="eastAsia"/>
          <w:b w:val="0"/>
          <w:lang w:eastAsia="zh-CN"/>
        </w:rPr>
        <w:t>相关项目</w:t>
      </w:r>
      <w:r>
        <w:rPr>
          <w:rStyle w:val="Strong"/>
          <w:rFonts w:hint="eastAsia"/>
          <w:b w:val="0"/>
        </w:rPr>
        <w:t>的执行单位(用户)应与</w:t>
      </w:r>
      <w:r>
        <w:rPr>
          <w:rStyle w:val="Strong"/>
          <w:rFonts w:hint="eastAsia"/>
          <w:b w:val="0"/>
          <w:lang w:eastAsia="zh-CN"/>
        </w:rPr>
        <w:t>相关项目</w:t>
      </w:r>
      <w:r>
        <w:rPr>
          <w:rStyle w:val="Strong"/>
          <w:rFonts w:hint="eastAsia"/>
          <w:b w:val="0"/>
        </w:rPr>
        <w:t>履行单位协商制定</w:t>
      </w:r>
      <w:r>
        <w:rPr>
          <w:rStyle w:val="Strong"/>
          <w:rFonts w:hint="eastAsia"/>
          <w:b w:val="0"/>
          <w:lang w:eastAsia="zh-CN"/>
        </w:rPr>
        <w:t>相关项目</w:t>
      </w:r>
      <w:r>
        <w:rPr>
          <w:rStyle w:val="Strong"/>
          <w:rFonts w:hint="eastAsia"/>
          <w:b w:val="0"/>
        </w:rPr>
        <w:t>实施</w:t>
      </w:r>
      <w:r>
        <w:rPr>
          <w:rStyle w:val="Strong"/>
          <w:rFonts w:hint="eastAsia"/>
          <w:b w:val="0"/>
          <w:lang w:eastAsia="zh-CN"/>
        </w:rPr>
        <w:t>相关计划</w:t>
      </w:r>
      <w:r>
        <w:rPr>
          <w:rStyle w:val="Strong"/>
          <w:rFonts w:hint="eastAsia"/>
          <w:b w:val="0"/>
        </w:rPr>
        <w:t>，并于履行前提前通知有关各方。</w:t>
      </w:r>
    </w:p>
    <w:p>
      <w:pPr>
        <w:pStyle w:val="Normal0"/>
        <w:spacing w:line="480" w:lineRule="auto"/>
        <w:ind w:firstLine="400" w:firstLineChars="200"/>
        <w:rPr>
          <w:rStyle w:val="Strong"/>
          <w:rFonts w:hint="eastAsia"/>
          <w:b w:val="0"/>
        </w:rPr>
        <w:sectPr>
          <w:headerReference w:type="default" r:id="rId7"/>
          <w:footerReference w:type="default" r:id="rId8"/>
          <w:type w:val="nextPage"/>
          <w:pgSz w:w="11906" w:h="16838"/>
          <w:pgMar w:top="1440" w:right="1800" w:bottom="1440" w:left="1800" w:header="851" w:footer="992" w:gutter="0"/>
          <w:pgNumType w:start="2"/>
          <w:cols w:num="1" w:space="425"/>
          <w:titlePg w:val="0"/>
          <w:docGrid w:type="lines" w:linePitch="312" w:charSpace="0"/>
        </w:sectPr>
      </w:pPr>
      <w:r>
        <w:rPr>
          <w:rStyle w:val="Strong"/>
          <w:rFonts w:hint="eastAsia"/>
          <w:b w:val="0"/>
        </w:rPr>
        <w:t>(6)</w:t>
      </w:r>
      <w:r>
        <w:rPr>
          <w:rStyle w:val="Strong"/>
          <w:rFonts w:hint="eastAsia"/>
          <w:b w:val="0"/>
          <w:lang w:eastAsia="zh-CN"/>
        </w:rPr>
        <w:t>相关项目</w:t>
      </w:r>
      <w:r>
        <w:rPr>
          <w:rStyle w:val="Strong"/>
          <w:rFonts w:hint="eastAsia"/>
          <w:b w:val="0"/>
        </w:rPr>
        <w:t>执行单位应为履行单位开展工作而积极创造有利条件，</w:t>
      </w:r>
      <w:r>
        <w:rPr>
          <w:rStyle w:val="Strong"/>
          <w:rFonts w:hint="eastAsia"/>
          <w:b w:val="0"/>
          <w:lang w:eastAsia="zh-CN"/>
        </w:rPr>
        <w:t>相关项目</w:t>
      </w:r>
    </w:p>
    <w:p>
      <w:pPr>
        <w:pStyle w:val="Normal0"/>
        <w:spacing w:line="480" w:lineRule="auto"/>
        <w:ind w:firstLine="400" w:firstLineChars="200"/>
        <w:rPr>
          <w:rStyle w:val="Strong"/>
          <w:rFonts w:hint="eastAsia"/>
          <w:b w:val="0"/>
        </w:rPr>
      </w:pPr>
      <w:r>
        <w:rPr>
          <w:rStyle w:val="Strong"/>
          <w:rFonts w:hint="eastAsia"/>
          <w:b w:val="0"/>
        </w:rPr>
        <w:t>履行单位也应服从</w:t>
      </w:r>
      <w:r>
        <w:rPr>
          <w:rStyle w:val="Strong"/>
          <w:rFonts w:hint="eastAsia"/>
          <w:b w:val="0"/>
          <w:lang w:eastAsia="zh-CN"/>
        </w:rPr>
        <w:t>相关项目</w:t>
      </w:r>
      <w:r>
        <w:rPr>
          <w:rStyle w:val="Strong"/>
          <w:rFonts w:hint="eastAsia"/>
          <w:b w:val="0"/>
        </w:rPr>
        <w:t>执行单位的指挥和调度。</w:t>
      </w:r>
    </w:p>
    <w:p>
      <w:pPr>
        <w:pStyle w:val="Normal0"/>
        <w:spacing w:line="480" w:lineRule="auto"/>
        <w:rPr>
          <w:rStyle w:val="Strong"/>
          <w:rFonts w:hint="eastAsia"/>
          <w:b w:val="0"/>
        </w:rPr>
      </w:pPr>
      <w:bookmarkStart w:id="8" w:name="_Toc138761715"/>
      <w:bookmarkStart w:id="9" w:name="_Toc214782630"/>
      <w:bookmarkStart w:id="10" w:name="_Toc241639773"/>
      <w:r>
        <w:rPr>
          <w:rStyle w:val="Strong"/>
          <w:rFonts w:hint="eastAsia"/>
          <w:b w:val="0"/>
        </w:rPr>
        <w:t xml:space="preserve">6.2.2 </w:t>
      </w:r>
      <w:r>
        <w:rPr>
          <w:rStyle w:val="Strong"/>
          <w:rFonts w:hint="eastAsia"/>
          <w:b w:val="0"/>
          <w:lang w:eastAsia="zh-CN"/>
        </w:rPr>
        <w:t>相关项目</w:t>
      </w:r>
      <w:r>
        <w:rPr>
          <w:rStyle w:val="Strong"/>
          <w:rFonts w:hint="eastAsia"/>
          <w:b w:val="0"/>
        </w:rPr>
        <w:t>建设的</w:t>
      </w:r>
      <w:r>
        <w:rPr>
          <w:rStyle w:val="Strong"/>
          <w:rFonts w:hint="eastAsia"/>
          <w:b w:val="0"/>
          <w:lang w:eastAsia="zh-CN"/>
        </w:rPr>
        <w:t>管理管控</w:t>
      </w:r>
      <w:r>
        <w:rPr>
          <w:rStyle w:val="Strong"/>
          <w:rFonts w:hint="eastAsia"/>
          <w:b w:val="0"/>
        </w:rPr>
        <w:t>机构</w:t>
      </w:r>
      <w:bookmarkEnd w:id="8"/>
      <w:bookmarkEnd w:id="9"/>
      <w:bookmarkEnd w:id="10"/>
    </w:p>
    <w:p>
      <w:pPr>
        <w:pStyle w:val="Normal0"/>
        <w:spacing w:line="480" w:lineRule="auto"/>
        <w:ind w:firstLine="400" w:firstLineChars="200"/>
        <w:rPr>
          <w:rStyle w:val="Strong"/>
          <w:rFonts w:hint="eastAsia"/>
          <w:b w:val="0"/>
        </w:rPr>
      </w:pPr>
      <w:r>
        <w:rPr>
          <w:rStyle w:val="Strong"/>
          <w:rFonts w:hint="eastAsia"/>
          <w:b w:val="0"/>
        </w:rPr>
        <w:t>为加强安徽省XXX第二污水处理厂污水处理工程的</w:t>
      </w:r>
      <w:r>
        <w:rPr>
          <w:rStyle w:val="Strong"/>
          <w:rFonts w:hint="eastAsia"/>
          <w:b w:val="0"/>
          <w:lang w:eastAsia="zh-CN"/>
        </w:rPr>
        <w:t>管理管控</w:t>
      </w:r>
      <w:r>
        <w:rPr>
          <w:rStyle w:val="Strong"/>
          <w:rFonts w:hint="eastAsia"/>
          <w:b w:val="0"/>
        </w:rPr>
        <w:t>工作，组建</w:t>
      </w:r>
      <w:r>
        <w:rPr>
          <w:rStyle w:val="Strong"/>
          <w:rFonts w:hint="eastAsia"/>
          <w:b w:val="0"/>
          <w:lang w:eastAsia="zh-CN"/>
        </w:rPr>
        <w:t>相关项目</w:t>
      </w:r>
      <w:r>
        <w:rPr>
          <w:rStyle w:val="Strong"/>
          <w:rFonts w:hint="eastAsia"/>
          <w:b w:val="0"/>
        </w:rPr>
        <w:t>的执行单位：“XXX第二污水处理厂污水处理工程筹建处”，由开发区的主要领导负责，下设五个职能部门。</w:t>
      </w:r>
    </w:p>
    <w:p>
      <w:pPr>
        <w:pStyle w:val="Normal0"/>
        <w:spacing w:line="480" w:lineRule="auto"/>
        <w:ind w:firstLine="400" w:firstLineChars="200"/>
        <w:rPr>
          <w:rStyle w:val="Strong"/>
          <w:rFonts w:hint="eastAsia"/>
          <w:b w:val="0"/>
        </w:rPr>
      </w:pPr>
      <w:r>
        <w:rPr>
          <w:rStyle w:val="Strong"/>
          <w:rFonts w:hint="eastAsia"/>
          <w:b w:val="0"/>
        </w:rPr>
        <w:t>·行政</w:t>
      </w:r>
      <w:r>
        <w:rPr>
          <w:rStyle w:val="Strong"/>
          <w:rFonts w:hint="eastAsia"/>
          <w:b w:val="0"/>
          <w:lang w:eastAsia="zh-CN"/>
        </w:rPr>
        <w:t>管理管控</w:t>
      </w:r>
      <w:r>
        <w:rPr>
          <w:rStyle w:val="Strong"/>
          <w:rFonts w:hint="eastAsia"/>
          <w:b w:val="0"/>
        </w:rPr>
        <w:t>：负责办公室的日常行政工作以及与</w:t>
      </w:r>
      <w:r>
        <w:rPr>
          <w:rStyle w:val="Strong"/>
          <w:rFonts w:hint="eastAsia"/>
          <w:b w:val="0"/>
          <w:lang w:eastAsia="zh-CN"/>
        </w:rPr>
        <w:t>相关项目</w:t>
      </w:r>
      <w:r>
        <w:rPr>
          <w:rStyle w:val="Strong"/>
          <w:rFonts w:hint="eastAsia"/>
          <w:b w:val="0"/>
        </w:rPr>
        <w:t>履行单位的接待、联络等工作。</w:t>
      </w:r>
    </w:p>
    <w:p>
      <w:pPr>
        <w:pStyle w:val="Normal0"/>
        <w:numPr>
          <w:ilvl w:val="0"/>
          <w:numId w:val="7"/>
        </w:numPr>
        <w:tabs>
          <w:tab w:val="left" w:pos="1080"/>
        </w:tabs>
        <w:spacing w:line="480" w:lineRule="auto"/>
        <w:rPr>
          <w:rStyle w:val="Strong"/>
          <w:rFonts w:hint="eastAsia"/>
          <w:b w:val="0"/>
        </w:rPr>
      </w:pPr>
      <w:r>
        <w:rPr>
          <w:rStyle w:val="Strong"/>
          <w:b w:val="0"/>
        </w:rPr>
        <w:t>对外协调</w:t>
      </w:r>
      <w:r>
        <w:rPr>
          <w:rStyle w:val="Strong"/>
          <w:rFonts w:hint="eastAsia"/>
          <w:b w:val="0"/>
        </w:rPr>
        <w:t>主管部门、</w:t>
      </w:r>
      <w:r>
        <w:rPr>
          <w:rStyle w:val="Strong"/>
          <w:b w:val="0"/>
        </w:rPr>
        <w:t>各政府部门</w:t>
      </w:r>
      <w:r>
        <w:rPr>
          <w:rStyle w:val="Strong"/>
          <w:rFonts w:hint="eastAsia"/>
          <w:b w:val="0"/>
        </w:rPr>
        <w:t>及协作单位的配合；</w:t>
      </w:r>
    </w:p>
    <w:p>
      <w:pPr>
        <w:pStyle w:val="Normal0"/>
        <w:numPr>
          <w:ilvl w:val="0"/>
          <w:numId w:val="7"/>
        </w:numPr>
        <w:tabs>
          <w:tab w:val="left" w:pos="1080"/>
        </w:tabs>
        <w:spacing w:line="480" w:lineRule="auto"/>
        <w:rPr>
          <w:rStyle w:val="Strong"/>
          <w:b w:val="0"/>
        </w:rPr>
      </w:pPr>
      <w:r>
        <w:rPr>
          <w:rStyle w:val="Strong"/>
          <w:b w:val="0"/>
        </w:rPr>
        <w:t>负责公司的行政后勤工作，提供后勤保障；</w:t>
      </w:r>
    </w:p>
    <w:p>
      <w:pPr>
        <w:pStyle w:val="Normal0"/>
        <w:numPr>
          <w:ilvl w:val="0"/>
          <w:numId w:val="7"/>
        </w:numPr>
        <w:tabs>
          <w:tab w:val="left" w:pos="1080"/>
        </w:tabs>
        <w:spacing w:line="480" w:lineRule="auto"/>
        <w:rPr>
          <w:rStyle w:val="Strong"/>
          <w:b w:val="0"/>
        </w:rPr>
      </w:pPr>
      <w:r>
        <w:rPr>
          <w:rStyle w:val="Strong"/>
          <w:b w:val="0"/>
        </w:rPr>
        <w:t>负责公司的人事</w:t>
      </w:r>
      <w:r>
        <w:rPr>
          <w:rStyle w:val="Strong"/>
          <w:rFonts w:hint="eastAsia"/>
          <w:b w:val="0"/>
          <w:lang w:eastAsia="zh-CN"/>
        </w:rPr>
        <w:t>管理管控</w:t>
      </w:r>
      <w:r>
        <w:rPr>
          <w:rStyle w:val="Strong"/>
          <w:b w:val="0"/>
        </w:rPr>
        <w:t>工作；</w:t>
      </w:r>
    </w:p>
    <w:p>
      <w:pPr>
        <w:pStyle w:val="Normal0"/>
        <w:numPr>
          <w:ilvl w:val="0"/>
          <w:numId w:val="7"/>
        </w:numPr>
        <w:spacing w:line="480" w:lineRule="auto"/>
        <w:rPr>
          <w:rStyle w:val="Strong"/>
          <w:rFonts w:hint="eastAsia"/>
          <w:b w:val="0"/>
        </w:rPr>
      </w:pPr>
      <w:r>
        <w:rPr>
          <w:rStyle w:val="Strong"/>
          <w:b w:val="0"/>
        </w:rPr>
        <w:t>负责公司内部</w:t>
      </w:r>
      <w:r>
        <w:rPr>
          <w:rStyle w:val="Strong"/>
          <w:rFonts w:hint="eastAsia"/>
          <w:b w:val="0"/>
          <w:lang w:eastAsia="zh-CN"/>
        </w:rPr>
        <w:t>管理管控</w:t>
      </w:r>
      <w:r>
        <w:rPr>
          <w:rStyle w:val="Strong"/>
          <w:b w:val="0"/>
        </w:rPr>
        <w:t>、协调工作；</w:t>
      </w:r>
    </w:p>
    <w:p>
      <w:pPr>
        <w:pStyle w:val="Normal0"/>
        <w:spacing w:line="480" w:lineRule="auto"/>
        <w:ind w:firstLine="400" w:firstLineChars="200"/>
        <w:rPr>
          <w:rStyle w:val="Strong"/>
          <w:rFonts w:hint="eastAsia"/>
          <w:b w:val="0"/>
        </w:rPr>
      </w:pPr>
      <w:r>
        <w:rPr>
          <w:rStyle w:val="Strong"/>
          <w:rFonts w:hint="eastAsia"/>
          <w:b w:val="0"/>
        </w:rPr>
        <w:t>·</w:t>
      </w:r>
      <w:r>
        <w:rPr>
          <w:rStyle w:val="Strong"/>
          <w:rFonts w:hint="eastAsia"/>
          <w:b w:val="0"/>
          <w:lang w:eastAsia="zh-CN"/>
        </w:rPr>
        <w:t>相关计划</w:t>
      </w:r>
      <w:r>
        <w:rPr>
          <w:rStyle w:val="Strong"/>
          <w:rFonts w:hint="eastAsia"/>
          <w:b w:val="0"/>
        </w:rPr>
        <w:t>财务：负责</w:t>
      </w:r>
      <w:r>
        <w:rPr>
          <w:rStyle w:val="Strong"/>
          <w:rFonts w:hint="eastAsia"/>
          <w:b w:val="0"/>
          <w:lang w:eastAsia="zh-CN"/>
        </w:rPr>
        <w:t>相关项目</w:t>
      </w:r>
      <w:r>
        <w:rPr>
          <w:rStyle w:val="Strong"/>
          <w:rFonts w:hint="eastAsia"/>
          <w:b w:val="0"/>
        </w:rPr>
        <w:t>的财务</w:t>
      </w:r>
      <w:r>
        <w:rPr>
          <w:rStyle w:val="Strong"/>
          <w:rFonts w:hint="eastAsia"/>
          <w:b w:val="0"/>
          <w:lang w:eastAsia="zh-CN"/>
        </w:rPr>
        <w:t>相关计划</w:t>
      </w:r>
      <w:r>
        <w:rPr>
          <w:rStyle w:val="Strong"/>
          <w:rFonts w:hint="eastAsia"/>
          <w:b w:val="0"/>
        </w:rPr>
        <w:t>和实施</w:t>
      </w:r>
      <w:r>
        <w:rPr>
          <w:rStyle w:val="Strong"/>
          <w:rFonts w:hint="eastAsia"/>
          <w:b w:val="0"/>
          <w:lang w:eastAsia="zh-CN"/>
        </w:rPr>
        <w:t>相关计划</w:t>
      </w:r>
      <w:r>
        <w:rPr>
          <w:rStyle w:val="Strong"/>
          <w:rFonts w:hint="eastAsia"/>
          <w:b w:val="0"/>
        </w:rPr>
        <w:t>安排，与</w:t>
      </w:r>
      <w:r>
        <w:rPr>
          <w:rStyle w:val="Strong"/>
          <w:rFonts w:hint="eastAsia"/>
          <w:b w:val="0"/>
          <w:lang w:eastAsia="zh-CN"/>
        </w:rPr>
        <w:t>相关项目</w:t>
      </w:r>
      <w:r>
        <w:rPr>
          <w:rStyle w:val="Strong"/>
          <w:rFonts w:hint="eastAsia"/>
          <w:b w:val="0"/>
        </w:rPr>
        <w:t>履行单位办理</w:t>
      </w:r>
      <w:r>
        <w:rPr>
          <w:rStyle w:val="Strong"/>
          <w:rFonts w:hint="eastAsia"/>
          <w:b w:val="0"/>
          <w:lang w:eastAsia="zh-CN"/>
        </w:rPr>
        <w:t>合同合约</w:t>
      </w:r>
      <w:r>
        <w:rPr>
          <w:rStyle w:val="Strong"/>
          <w:rFonts w:hint="eastAsia"/>
          <w:b w:val="0"/>
        </w:rPr>
        <w:t>协议与手续，以及资金使用安排收支手续。</w:t>
      </w:r>
    </w:p>
    <w:p>
      <w:pPr>
        <w:pStyle w:val="Normal0"/>
        <w:numPr>
          <w:ilvl w:val="0"/>
          <w:numId w:val="2"/>
        </w:numPr>
        <w:spacing w:line="480" w:lineRule="auto"/>
        <w:rPr>
          <w:rStyle w:val="Strong"/>
          <w:b w:val="0"/>
        </w:rPr>
      </w:pPr>
      <w:r>
        <w:rPr>
          <w:rStyle w:val="Strong"/>
          <w:b w:val="0"/>
        </w:rPr>
        <w:t>负责公司的资金及资产</w:t>
      </w:r>
      <w:r>
        <w:rPr>
          <w:rStyle w:val="Strong"/>
          <w:rFonts w:hint="eastAsia"/>
          <w:b w:val="0"/>
          <w:lang w:eastAsia="zh-CN"/>
        </w:rPr>
        <w:t>管理管控</w:t>
      </w:r>
      <w:r>
        <w:rPr>
          <w:rStyle w:val="Strong"/>
          <w:b w:val="0"/>
        </w:rPr>
        <w:t>工作，对</w:t>
      </w:r>
      <w:r>
        <w:rPr>
          <w:rStyle w:val="Strong"/>
          <w:rFonts w:hint="eastAsia"/>
          <w:b w:val="0"/>
          <w:lang w:eastAsia="zh-CN"/>
        </w:rPr>
        <w:t>相关项目</w:t>
      </w:r>
      <w:r>
        <w:rPr>
          <w:rStyle w:val="Strong"/>
          <w:b w:val="0"/>
        </w:rPr>
        <w:t>公司及运营主体负责；</w:t>
      </w:r>
    </w:p>
    <w:p>
      <w:pPr>
        <w:pStyle w:val="Normal0"/>
        <w:numPr>
          <w:ilvl w:val="0"/>
          <w:numId w:val="2"/>
        </w:numPr>
        <w:spacing w:line="480" w:lineRule="auto"/>
        <w:rPr>
          <w:rStyle w:val="Strong"/>
          <w:b w:val="0"/>
        </w:rPr>
      </w:pPr>
      <w:r>
        <w:rPr>
          <w:rStyle w:val="Strong"/>
          <w:b w:val="0"/>
        </w:rPr>
        <w:t>负责公司财务方面的对外工作；</w:t>
      </w:r>
    </w:p>
    <w:p>
      <w:pPr>
        <w:pStyle w:val="Normal0"/>
        <w:numPr>
          <w:ilvl w:val="0"/>
          <w:numId w:val="2"/>
        </w:numPr>
        <w:spacing w:line="480" w:lineRule="auto"/>
        <w:rPr>
          <w:rStyle w:val="Strong"/>
          <w:b w:val="0"/>
        </w:rPr>
      </w:pPr>
      <w:r>
        <w:rPr>
          <w:rStyle w:val="Strong"/>
          <w:b w:val="0"/>
        </w:rPr>
        <w:t>发挥财务监督职能；</w:t>
      </w:r>
    </w:p>
    <w:p>
      <w:pPr>
        <w:pStyle w:val="Normal0"/>
        <w:numPr>
          <w:ilvl w:val="0"/>
          <w:numId w:val="2"/>
        </w:numPr>
        <w:spacing w:line="480" w:lineRule="auto"/>
        <w:rPr>
          <w:rStyle w:val="Strong"/>
          <w:b w:val="0"/>
        </w:rPr>
      </w:pPr>
      <w:r>
        <w:rPr>
          <w:rStyle w:val="Strong"/>
          <w:b w:val="0"/>
        </w:rPr>
        <w:t>定期接受运营主体财务部门的审计，并及时向运营主体财务部门汇报财务收支情况；</w:t>
      </w:r>
    </w:p>
    <w:p>
      <w:pPr>
        <w:pStyle w:val="Normal0"/>
        <w:numPr>
          <w:ilvl w:val="0"/>
          <w:numId w:val="2"/>
        </w:numPr>
        <w:spacing w:line="480" w:lineRule="auto"/>
        <w:rPr>
          <w:rStyle w:val="Strong"/>
          <w:b w:val="0"/>
        </w:rPr>
      </w:pPr>
      <w:r>
        <w:rPr>
          <w:rStyle w:val="Strong"/>
          <w:b w:val="0"/>
        </w:rPr>
        <w:t>排污费的收取及纳税的具体协调事宜；</w:t>
      </w:r>
    </w:p>
    <w:p>
      <w:pPr>
        <w:pStyle w:val="Normal0"/>
        <w:numPr>
          <w:ilvl w:val="0"/>
          <w:numId w:val="2"/>
        </w:numPr>
        <w:spacing w:line="480" w:lineRule="auto"/>
        <w:rPr>
          <w:rStyle w:val="Strong"/>
          <w:b w:val="0"/>
        </w:rPr>
      </w:pPr>
      <w:r>
        <w:rPr>
          <w:rStyle w:val="Strong"/>
          <w:b w:val="0"/>
        </w:rPr>
        <w:t>生产物质购买的审核工作。</w:t>
      </w:r>
    </w:p>
    <w:p>
      <w:pPr>
        <w:pStyle w:val="Normal0"/>
        <w:spacing w:line="480" w:lineRule="auto"/>
        <w:ind w:firstLine="400" w:firstLineChars="200"/>
        <w:rPr>
          <w:rStyle w:val="Strong"/>
          <w:b w:val="0"/>
        </w:rPr>
      </w:pPr>
      <w:r>
        <w:rPr>
          <w:rStyle w:val="Strong"/>
          <w:b w:val="0"/>
        </w:rPr>
        <w:t>·施工</w:t>
      </w:r>
      <w:r>
        <w:rPr>
          <w:rStyle w:val="Strong"/>
          <w:rFonts w:hint="eastAsia"/>
          <w:b w:val="0"/>
          <w:lang w:eastAsia="zh-CN"/>
        </w:rPr>
        <w:t>管理管控</w:t>
      </w:r>
      <w:r>
        <w:rPr>
          <w:rStyle w:val="Strong"/>
          <w:b w:val="0"/>
        </w:rPr>
        <w:t>：负责</w:t>
      </w:r>
      <w:r>
        <w:rPr>
          <w:rStyle w:val="Strong"/>
          <w:rFonts w:hint="eastAsia"/>
          <w:b w:val="0"/>
          <w:lang w:eastAsia="zh-CN"/>
        </w:rPr>
        <w:t>相关项目</w:t>
      </w:r>
      <w:r>
        <w:rPr>
          <w:rStyle w:val="Strong"/>
          <w:b w:val="0"/>
        </w:rPr>
        <w:t>的土建施工安装等的协调与指挥，施工进度与</w:t>
      </w:r>
      <w:r>
        <w:rPr>
          <w:rStyle w:val="Strong"/>
          <w:rFonts w:hint="eastAsia"/>
          <w:b w:val="0"/>
          <w:lang w:eastAsia="zh-CN"/>
        </w:rPr>
        <w:t>相关计划</w:t>
      </w:r>
      <w:r>
        <w:rPr>
          <w:rStyle w:val="Strong"/>
          <w:b w:val="0"/>
        </w:rPr>
        <w:t>安排，施工质量与施工安装的监察、监督、检查以及工程的验收工作。</w:t>
      </w:r>
    </w:p>
    <w:p>
      <w:pPr>
        <w:pStyle w:val="Normal0"/>
        <w:spacing w:line="480" w:lineRule="auto"/>
        <w:ind w:firstLine="400" w:firstLineChars="200"/>
        <w:rPr>
          <w:rStyle w:val="Strong"/>
          <w:b w:val="0"/>
        </w:rPr>
        <w:sectPr>
          <w:headerReference w:type="default" r:id="rId9"/>
          <w:footerReference w:type="default" r:id="rId10"/>
          <w:type w:val="nextPage"/>
          <w:pgSz w:w="11906" w:h="16838"/>
          <w:pgMar w:top="1440" w:right="1800" w:bottom="1440" w:left="1800" w:header="851" w:footer="992" w:gutter="0"/>
          <w:pgNumType w:start="3"/>
          <w:cols w:num="1" w:space="425"/>
          <w:titlePg w:val="0"/>
          <w:docGrid w:type="lines" w:linePitch="312" w:charSpace="0"/>
        </w:sectPr>
      </w:pPr>
      <w:r>
        <w:rPr>
          <w:rStyle w:val="Strong"/>
          <w:b w:val="0"/>
        </w:rPr>
        <w:t>·设备材料</w:t>
      </w:r>
      <w:r>
        <w:rPr>
          <w:rStyle w:val="Strong"/>
          <w:rFonts w:hint="eastAsia"/>
          <w:b w:val="0"/>
          <w:lang w:eastAsia="zh-CN"/>
        </w:rPr>
        <w:t>管理管控</w:t>
      </w:r>
      <w:r>
        <w:rPr>
          <w:rStyle w:val="Strong"/>
          <w:b w:val="0"/>
        </w:rPr>
        <w:t>：负责</w:t>
      </w:r>
      <w:r>
        <w:rPr>
          <w:rStyle w:val="Strong"/>
          <w:rFonts w:hint="eastAsia"/>
          <w:b w:val="0"/>
          <w:lang w:eastAsia="zh-CN"/>
        </w:rPr>
        <w:t>相关项目</w:t>
      </w:r>
      <w:r>
        <w:rPr>
          <w:rStyle w:val="Strong"/>
          <w:b w:val="0"/>
        </w:rPr>
        <w:t>设备材料的订货、采购、保管、调拨等验收工作。</w:t>
      </w:r>
    </w:p>
    <w:p>
      <w:pPr>
        <w:pStyle w:val="Normal0"/>
        <w:spacing w:line="480" w:lineRule="auto"/>
        <w:ind w:firstLine="400" w:firstLineChars="200"/>
        <w:rPr>
          <w:rStyle w:val="Strong"/>
          <w:rFonts w:hint="eastAsia"/>
          <w:b w:val="0"/>
        </w:rPr>
      </w:pPr>
      <w:r>
        <w:rPr>
          <w:rStyle w:val="Strong"/>
          <w:b w:val="0"/>
        </w:rPr>
        <w:t>·技术</w:t>
      </w:r>
      <w:r>
        <w:rPr>
          <w:rStyle w:val="Strong"/>
          <w:rFonts w:hint="eastAsia"/>
          <w:b w:val="0"/>
          <w:lang w:eastAsia="zh-CN"/>
        </w:rPr>
        <w:t>管理管控</w:t>
      </w:r>
      <w:r>
        <w:rPr>
          <w:rStyle w:val="Strong"/>
          <w:b w:val="0"/>
        </w:rPr>
        <w:t>：负责</w:t>
      </w:r>
      <w:r>
        <w:rPr>
          <w:rStyle w:val="Strong"/>
          <w:rFonts w:hint="eastAsia"/>
          <w:b w:val="0"/>
          <w:lang w:eastAsia="zh-CN"/>
        </w:rPr>
        <w:t>相关项目</w:t>
      </w:r>
      <w:r>
        <w:rPr>
          <w:rStyle w:val="Strong"/>
          <w:b w:val="0"/>
        </w:rPr>
        <w:t>的技术文件、技术档案的</w:t>
      </w:r>
      <w:r>
        <w:rPr>
          <w:rStyle w:val="Strong"/>
          <w:rFonts w:hint="eastAsia"/>
          <w:b w:val="0"/>
          <w:lang w:eastAsia="zh-CN"/>
        </w:rPr>
        <w:t>管理管控</w:t>
      </w:r>
      <w:r>
        <w:rPr>
          <w:rStyle w:val="Strong"/>
          <w:b w:val="0"/>
        </w:rPr>
        <w:t>工作，主持设计图纸会审，处理有关技术问题以及组织职工的专业技术培训、技术考核、组织技术交流等项工作。</w:t>
      </w:r>
    </w:p>
    <w:p>
      <w:pPr>
        <w:pStyle w:val="Normal0"/>
        <w:numPr>
          <w:ilvl w:val="0"/>
          <w:numId w:val="8"/>
        </w:numPr>
        <w:spacing w:line="480" w:lineRule="auto"/>
        <w:rPr>
          <w:rStyle w:val="Strong"/>
          <w:b w:val="0"/>
        </w:rPr>
      </w:pPr>
      <w:r>
        <w:rPr>
          <w:rStyle w:val="Strong"/>
          <w:b w:val="0"/>
        </w:rPr>
        <w:t>负责污水处理厂的日常运行及运行班次的安排；</w:t>
      </w:r>
    </w:p>
    <w:p>
      <w:pPr>
        <w:pStyle w:val="Normal0"/>
        <w:numPr>
          <w:ilvl w:val="0"/>
          <w:numId w:val="8"/>
        </w:numPr>
        <w:spacing w:line="480" w:lineRule="auto"/>
        <w:rPr>
          <w:rStyle w:val="Strong"/>
          <w:b w:val="0"/>
        </w:rPr>
      </w:pPr>
      <w:r>
        <w:rPr>
          <w:rStyle w:val="Strong"/>
          <w:b w:val="0"/>
        </w:rPr>
        <w:t>负责污水处理厂技术改造</w:t>
      </w:r>
      <w:r>
        <w:rPr>
          <w:rStyle w:val="Strong"/>
          <w:rFonts w:hint="eastAsia"/>
          <w:b w:val="0"/>
          <w:lang w:eastAsia="zh-CN"/>
        </w:rPr>
        <w:t>相关项目</w:t>
      </w:r>
      <w:r>
        <w:rPr>
          <w:rStyle w:val="Strong"/>
          <w:b w:val="0"/>
        </w:rPr>
        <w:t>的提报工作；</w:t>
      </w:r>
    </w:p>
    <w:p>
      <w:pPr>
        <w:pStyle w:val="Normal0"/>
        <w:numPr>
          <w:ilvl w:val="0"/>
          <w:numId w:val="8"/>
        </w:numPr>
        <w:spacing w:line="480" w:lineRule="auto"/>
        <w:rPr>
          <w:rStyle w:val="Strong"/>
          <w:b w:val="0"/>
        </w:rPr>
      </w:pPr>
      <w:r>
        <w:rPr>
          <w:rStyle w:val="Strong"/>
          <w:b w:val="0"/>
        </w:rPr>
        <w:t>负责生产运行</w:t>
      </w:r>
      <w:r>
        <w:rPr>
          <w:rStyle w:val="Strong"/>
          <w:rFonts w:hint="eastAsia"/>
          <w:b w:val="0"/>
          <w:lang w:eastAsia="zh-CN"/>
        </w:rPr>
        <w:t>相关计划</w:t>
      </w:r>
      <w:r>
        <w:rPr>
          <w:rStyle w:val="Strong"/>
          <w:b w:val="0"/>
        </w:rPr>
        <w:t>的编制和运行情况统计工作；</w:t>
      </w:r>
    </w:p>
    <w:p>
      <w:pPr>
        <w:pStyle w:val="Normal0"/>
        <w:numPr>
          <w:ilvl w:val="0"/>
          <w:numId w:val="8"/>
        </w:numPr>
        <w:spacing w:line="480" w:lineRule="auto"/>
        <w:rPr>
          <w:rStyle w:val="Strong"/>
          <w:b w:val="0"/>
        </w:rPr>
      </w:pPr>
      <w:r>
        <w:rPr>
          <w:rStyle w:val="Strong"/>
          <w:b w:val="0"/>
        </w:rPr>
        <w:t>水质的化验及记录工作；</w:t>
      </w:r>
    </w:p>
    <w:p>
      <w:pPr>
        <w:pStyle w:val="Normal0"/>
        <w:numPr>
          <w:ilvl w:val="0"/>
          <w:numId w:val="8"/>
        </w:numPr>
        <w:spacing w:line="480" w:lineRule="auto"/>
        <w:rPr>
          <w:rStyle w:val="Strong"/>
          <w:b w:val="0"/>
        </w:rPr>
      </w:pPr>
      <w:r>
        <w:rPr>
          <w:rStyle w:val="Strong"/>
          <w:b w:val="0"/>
        </w:rPr>
        <w:t>负责生产物质、药剂的使用及库存</w:t>
      </w:r>
      <w:r>
        <w:rPr>
          <w:rStyle w:val="Strong"/>
          <w:rFonts w:hint="eastAsia"/>
          <w:b w:val="0"/>
          <w:lang w:eastAsia="zh-CN"/>
        </w:rPr>
        <w:t>管理管控</w:t>
      </w:r>
      <w:r>
        <w:rPr>
          <w:rStyle w:val="Strong"/>
          <w:b w:val="0"/>
        </w:rPr>
        <w:t>；</w:t>
      </w:r>
    </w:p>
    <w:p>
      <w:pPr>
        <w:pStyle w:val="Normal0"/>
        <w:numPr>
          <w:ilvl w:val="0"/>
          <w:numId w:val="8"/>
        </w:numPr>
        <w:spacing w:line="480" w:lineRule="auto"/>
        <w:rPr>
          <w:rStyle w:val="Strong"/>
          <w:b w:val="0"/>
        </w:rPr>
      </w:pPr>
      <w:r>
        <w:rPr>
          <w:rStyle w:val="Strong"/>
          <w:b w:val="0"/>
        </w:rPr>
        <w:t>负责污水处理厂的设备维修及保养、小修工作；</w:t>
      </w:r>
    </w:p>
    <w:p>
      <w:pPr>
        <w:pStyle w:val="Normal0"/>
        <w:numPr>
          <w:ilvl w:val="0"/>
          <w:numId w:val="8"/>
        </w:numPr>
        <w:spacing w:line="480" w:lineRule="auto"/>
        <w:rPr>
          <w:rStyle w:val="Strong"/>
          <w:b w:val="0"/>
        </w:rPr>
      </w:pPr>
      <w:r>
        <w:rPr>
          <w:rStyle w:val="Strong"/>
          <w:b w:val="0"/>
        </w:rPr>
        <w:t>及时排除运行过程中出现的技术故障，确保正常运行；</w:t>
      </w:r>
    </w:p>
    <w:p>
      <w:pPr>
        <w:pStyle w:val="Normal0"/>
        <w:numPr>
          <w:ilvl w:val="0"/>
          <w:numId w:val="8"/>
        </w:numPr>
        <w:spacing w:line="480" w:lineRule="auto"/>
        <w:rPr>
          <w:rStyle w:val="Strong"/>
          <w:b w:val="0"/>
        </w:rPr>
      </w:pPr>
      <w:r>
        <w:rPr>
          <w:rStyle w:val="Strong"/>
          <w:b w:val="0"/>
        </w:rPr>
        <w:t>生产设备的</w:t>
      </w:r>
      <w:r>
        <w:rPr>
          <w:rStyle w:val="Strong"/>
          <w:rFonts w:hint="eastAsia"/>
          <w:b w:val="0"/>
          <w:lang w:eastAsia="zh-CN"/>
        </w:rPr>
        <w:t>管理管控</w:t>
      </w:r>
      <w:r>
        <w:rPr>
          <w:rStyle w:val="Strong"/>
          <w:b w:val="0"/>
        </w:rPr>
        <w:t>工作。</w:t>
      </w:r>
    </w:p>
    <w:p>
      <w:pPr>
        <w:pStyle w:val="Normal0"/>
        <w:spacing w:line="480" w:lineRule="auto"/>
        <w:ind w:firstLine="400" w:firstLineChars="200"/>
        <w:rPr>
          <w:rStyle w:val="Strong"/>
          <w:rFonts w:hint="eastAsia"/>
          <w:b w:val="0"/>
        </w:rPr>
      </w:pPr>
      <w:r>
        <w:rPr>
          <w:rStyle w:val="Strong"/>
          <w:b w:val="0"/>
        </w:rPr>
        <w:t>·</w:t>
      </w:r>
      <w:r>
        <w:rPr>
          <w:rStyle w:val="Strong"/>
          <w:rFonts w:hint="eastAsia"/>
          <w:b w:val="0"/>
          <w:lang w:eastAsia="zh-CN"/>
        </w:rPr>
        <w:t>相关项目</w:t>
      </w:r>
      <w:r>
        <w:rPr>
          <w:rStyle w:val="Strong"/>
          <w:b w:val="0"/>
        </w:rPr>
        <w:t>领导小组的组织机构网络：</w:t>
      </w:r>
    </w:p>
    <w:p>
      <w:pPr>
        <w:pStyle w:val="Normal0"/>
        <w:spacing w:line="480" w:lineRule="auto"/>
        <w:ind w:firstLine="400" w:firstLineChars="200"/>
        <w:rPr>
          <w:rStyle w:val="Strong"/>
          <w:rFonts w:hint="eastAsia"/>
          <w:b w:val="0"/>
        </w:rPr>
      </w:pPr>
    </w:p>
    <w:p>
      <w:pPr>
        <w:pStyle w:val="Normal0"/>
        <w:spacing w:line="480" w:lineRule="auto"/>
        <w:ind w:firstLine="400" w:firstLineChars="200"/>
        <w:rPr>
          <w:rStyle w:val="Strong"/>
          <w:rFonts w:hint="eastAsia"/>
          <w:b w:val="0"/>
        </w:rPr>
      </w:pPr>
    </w:p>
    <w:p>
      <w:pPr>
        <w:pStyle w:val="Normal0"/>
        <w:spacing w:line="480" w:lineRule="auto"/>
        <w:ind w:firstLine="400" w:firstLineChars="200"/>
        <w:rPr>
          <w:rStyle w:val="Strong"/>
          <w:rFonts w:hint="eastAsia"/>
          <w:b w:val="0"/>
        </w:rPr>
      </w:pPr>
    </w:p>
    <w:p>
      <w:pPr>
        <w:pStyle w:val="Normal0"/>
        <w:spacing w:line="480" w:lineRule="auto"/>
        <w:ind w:firstLine="400" w:firstLineChars="200"/>
        <w:rPr>
          <w:rStyle w:val="Strong"/>
          <w:rFonts w:hint="eastAsia"/>
          <w:b w:val="0"/>
        </w:rPr>
      </w:pPr>
    </w:p>
    <w:p>
      <w:pPr>
        <w:pStyle w:val="Normal0"/>
        <w:spacing w:line="480" w:lineRule="auto"/>
        <w:ind w:firstLine="400" w:firstLineChars="200"/>
        <w:rPr>
          <w:rStyle w:val="Strong"/>
          <w:rFonts w:hint="eastAsia"/>
          <w:b w:val="0"/>
        </w:rPr>
      </w:pPr>
    </w:p>
    <w:p>
      <w:pPr>
        <w:pStyle w:val="Normal0"/>
        <w:spacing w:line="480" w:lineRule="auto"/>
        <w:ind w:firstLine="400" w:firstLineChars="200"/>
        <w:rPr>
          <w:rStyle w:val="Strong"/>
          <w:rFonts w:hint="eastAsia"/>
          <w:b w:val="0"/>
        </w:rPr>
      </w:pPr>
    </w:p>
    <w:p>
      <w:pPr>
        <w:pStyle w:val="Normal0"/>
        <w:spacing w:line="480" w:lineRule="auto"/>
        <w:ind w:firstLine="400" w:firstLineChars="200"/>
        <w:rPr>
          <w:rStyle w:val="Strong"/>
          <w:rFonts w:hint="eastAsia"/>
          <w:b w:val="0"/>
        </w:rPr>
      </w:pPr>
    </w:p>
    <w:p>
      <w:pPr>
        <w:pStyle w:val="Normal0"/>
        <w:spacing w:line="480" w:lineRule="auto"/>
        <w:ind w:firstLine="400" w:firstLineChars="200"/>
        <w:rPr>
          <w:rStyle w:val="Strong"/>
          <w:rFonts w:hint="eastAsia"/>
          <w:b w:val="0"/>
        </w:rPr>
      </w:pPr>
    </w:p>
    <w:p>
      <w:pPr>
        <w:pStyle w:val="Normal0"/>
        <w:spacing w:line="480" w:lineRule="auto"/>
        <w:ind w:firstLine="400" w:firstLineChars="200"/>
        <w:rPr>
          <w:rStyle w:val="Strong"/>
          <w:rFonts w:hint="eastAsia"/>
          <w:b w:val="0"/>
        </w:rPr>
      </w:pPr>
      <w:r>
        <w:rPr>
          <w:b w:val="0"/>
        </w:rPr>
        <w:pict>
          <v:rect id="_x0000_s1025" o:spid="_x0000_s1025" style="width:108pt;height:35.6pt;margin-top:23.45pt;margin-left:2in;mso-height-relative:page;mso-width-relative:page;position:absolute;z-index:251658240" coordsize="21600,21600">
            <v:textbox>
              <w:txbxContent>
                <w:p>
                  <w:pPr>
                    <w:pStyle w:val="Normal0"/>
                    <w:ind w:firstLine="140" w:firstLineChars="50"/>
                    <w:rPr>
                      <w:rFonts w:ascii="仿宋_GB2312" w:eastAsia="仿宋_GB2312" w:hint="eastAsia"/>
                      <w:b/>
                      <w:sz w:val="28"/>
                      <w:szCs w:val="28"/>
                    </w:rPr>
                  </w:pPr>
                  <w:r>
                    <w:rPr>
                      <w:rFonts w:ascii="仿宋_GB2312" w:eastAsia="仿宋_GB2312" w:hint="eastAsia"/>
                      <w:b/>
                      <w:sz w:val="28"/>
                      <w:szCs w:val="28"/>
                    </w:rPr>
                    <w:t>建设投资单位</w:t>
                  </w:r>
                </w:p>
              </w:txbxContent>
            </v:textbox>
          </v:rect>
        </w:pict>
      </w:r>
      <w:r>
        <w:rPr>
          <w:rStyle w:val="Strong"/>
          <w:rFonts w:hint="eastAsia"/>
          <w:b w:val="0"/>
        </w:rPr>
        <w:t xml:space="preserve"> </w:t>
      </w:r>
      <w:r>
        <w:rPr>
          <w:b w:val="0"/>
        </w:rPr>
        <w:pict>
          <v:group id="_x0000_s1026" o:spid="_x0000_i1026" style="width:108pt;height:31.25pt" coordsize="1877,544">
            <o:lock v:ext="edit" aspectratio="t" text="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o:spid="_x0000_s1027" type="#_x0000_t75" style="width:1877;height:544;position:absolute" coordsize="21600,21600" o:preferrelative="f" filled="f" stroked="f">
              <v:stroke joinstyle="miter"/>
              <o:lock v:ext="edit" aspectratio="t" text="t"/>
            </v:shape>
            <w10:anchorlock/>
          </v:group>
        </w:pict>
      </w:r>
    </w:p>
    <w:p>
      <w:pPr>
        <w:pStyle w:val="Normal0"/>
        <w:spacing w:line="480" w:lineRule="auto"/>
        <w:ind w:firstLine="400" w:firstLineChars="200"/>
        <w:rPr>
          <w:rStyle w:val="Strong"/>
          <w:rFonts w:hint="eastAsia"/>
          <w:b w:val="0"/>
        </w:rPr>
        <w:sectPr>
          <w:headerReference w:type="default" r:id="rId11"/>
          <w:footerReference w:type="default" r:id="rId12"/>
          <w:type w:val="nextPage"/>
          <w:pgSz w:w="11906" w:h="16838"/>
          <w:pgMar w:top="1440" w:right="1800" w:bottom="1440" w:left="1800" w:header="851" w:footer="992" w:gutter="0"/>
          <w:pgNumType w:start="4"/>
          <w:cols w:num="1" w:space="425"/>
          <w:titlePg w:val="0"/>
          <w:docGrid w:type="lines" w:linePitch="312" w:charSpace="0"/>
        </w:sectPr>
      </w:pPr>
      <w:r>
        <w:rPr>
          <w:b w:val="0"/>
        </w:rPr>
        <w:pict>
          <v:line id="_x0000_s1028" o:spid="_x0000_s1028" style="mso-height-relative:page;mso-width-relative:page;position:absolute;z-index:251659264" from="198pt,12.25pt" to="198.05pt,35.65pt" coordsize="21600,21600"/>
        </w:pict>
      </w:r>
    </w:p>
    <w:p>
      <w:pPr>
        <w:pStyle w:val="Normal0"/>
        <w:spacing w:line="480" w:lineRule="auto"/>
        <w:ind w:firstLine="400" w:firstLineChars="200"/>
        <w:rPr>
          <w:rStyle w:val="Strong"/>
          <w:rFonts w:hint="eastAsia"/>
          <w:b w:val="0"/>
        </w:rPr>
      </w:pPr>
      <w:r>
        <w:rPr>
          <w:b w:val="0"/>
        </w:rPr>
        <w:pict>
          <v:rect id="_x0000_s1029" o:spid="_x0000_s1029" style="width:36pt;height:163.8pt;margin-top:27.85pt;margin-left:180pt;mso-height-relative:page;mso-width-relative:page;position:absolute;z-index:251675648" coordsize="21600,21600">
            <v:textbox>
              <w:txbxContent>
                <w:p>
                  <w:pPr>
                    <w:pStyle w:val="Normal0"/>
                    <w:jc w:val="center"/>
                    <w:rPr>
                      <w:rFonts w:ascii="仿宋_GB2312" w:eastAsia="仿宋_GB2312" w:hint="eastAsia"/>
                      <w:sz w:val="28"/>
                      <w:szCs w:val="28"/>
                    </w:rPr>
                  </w:pPr>
                  <w:r>
                    <w:rPr>
                      <w:rFonts w:ascii="仿宋_GB2312" w:eastAsia="仿宋_GB2312" w:hint="eastAsia"/>
                      <w:sz w:val="28"/>
                      <w:szCs w:val="28"/>
                    </w:rPr>
                    <w:t>施工</w:t>
                  </w:r>
                  <w:r>
                    <w:rPr>
                      <w:rFonts w:ascii="仿宋_GB2312" w:eastAsia="仿宋_GB2312" w:hint="eastAsia"/>
                      <w:sz w:val="28"/>
                      <w:szCs w:val="28"/>
                      <w:lang w:eastAsia="zh-CN"/>
                    </w:rPr>
                    <w:t>管理管控</w:t>
                  </w:r>
                  <w:r>
                    <w:rPr>
                      <w:rFonts w:ascii="仿宋_GB2312" w:eastAsia="仿宋_GB2312" w:hint="eastAsia"/>
                      <w:sz w:val="28"/>
                      <w:szCs w:val="28"/>
                    </w:rPr>
                    <w:t>处</w:t>
                  </w:r>
                </w:p>
              </w:txbxContent>
            </v:textbox>
          </v:rect>
        </w:pict>
      </w:r>
      <w:r>
        <w:rPr>
          <w:b w:val="0"/>
        </w:rPr>
        <w:pict>
          <v:line id="_x0000_s1030" o:spid="_x0000_s1030" style="mso-height-relative:page;mso-width-relative:page;position:absolute;z-index:251680768" from="198pt,4.45pt" to="198.05pt,27.85pt" coordsize="21600,21600"/>
        </w:pict>
      </w:r>
      <w:r>
        <w:rPr>
          <w:b w:val="0"/>
        </w:rPr>
        <w:pict>
          <v:rect id="_x0000_s1031" o:spid="_x0000_s1031" style="width:36pt;height:163.8pt;margin-top:27.85pt;margin-left:333pt;mso-height-relative:page;mso-width-relative:page;position:absolute;z-index:251677696" coordsize="21600,21600">
            <v:textbox>
              <w:txbxContent>
                <w:p>
                  <w:pPr>
                    <w:pStyle w:val="Normal0"/>
                    <w:jc w:val="center"/>
                    <w:rPr>
                      <w:rFonts w:ascii="仿宋_GB2312" w:eastAsia="仿宋_GB2312" w:hint="eastAsia"/>
                      <w:sz w:val="28"/>
                      <w:szCs w:val="28"/>
                    </w:rPr>
                  </w:pPr>
                  <w:r>
                    <w:rPr>
                      <w:rFonts w:ascii="仿宋_GB2312" w:eastAsia="仿宋_GB2312" w:hint="eastAsia"/>
                      <w:sz w:val="28"/>
                      <w:szCs w:val="28"/>
                    </w:rPr>
                    <w:t>技术</w:t>
                  </w:r>
                  <w:r>
                    <w:rPr>
                      <w:rFonts w:ascii="仿宋_GB2312" w:eastAsia="仿宋_GB2312" w:hint="eastAsia"/>
                      <w:sz w:val="28"/>
                      <w:szCs w:val="28"/>
                      <w:lang w:eastAsia="zh-CN"/>
                    </w:rPr>
                    <w:t>管理管控</w:t>
                  </w:r>
                  <w:r>
                    <w:rPr>
                      <w:rFonts w:ascii="仿宋_GB2312" w:eastAsia="仿宋_GB2312" w:hint="eastAsia"/>
                      <w:sz w:val="28"/>
                      <w:szCs w:val="28"/>
                    </w:rPr>
                    <w:t>处</w:t>
                  </w:r>
                </w:p>
              </w:txbxContent>
            </v:textbox>
          </v:rect>
        </w:pict>
      </w:r>
      <w:r>
        <w:rPr>
          <w:b w:val="0"/>
        </w:rPr>
        <w:pict>
          <v:rect id="_x0000_s1032" o:spid="_x0000_s1032" style="width:36pt;height:163.8pt;margin-top:27.85pt;margin-left:261pt;mso-height-relative:page;mso-width-relative:page;position:absolute;z-index:251676672" coordsize="21600,21600">
            <v:textbox>
              <w:txbxContent>
                <w:p>
                  <w:pPr>
                    <w:pStyle w:val="Normal0"/>
                    <w:jc w:val="center"/>
                    <w:rPr>
                      <w:rFonts w:ascii="仿宋_GB2312" w:eastAsia="仿宋_GB2312" w:hint="eastAsia"/>
                      <w:sz w:val="28"/>
                      <w:szCs w:val="28"/>
                    </w:rPr>
                  </w:pPr>
                  <w:r>
                    <w:rPr>
                      <w:rFonts w:ascii="仿宋_GB2312" w:eastAsia="仿宋_GB2312" w:hint="eastAsia"/>
                      <w:sz w:val="28"/>
                      <w:szCs w:val="28"/>
                    </w:rPr>
                    <w:t>设备</w:t>
                  </w:r>
                  <w:r>
                    <w:rPr>
                      <w:rFonts w:ascii="仿宋_GB2312" w:eastAsia="仿宋_GB2312" w:hint="eastAsia"/>
                      <w:sz w:val="28"/>
                      <w:szCs w:val="28"/>
                      <w:lang w:eastAsia="zh-CN"/>
                    </w:rPr>
                    <w:t>管理管控</w:t>
                  </w:r>
                  <w:r>
                    <w:rPr>
                      <w:rFonts w:ascii="仿宋_GB2312" w:eastAsia="仿宋_GB2312" w:hint="eastAsia"/>
                      <w:sz w:val="28"/>
                      <w:szCs w:val="28"/>
                    </w:rPr>
                    <w:t>处</w:t>
                  </w:r>
                </w:p>
              </w:txbxContent>
            </v:textbox>
          </v:rect>
        </w:pict>
      </w:r>
      <w:r>
        <w:rPr>
          <w:b w:val="0"/>
        </w:rPr>
        <w:pict>
          <v:rect id="_x0000_s1033" o:spid="_x0000_s1033" style="width:36pt;height:163.8pt;margin-top:27.85pt;margin-left:27pt;mso-height-relative:page;mso-width-relative:page;position:absolute;z-index:251673600" coordsize="21600,21600">
            <v:textbox>
              <w:txbxContent>
                <w:p>
                  <w:pPr>
                    <w:pStyle w:val="Normal0"/>
                    <w:jc w:val="center"/>
                    <w:rPr>
                      <w:rFonts w:ascii="仿宋_GB2312" w:eastAsia="仿宋_GB2312" w:hint="eastAsia"/>
                      <w:sz w:val="28"/>
                      <w:szCs w:val="28"/>
                    </w:rPr>
                  </w:pPr>
                  <w:r>
                    <w:rPr>
                      <w:rFonts w:ascii="仿宋_GB2312" w:eastAsia="仿宋_GB2312" w:hint="eastAsia"/>
                      <w:sz w:val="28"/>
                      <w:szCs w:val="28"/>
                    </w:rPr>
                    <w:t>行</w:t>
                  </w:r>
                </w:p>
                <w:p>
                  <w:pPr>
                    <w:pStyle w:val="Normal0"/>
                    <w:jc w:val="center"/>
                    <w:rPr>
                      <w:rFonts w:ascii="仿宋_GB2312" w:eastAsia="仿宋_GB2312" w:hint="eastAsia"/>
                      <w:sz w:val="28"/>
                      <w:szCs w:val="28"/>
                    </w:rPr>
                  </w:pPr>
                  <w:r>
                    <w:rPr>
                      <w:rFonts w:ascii="仿宋_GB2312" w:eastAsia="仿宋_GB2312" w:hint="eastAsia"/>
                      <w:sz w:val="28"/>
                      <w:szCs w:val="28"/>
                    </w:rPr>
                    <w:t>政</w:t>
                  </w:r>
                </w:p>
                <w:p>
                  <w:pPr>
                    <w:pStyle w:val="Normal0"/>
                    <w:jc w:val="center"/>
                    <w:rPr>
                      <w:rFonts w:ascii="仿宋_GB2312" w:eastAsia="仿宋_GB2312" w:hint="eastAsia"/>
                      <w:sz w:val="28"/>
                      <w:szCs w:val="28"/>
                    </w:rPr>
                  </w:pPr>
                  <w:r>
                    <w:rPr>
                      <w:rFonts w:ascii="仿宋_GB2312" w:eastAsia="仿宋_GB2312" w:hint="eastAsia"/>
                      <w:sz w:val="28"/>
                      <w:szCs w:val="28"/>
                    </w:rPr>
                    <w:t>管</w:t>
                  </w:r>
                </w:p>
                <w:p>
                  <w:pPr>
                    <w:pStyle w:val="Normal0"/>
                    <w:jc w:val="center"/>
                    <w:rPr>
                      <w:rFonts w:ascii="仿宋_GB2312" w:eastAsia="仿宋_GB2312" w:hint="eastAsia"/>
                      <w:sz w:val="28"/>
                      <w:szCs w:val="28"/>
                    </w:rPr>
                  </w:pPr>
                  <w:r>
                    <w:rPr>
                      <w:rFonts w:ascii="仿宋_GB2312" w:eastAsia="仿宋_GB2312" w:hint="eastAsia"/>
                      <w:sz w:val="28"/>
                      <w:szCs w:val="28"/>
                    </w:rPr>
                    <w:t>理处</w:t>
                  </w:r>
                </w:p>
              </w:txbxContent>
            </v:textbox>
          </v:rect>
        </w:pict>
      </w:r>
      <w:r>
        <w:rPr>
          <w:b w:val="0"/>
        </w:rPr>
        <w:pict>
          <v:rect id="_x0000_s1034" o:spid="_x0000_s1034" style="width:36pt;height:163.8pt;margin-top:27.85pt;margin-left:99pt;mso-height-relative:page;mso-width-relative:page;position:absolute;z-index:251674624" coordsize="21600,21600">
            <v:textbox>
              <w:txbxContent>
                <w:p>
                  <w:pPr>
                    <w:pStyle w:val="Normal0"/>
                    <w:jc w:val="center"/>
                    <w:rPr>
                      <w:rFonts w:ascii="仿宋_GB2312" w:eastAsia="仿宋_GB2312" w:hint="eastAsia"/>
                      <w:sz w:val="28"/>
                      <w:szCs w:val="28"/>
                    </w:rPr>
                  </w:pPr>
                  <w:r>
                    <w:rPr>
                      <w:rFonts w:ascii="仿宋_GB2312" w:eastAsia="仿宋_GB2312" w:hint="eastAsia"/>
                      <w:sz w:val="28"/>
                      <w:szCs w:val="28"/>
                      <w:lang w:eastAsia="zh-CN"/>
                    </w:rPr>
                    <w:t>相关计划</w:t>
                  </w:r>
                </w:p>
                <w:p>
                  <w:pPr>
                    <w:pStyle w:val="Normal0"/>
                    <w:jc w:val="center"/>
                    <w:rPr>
                      <w:rFonts w:ascii="仿宋_GB2312" w:eastAsia="仿宋_GB2312" w:hint="eastAsia"/>
                      <w:sz w:val="28"/>
                      <w:szCs w:val="28"/>
                    </w:rPr>
                  </w:pPr>
                  <w:r>
                    <w:rPr>
                      <w:rFonts w:ascii="仿宋_GB2312" w:eastAsia="仿宋_GB2312" w:hint="eastAsia"/>
                      <w:sz w:val="28"/>
                      <w:szCs w:val="28"/>
                    </w:rPr>
                    <w:t>财务处</w:t>
                  </w:r>
                </w:p>
              </w:txbxContent>
            </v:textbox>
          </v:rect>
        </w:pict>
      </w:r>
      <w:r>
        <w:rPr>
          <w:rFonts w:hint="eastAsia"/>
          <w:b w:val="0"/>
        </w:rPr>
        <w:pict>
          <v:line id="_x0000_s1035" o:spid="_x0000_s1035" style="mso-height-relative:page;mso-width-relative:page;position:absolute;z-index:251678720" from="45pt,3.9pt" to="351pt,3.9pt" coordsize="21600,21600"/>
        </w:pict>
      </w:r>
      <w:r>
        <w:rPr>
          <w:b w:val="0"/>
        </w:rPr>
        <w:pict>
          <v:line id="_x0000_s1036" o:spid="_x0000_s1036" style="mso-height-relative:page;mso-width-relative:page;position:absolute;z-index:251682816" from="351pt,4.45pt" to="351.05pt,27.85pt" coordsize="21600,21600"/>
        </w:pict>
      </w:r>
      <w:r>
        <w:rPr>
          <w:b w:val="0"/>
        </w:rPr>
        <w:pict>
          <v:line id="_x0000_s1037" o:spid="_x0000_s1037" style="mso-height-relative:page;mso-width-relative:page;position:absolute;z-index:251679744" from="45pt,4.45pt" to="45.05pt,27.85pt" coordsize="21600,21600"/>
        </w:pict>
      </w:r>
      <w:r>
        <w:rPr>
          <w:b w:val="0"/>
        </w:rPr>
        <w:pict>
          <v:line id="_x0000_s1038" o:spid="_x0000_s1038" style="mso-height-relative:page;mso-width-relative:page;position:absolute;z-index:251683840" from="117pt,4.45pt" to="117.05pt,27.85pt" coordsize="21600,21600"/>
        </w:pict>
      </w:r>
      <w:r>
        <w:rPr>
          <w:b w:val="0"/>
        </w:rPr>
        <w:pict>
          <v:line id="_x0000_s1039" o:spid="_x0000_s1039" style="mso-height-relative:page;mso-width-relative:page;position:absolute;z-index:251681792" from="279pt,4.45pt" to="279.05pt,27.85pt" coordsize="21600,21600"/>
        </w:pict>
      </w:r>
      <w:r>
        <w:rPr>
          <w:rStyle w:val="Strong"/>
          <w:rFonts w:hint="eastAsia"/>
          <w:b w:val="0"/>
        </w:rPr>
        <w:t xml:space="preserve">           </w:t>
      </w:r>
    </w:p>
    <w:p>
      <w:pPr>
        <w:pStyle w:val="Normal0"/>
        <w:spacing w:line="480" w:lineRule="auto"/>
        <w:ind w:firstLine="400" w:firstLineChars="200"/>
        <w:rPr>
          <w:rStyle w:val="Strong"/>
          <w:rFonts w:hint="eastAsia"/>
          <w:b w:val="0"/>
        </w:rPr>
      </w:pPr>
      <w:r>
        <w:rPr>
          <w:rStyle w:val="Strong"/>
          <w:rFonts w:hint="eastAsia"/>
          <w:b w:val="0"/>
        </w:rPr>
        <w:t xml:space="preserve"> </w:t>
      </w:r>
      <w:bookmarkStart w:id="11" w:name="_Toc214782631"/>
      <w:bookmarkStart w:id="12" w:name="_Toc241639774"/>
      <w:bookmarkStart w:id="13" w:name="_Toc138761716"/>
    </w:p>
    <w:p>
      <w:pPr>
        <w:pStyle w:val="Normal0"/>
        <w:spacing w:line="480" w:lineRule="auto"/>
        <w:ind w:firstLine="400" w:firstLineChars="200"/>
        <w:rPr>
          <w:rStyle w:val="Strong"/>
          <w:rFonts w:hint="eastAsia"/>
          <w:b w:val="0"/>
        </w:rPr>
      </w:pPr>
    </w:p>
    <w:p>
      <w:pPr>
        <w:pStyle w:val="Normal0"/>
        <w:spacing w:line="480" w:lineRule="auto"/>
        <w:ind w:firstLine="400" w:firstLineChars="200"/>
        <w:rPr>
          <w:rStyle w:val="Strong"/>
          <w:rFonts w:hint="eastAsia"/>
          <w:b w:val="0"/>
        </w:rPr>
      </w:pPr>
    </w:p>
    <w:p>
      <w:pPr>
        <w:pStyle w:val="Normal0"/>
        <w:spacing w:line="480" w:lineRule="auto"/>
        <w:ind w:firstLine="400" w:firstLineChars="200"/>
        <w:rPr>
          <w:rStyle w:val="Strong"/>
          <w:rFonts w:hint="eastAsia"/>
          <w:b w:val="0"/>
        </w:rPr>
      </w:pPr>
    </w:p>
    <w:p>
      <w:pPr>
        <w:pStyle w:val="Normal0"/>
        <w:spacing w:line="480" w:lineRule="auto"/>
        <w:ind w:firstLine="400" w:firstLineChars="200"/>
        <w:rPr>
          <w:rStyle w:val="Strong"/>
          <w:rFonts w:hint="eastAsia"/>
          <w:b w:val="0"/>
        </w:rPr>
      </w:pPr>
    </w:p>
    <w:p>
      <w:pPr>
        <w:pStyle w:val="Normal0"/>
        <w:spacing w:line="480" w:lineRule="auto"/>
        <w:rPr>
          <w:rStyle w:val="Strong"/>
          <w:b w:val="0"/>
        </w:rPr>
      </w:pPr>
      <w:r>
        <w:rPr>
          <w:rStyle w:val="Strong"/>
          <w:rFonts w:hint="eastAsia"/>
          <w:b w:val="0"/>
        </w:rPr>
        <w:t>6.2.3</w:t>
      </w:r>
      <w:r>
        <w:rPr>
          <w:rStyle w:val="Strong"/>
          <w:rFonts w:hint="eastAsia"/>
          <w:b w:val="0"/>
          <w:lang w:eastAsia="zh-CN"/>
        </w:rPr>
        <w:t>相关项目</w:t>
      </w:r>
      <w:r>
        <w:rPr>
          <w:rStyle w:val="Strong"/>
          <w:b w:val="0"/>
        </w:rPr>
        <w:t>运行的</w:t>
      </w:r>
      <w:r>
        <w:rPr>
          <w:rStyle w:val="Strong"/>
          <w:rFonts w:hint="eastAsia"/>
          <w:b w:val="0"/>
          <w:lang w:eastAsia="zh-CN"/>
        </w:rPr>
        <w:t>管理管控</w:t>
      </w:r>
      <w:r>
        <w:rPr>
          <w:rStyle w:val="Strong"/>
          <w:b w:val="0"/>
        </w:rPr>
        <w:t>机构</w:t>
      </w:r>
      <w:bookmarkEnd w:id="11"/>
      <w:bookmarkEnd w:id="12"/>
      <w:bookmarkEnd w:id="13"/>
    </w:p>
    <w:p>
      <w:pPr>
        <w:pStyle w:val="Normal0"/>
        <w:spacing w:line="480" w:lineRule="auto"/>
        <w:rPr>
          <w:rStyle w:val="Strong"/>
          <w:b w:val="0"/>
        </w:rPr>
      </w:pPr>
      <w:bookmarkStart w:id="14" w:name="_Toc214782632"/>
      <w:bookmarkStart w:id="15" w:name="_Toc138761717"/>
      <w:r>
        <w:rPr>
          <w:rStyle w:val="Strong"/>
          <w:rFonts w:hint="eastAsia"/>
          <w:b w:val="0"/>
        </w:rPr>
        <w:t>6.2.3</w:t>
      </w:r>
      <w:r>
        <w:rPr>
          <w:rStyle w:val="Strong"/>
          <w:b w:val="0"/>
        </w:rPr>
        <w:t>.1</w:t>
      </w:r>
      <w:r>
        <w:rPr>
          <w:rStyle w:val="Strong"/>
          <w:rFonts w:hint="eastAsia"/>
          <w:b w:val="0"/>
          <w:lang w:eastAsia="zh-CN"/>
        </w:rPr>
        <w:t>管理管控</w:t>
      </w:r>
      <w:r>
        <w:rPr>
          <w:rStyle w:val="Strong"/>
          <w:b w:val="0"/>
        </w:rPr>
        <w:t>机构</w:t>
      </w:r>
      <w:bookmarkEnd w:id="14"/>
      <w:bookmarkEnd w:id="15"/>
    </w:p>
    <w:p>
      <w:pPr>
        <w:pStyle w:val="Normal0"/>
        <w:spacing w:before="40" w:line="360" w:lineRule="auto"/>
        <w:ind w:firstLine="570"/>
        <w:rPr>
          <w:rStyle w:val="Strong"/>
          <w:rFonts w:hint="eastAsia"/>
          <w:b w:val="0"/>
        </w:rPr>
      </w:pPr>
      <w:r>
        <w:rPr>
          <w:rStyle w:val="Strong"/>
          <w:b w:val="0"/>
        </w:rPr>
        <w:t>污水处理厂的运行机构如下：</w:t>
      </w:r>
      <w:r>
        <w:rPr>
          <w:rStyle w:val="Strong"/>
          <w:rFonts w:hint="eastAsia"/>
          <w:b w:val="0"/>
        </w:rPr>
        <w:t xml:space="preserve"> </w:t>
      </w:r>
    </w:p>
    <w:p>
      <w:pPr>
        <w:pStyle w:val="BodyTextIndent"/>
        <w:spacing w:before="40" w:line="360" w:lineRule="auto"/>
        <w:rPr>
          <w:rStyle w:val="Strong"/>
          <w:rFonts w:hint="eastAsia"/>
          <w:b w:val="0"/>
        </w:rPr>
      </w:pPr>
      <w:r>
        <w:rPr>
          <w:rFonts w:hint="eastAsia"/>
          <w:b w:val="0"/>
        </w:rPr>
        <w:pict>
          <v:group id="_x0000_s1040" o:spid="_x0000_s1040" style="width:395.55pt;height:41.3pt;margin-top:22.15pt;margin-left:9.45pt;mso-height-relative:page;mso-width-relative:page;position:absolute;z-index:251660288" coordsize="7911,826">
            <v:line id="_x0000_s1041" o:spid="_x0000_s1041" style="position:absolute" from="3992,0" to="3992,329" coordsize="21600,21600"/>
            <v:line id="_x0000_s1042" o:spid="_x0000_s1042" style="position:absolute" from="18,327" to="7904,327" coordsize="21600,21600"/>
            <v:line id="_x0000_s1043" o:spid="_x0000_s1043" style="position:absolute" from="0,327" to="0,826" coordsize="21600,21600"/>
            <v:line id="_x0000_s1044" o:spid="_x0000_s1044" style="position:absolute" from="675,327" to="675,826" coordsize="21600,21600"/>
            <v:line id="_x0000_s1045" o:spid="_x0000_s1045" style="position:absolute" from="1224,327" to="1224,826" coordsize="21600,21600"/>
            <v:line id="_x0000_s1046" o:spid="_x0000_s1046" style="position:absolute" from="1854,327" to="1854,826" coordsize="21600,21600"/>
            <v:line id="_x0000_s1047" o:spid="_x0000_s1047" style="position:absolute" from="3105,327" to="3105,826" coordsize="21600,21600"/>
            <v:line id="_x0000_s1048" o:spid="_x0000_s1048" style="position:absolute" from="2466,327" to="2466,826" coordsize="21600,21600"/>
            <v:line id="_x0000_s1049" o:spid="_x0000_s1049" style="position:absolute" from="3663,327" to="3663,826" coordsize="21600,21600"/>
            <v:line id="_x0000_s1050" o:spid="_x0000_s1050" style="position:absolute" from="4320,327" to="4320,826" coordsize="21600,21600"/>
            <v:line id="_x0000_s1051" o:spid="_x0000_s1051" style="position:absolute" from="4860,327" to="4860,826" coordsize="21600,21600"/>
            <v:line id="_x0000_s1052" o:spid="_x0000_s1052" style="position:absolute" from="5535,327" to="5535,826" coordsize="21600,21600"/>
            <v:line id="_x0000_s1053" o:spid="_x0000_s1053" style="position:absolute" from="6075,327" to="6075,826" coordsize="21600,21600"/>
            <v:line id="_x0000_s1054" o:spid="_x0000_s1054" style="position:absolute" from="6750,327" to="6750,826" coordsize="21600,21600"/>
            <v:line id="_x0000_s1055" o:spid="_x0000_s1055" style="position:absolute" from="7290,327" to="7290,826" coordsize="21600,21600"/>
            <v:line id="_x0000_s1056" o:spid="_x0000_s1056" style="position:absolute" from="7911,327" to="7911,826" coordsize="21600,21600"/>
          </v:group>
        </w:pict>
      </w:r>
      <w:r>
        <w:rPr>
          <w:rStyle w:val="Strong"/>
          <w:rFonts w:hint="eastAsia"/>
          <w:b w:val="0"/>
        </w:rPr>
        <w:t xml:space="preserve">                         厂  长</w:t>
      </w:r>
    </w:p>
    <w:p>
      <w:pPr>
        <w:pStyle w:val="BodyTextIndent"/>
        <w:spacing w:before="40" w:line="240" w:lineRule="exact"/>
        <w:ind w:left="0" w:leftChars="0"/>
        <w:rPr>
          <w:rStyle w:val="Strong"/>
          <w:rFonts w:hint="eastAsia"/>
          <w:b w:val="0"/>
        </w:rPr>
      </w:pPr>
    </w:p>
    <w:p>
      <w:pPr>
        <w:pStyle w:val="BodyTextIndent"/>
        <w:spacing w:before="40" w:line="240" w:lineRule="exact"/>
        <w:ind w:left="0" w:leftChars="0"/>
        <w:rPr>
          <w:rStyle w:val="Strong"/>
          <w:rFonts w:hint="eastAsia"/>
          <w:b w:val="0"/>
        </w:rPr>
      </w:pPr>
    </w:p>
    <w:p>
      <w:pPr>
        <w:pStyle w:val="BodyTextIndent"/>
        <w:spacing w:before="40" w:line="240" w:lineRule="exact"/>
        <w:ind w:left="0" w:leftChars="0"/>
        <w:rPr>
          <w:rStyle w:val="Strong"/>
          <w:rFonts w:hint="eastAsia"/>
          <w:b w:val="0"/>
        </w:rPr>
      </w:pPr>
      <w:r>
        <w:rPr>
          <w:rStyle w:val="Strong"/>
          <w:rFonts w:hint="eastAsia"/>
          <w:b w:val="0"/>
        </w:rPr>
        <w:t>污    污  中   水  动    维  环   生  生   档  厂   人   财  行</w:t>
      </w:r>
    </w:p>
    <w:p>
      <w:pPr>
        <w:pStyle w:val="BodyTextIndent"/>
        <w:spacing w:before="40" w:line="240" w:lineRule="exact"/>
        <w:ind w:left="0" w:leftChars="0"/>
        <w:rPr>
          <w:rStyle w:val="Strong"/>
          <w:rFonts w:hint="eastAsia"/>
          <w:b w:val="0"/>
        </w:rPr>
      </w:pPr>
      <w:r>
        <w:rPr>
          <w:rStyle w:val="Strong"/>
          <w:rFonts w:hint="eastAsia"/>
          <w:b w:val="0"/>
        </w:rPr>
        <w:t>水    泥  心   质  力    修  卫   产  产   案  长   事   务  政</w:t>
      </w:r>
    </w:p>
    <w:p>
      <w:pPr>
        <w:pStyle w:val="BodyTextIndent"/>
        <w:spacing w:before="40" w:line="240" w:lineRule="exact"/>
        <w:ind w:left="0" w:leftChars="0"/>
        <w:rPr>
          <w:rStyle w:val="Strong"/>
          <w:rFonts w:hint="eastAsia"/>
          <w:b w:val="0"/>
        </w:rPr>
      </w:pPr>
      <w:r>
        <w:rPr>
          <w:rStyle w:val="Strong"/>
          <w:rFonts w:hint="eastAsia"/>
          <w:b w:val="0"/>
        </w:rPr>
        <w:t>处    处  控   分  工    工  绿   计  技   管  办   保       后</w:t>
      </w:r>
    </w:p>
    <w:p>
      <w:pPr>
        <w:pStyle w:val="BodyTextIndent"/>
        <w:spacing w:before="40" w:line="240" w:lineRule="exact"/>
        <w:ind w:left="0" w:leftChars="0"/>
        <w:rPr>
          <w:rStyle w:val="Strong"/>
          <w:rFonts w:hint="eastAsia"/>
          <w:b w:val="0"/>
        </w:rPr>
      </w:pPr>
      <w:r>
        <w:rPr>
          <w:rStyle w:val="Strong"/>
          <w:rFonts w:hint="eastAsia"/>
          <w:b w:val="0"/>
        </w:rPr>
        <w:t>理    理  制   析  段    段  化   划  术   理  公   卫       勤</w:t>
      </w:r>
    </w:p>
    <w:p>
      <w:pPr>
        <w:pStyle w:val="BodyTextIndent"/>
        <w:spacing w:before="40" w:line="240" w:lineRule="exact"/>
        <w:ind w:left="0" w:leftChars="0"/>
        <w:rPr>
          <w:rStyle w:val="Strong"/>
          <w:rFonts w:hint="eastAsia"/>
          <w:b w:val="0"/>
        </w:rPr>
      </w:pPr>
      <w:r>
        <w:rPr>
          <w:rFonts w:hint="eastAsia"/>
          <w:b w:val="0"/>
        </w:rPr>
        <w:pict>
          <v:line id="_x0000_s1057" o:spid="_x0000_s1057" style="mso-height-relative:page;mso-width-relative:page;position:absolute;z-index:251671552" from="405pt,16.85pt" to="405.05pt,73.65pt" coordsize="21600,21600"/>
        </w:pict>
      </w:r>
      <w:r>
        <w:rPr>
          <w:rFonts w:hint="eastAsia"/>
          <w:b w:val="0"/>
        </w:rPr>
        <w:pict>
          <v:line id="_x0000_s1058" o:spid="_x0000_s1058" style="flip:x;mso-height-relative:page;mso-width-relative:page;position:absolute;z-index:251667456" from="256.85pt,44.8pt" to="257.3pt,106.85pt" coordsize="21600,21600"/>
        </w:pict>
      </w:r>
      <w:r>
        <w:rPr>
          <w:rFonts w:hint="eastAsia"/>
          <w:b w:val="0"/>
        </w:rPr>
        <w:pict>
          <v:shape id="_x0000_s1059" o:spid="_x0000_s1059" style="width:60.6pt;height:0.1pt;margin-top:44pt;margin-left:227.4pt;mso-height-relative:page;mso-width-relative:page;position:absolute;z-index:251665408" coordsize="1212,2" path="m,2hal1212,hae" filled="f">
            <v:path arrowok="t"/>
          </v:shape>
        </w:pict>
      </w:r>
      <w:r>
        <w:rPr>
          <w:rFonts w:hint="eastAsia"/>
          <w:b w:val="0"/>
        </w:rPr>
        <w:pict>
          <v:line id="_x0000_s1060" o:spid="_x0000_s1060" style="mso-height-relative:page;mso-width-relative:page;position:absolute;z-index:251666432" from="4in,1.25pt" to="4in,43.95pt" coordsize="21600,21600"/>
        </w:pict>
      </w:r>
      <w:r>
        <w:rPr>
          <w:rFonts w:hint="eastAsia"/>
          <w:b w:val="0"/>
        </w:rPr>
        <w:pict>
          <v:line id="_x0000_s1061" o:spid="_x0000_s1061" style="mso-height-relative:page;mso-width-relative:page;position:absolute;z-index:251668480" from="227.3pt,1.25pt" to="227.35pt,44.35pt" coordsize="21600,21600"/>
        </w:pict>
      </w:r>
      <w:r>
        <w:rPr>
          <w:rFonts w:hint="eastAsia"/>
          <w:b w:val="0"/>
        </w:rPr>
        <w:pict>
          <v:line id="_x0000_s1062" o:spid="_x0000_s1062" style="mso-height-relative:page;mso-width-relative:page;position:absolute;z-index:251664384" from="198pt,9.05pt" to="198.05pt,71.7pt" coordsize="21600,21600"/>
        </w:pict>
      </w:r>
      <w:r>
        <w:rPr>
          <w:rStyle w:val="Strong"/>
          <w:rFonts w:hint="eastAsia"/>
          <w:b w:val="0"/>
        </w:rPr>
        <w:t>工    工  室   化                              室</w:t>
      </w:r>
    </w:p>
    <w:p>
      <w:pPr>
        <w:pStyle w:val="BodyTextIndent"/>
        <w:spacing w:before="40" w:line="240" w:lineRule="exact"/>
        <w:ind w:left="0" w:leftChars="0"/>
        <w:rPr>
          <w:rStyle w:val="Strong"/>
          <w:rFonts w:hint="eastAsia"/>
          <w:b w:val="0"/>
        </w:rPr>
      </w:pPr>
      <w:r>
        <w:rPr>
          <w:rFonts w:hint="eastAsia"/>
          <w:b w:val="0"/>
        </w:rPr>
        <w:pict>
          <v:line id="_x0000_s1063" o:spid="_x0000_s1063" style="mso-height-relative:page;mso-width-relative:page;position:absolute;z-index:251669504" from="315pt,6.65pt" to="315.05pt,55.65pt" coordsize="21600,21600"/>
        </w:pict>
      </w:r>
      <w:r>
        <w:rPr>
          <w:rFonts w:hint="eastAsia"/>
          <w:b w:val="0"/>
        </w:rPr>
        <w:pict>
          <v:line id="_x0000_s1064" o:spid="_x0000_s1064" style="mso-height-relative:page;mso-width-relative:page;position:absolute;z-index:251662336" from="7.5pt,14.45pt" to="7.55pt,54.35pt" coordsize="21600,21600"/>
        </w:pict>
      </w:r>
      <w:r>
        <w:rPr>
          <w:rStyle w:val="Strong"/>
          <w:rFonts w:hint="eastAsia"/>
          <w:b w:val="0"/>
        </w:rPr>
        <w:t>段             验</w:t>
      </w:r>
    </w:p>
    <w:p>
      <w:pPr>
        <w:pStyle w:val="BodyTextIndent"/>
        <w:spacing w:before="40" w:line="240" w:lineRule="exact"/>
        <w:ind w:left="0" w:leftChars="0"/>
        <w:rPr>
          <w:rStyle w:val="Strong"/>
          <w:rFonts w:hint="eastAsia"/>
          <w:b w:val="0"/>
        </w:rPr>
      </w:pPr>
      <w:r>
        <w:rPr>
          <w:rStyle w:val="Strong"/>
          <w:rFonts w:hint="eastAsia"/>
          <w:b w:val="0"/>
        </w:rPr>
        <w:t xml:space="preserve"> </w:t>
      </w:r>
    </w:p>
    <w:p>
      <w:pPr>
        <w:pStyle w:val="BodyTextIndent"/>
        <w:spacing w:before="40" w:line="240" w:lineRule="exact"/>
        <w:ind w:left="0" w:leftChars="0"/>
        <w:rPr>
          <w:rStyle w:val="Strong"/>
          <w:rFonts w:hint="eastAsia"/>
          <w:b w:val="0"/>
        </w:rPr>
      </w:pPr>
      <w:r>
        <w:rPr>
          <w:rFonts w:hint="eastAsia"/>
          <w:b w:val="0"/>
        </w:rPr>
        <w:pict>
          <v:line id="_x0000_s1065" o:spid="_x0000_s1065" style="mso-height-relative:page;mso-width-relative:page;position:absolute;z-index:251672576" from="362.65pt,17.45pt" to="362.7pt,48.65pt" coordsize="21600,21600"/>
        </w:pict>
      </w:r>
      <w:r>
        <w:rPr>
          <w:rFonts w:hint="eastAsia"/>
          <w:b w:val="0"/>
        </w:rPr>
        <w:pict>
          <v:line id="_x0000_s1066" o:spid="_x0000_s1066" style="flip:x;mso-height-relative:page;mso-width-relative:page;position:absolute;z-index:251663360" from="99.9pt,17.45pt" to="100.5pt,52.65pt" coordsize="21600,21600"/>
        </w:pict>
      </w:r>
      <w:r>
        <w:rPr>
          <w:rFonts w:hint="eastAsia"/>
          <w:b w:val="0"/>
        </w:rPr>
        <w:pict>
          <v:shape id="未知" o:spid="_x0000_s1067" style="width:190.55pt;height:0;margin-top:17.45pt;margin-left:7.65pt;mso-height-relative:page;mso-width-relative:page;position:absolute;z-index:251661312" coordsize="3643,3" path="m,l3643,3e" filled="f">
            <v:path arrowok="t"/>
          </v:shape>
        </w:pict>
      </w:r>
    </w:p>
    <w:p>
      <w:pPr>
        <w:pStyle w:val="BodyTextIndent"/>
        <w:spacing w:before="40" w:line="240" w:lineRule="exact"/>
        <w:ind w:left="0" w:leftChars="0"/>
        <w:rPr>
          <w:rStyle w:val="Strong"/>
          <w:rFonts w:hint="eastAsia"/>
          <w:b w:val="0"/>
        </w:rPr>
      </w:pPr>
      <w:r>
        <w:rPr>
          <w:rFonts w:hint="eastAsia"/>
          <w:b w:val="0"/>
        </w:rPr>
        <w:pict>
          <v:line id="_x0000_s1068" o:spid="_x0000_s1068" style="mso-height-relative:page;mso-width-relative:page;position:absolute;z-index:251670528" from="315pt,1.65pt" to="405pt,1.65pt" coordsize="21600,21600"/>
        </w:pict>
      </w:r>
    </w:p>
    <w:p>
      <w:pPr>
        <w:pStyle w:val="BodyTextIndent"/>
        <w:spacing w:before="40" w:line="240" w:lineRule="exact"/>
        <w:ind w:left="0" w:leftChars="0"/>
        <w:rPr>
          <w:rStyle w:val="Strong"/>
          <w:rFonts w:hint="eastAsia"/>
          <w:b w:val="0"/>
        </w:rPr>
      </w:pPr>
    </w:p>
    <w:p>
      <w:pPr>
        <w:pStyle w:val="BodyTextIndent"/>
        <w:spacing w:before="40" w:line="240" w:lineRule="exact"/>
        <w:ind w:left="0" w:leftChars="0"/>
        <w:rPr>
          <w:rStyle w:val="Strong"/>
          <w:rFonts w:eastAsia="宋体" w:hint="eastAsia"/>
          <w:b w:val="0"/>
          <w:lang w:eastAsia="zh-CN"/>
        </w:rPr>
      </w:pPr>
      <w:r>
        <w:rPr>
          <w:rStyle w:val="Strong"/>
          <w:rFonts w:hint="eastAsia"/>
          <w:b w:val="0"/>
        </w:rPr>
        <w:t xml:space="preserve">           生产</w:t>
      </w:r>
      <w:r>
        <w:rPr>
          <w:rStyle w:val="Strong"/>
          <w:rFonts w:hint="eastAsia"/>
          <w:b w:val="0"/>
          <w:lang w:eastAsia="zh-CN"/>
        </w:rPr>
        <w:t>管理管控</w:t>
      </w:r>
      <w:r>
        <w:rPr>
          <w:rStyle w:val="Strong"/>
          <w:rFonts w:hint="eastAsia"/>
          <w:b w:val="0"/>
        </w:rPr>
        <w:t xml:space="preserve">                 技术</w:t>
      </w:r>
      <w:r>
        <w:rPr>
          <w:rStyle w:val="Strong"/>
          <w:rFonts w:hint="eastAsia"/>
          <w:b w:val="0"/>
          <w:lang w:eastAsia="zh-CN"/>
        </w:rPr>
        <w:t>管理管控</w:t>
      </w:r>
      <w:r>
        <w:rPr>
          <w:rStyle w:val="Strong"/>
          <w:rFonts w:hint="eastAsia"/>
          <w:b w:val="0"/>
        </w:rPr>
        <w:t xml:space="preserve">        行政</w:t>
      </w:r>
      <w:r>
        <w:rPr>
          <w:rStyle w:val="Strong"/>
          <w:rFonts w:hint="eastAsia"/>
          <w:b w:val="0"/>
          <w:lang w:eastAsia="zh-CN"/>
        </w:rPr>
        <w:t>管理管控</w:t>
      </w:r>
    </w:p>
    <w:p>
      <w:pPr>
        <w:pStyle w:val="Normal0"/>
        <w:spacing w:line="480" w:lineRule="auto"/>
        <w:rPr>
          <w:rStyle w:val="Strong"/>
          <w:b w:val="0"/>
        </w:rPr>
      </w:pPr>
      <w:bookmarkStart w:id="16" w:name="_Toc138761718"/>
      <w:bookmarkStart w:id="17" w:name="_Toc214782633"/>
      <w:r>
        <w:rPr>
          <w:rStyle w:val="Strong"/>
          <w:rFonts w:hint="eastAsia"/>
          <w:b w:val="0"/>
        </w:rPr>
        <w:t>6.2.3</w:t>
      </w:r>
      <w:r>
        <w:rPr>
          <w:rStyle w:val="Strong"/>
          <w:b w:val="0"/>
        </w:rPr>
        <w:t>.</w:t>
      </w:r>
      <w:r>
        <w:rPr>
          <w:rStyle w:val="Strong"/>
          <w:rFonts w:hint="eastAsia"/>
          <w:b w:val="0"/>
        </w:rPr>
        <w:t>2</w:t>
      </w:r>
      <w:r>
        <w:rPr>
          <w:rStyle w:val="Strong"/>
          <w:b w:val="0"/>
        </w:rPr>
        <w:t>污水处理厂人员编制</w:t>
      </w:r>
      <w:bookmarkEnd w:id="16"/>
      <w:bookmarkEnd w:id="17"/>
    </w:p>
    <w:p>
      <w:pPr>
        <w:pStyle w:val="Normal0"/>
        <w:spacing w:line="480" w:lineRule="auto"/>
        <w:ind w:firstLine="400" w:firstLineChars="200"/>
        <w:rPr>
          <w:rStyle w:val="Strong"/>
          <w:b w:val="0"/>
        </w:rPr>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pPr>
      <w:r>
        <w:rPr>
          <w:rStyle w:val="Strong"/>
          <w:b w:val="0"/>
        </w:rPr>
        <w:t>污水处理厂人员包括：生产人员、技术</w:t>
      </w:r>
      <w:r>
        <w:rPr>
          <w:rStyle w:val="Strong"/>
          <w:rFonts w:hint="eastAsia"/>
          <w:b w:val="0"/>
          <w:lang w:eastAsia="zh-CN"/>
        </w:rPr>
        <w:t>管理管控</w:t>
      </w:r>
      <w:r>
        <w:rPr>
          <w:rStyle w:val="Strong"/>
          <w:b w:val="0"/>
        </w:rPr>
        <w:t>人员和其它勤杂人员。根据核定，</w:t>
      </w:r>
      <w:r>
        <w:rPr>
          <w:rStyle w:val="Strong"/>
          <w:rFonts w:hint="eastAsia"/>
          <w:b w:val="0"/>
        </w:rPr>
        <w:t>安徽省XXX第二污水处理厂</w:t>
      </w:r>
      <w:r>
        <w:rPr>
          <w:rStyle w:val="Strong"/>
          <w:b w:val="0"/>
        </w:rPr>
        <w:t>人员编制</w:t>
      </w:r>
      <w:r>
        <w:rPr>
          <w:rStyle w:val="Strong"/>
          <w:rFonts w:hint="eastAsia"/>
          <w:b w:val="0"/>
        </w:rPr>
        <w:t>30</w:t>
      </w:r>
      <w:r>
        <w:rPr>
          <w:rStyle w:val="Strong"/>
          <w:b w:val="0"/>
        </w:rPr>
        <w:t>人，其中直接生产人员为</w:t>
      </w:r>
      <w:r>
        <w:rPr>
          <w:rStyle w:val="Strong"/>
          <w:rFonts w:hint="eastAsia"/>
          <w:b w:val="0"/>
        </w:rPr>
        <w:t>24</w:t>
      </w:r>
      <w:r>
        <w:rPr>
          <w:rStyle w:val="Strong"/>
          <w:b w:val="0"/>
        </w:rPr>
        <w:t>人，占</w:t>
      </w:r>
      <w:r>
        <w:rPr>
          <w:rStyle w:val="Strong"/>
          <w:rFonts w:hint="eastAsia"/>
          <w:b w:val="0"/>
        </w:rPr>
        <w:t>8</w:t>
      </w:r>
      <w:r>
        <w:rPr>
          <w:rStyle w:val="Strong"/>
          <w:b w:val="0"/>
        </w:rPr>
        <w:t>0%；辅助生产人员2人，</w:t>
      </w:r>
      <w:r>
        <w:rPr>
          <w:rStyle w:val="Strong"/>
          <w:rFonts w:hint="eastAsia"/>
          <w:b w:val="0"/>
        </w:rPr>
        <w:t>7</w:t>
      </w:r>
      <w:r>
        <w:rPr>
          <w:rStyle w:val="Strong"/>
          <w:b w:val="0"/>
        </w:rPr>
        <w:t>%；</w:t>
      </w:r>
      <w:r>
        <w:rPr>
          <w:rStyle w:val="Strong"/>
          <w:rFonts w:hint="eastAsia"/>
          <w:b w:val="0"/>
          <w:lang w:eastAsia="zh-CN"/>
        </w:rPr>
        <w:t>管理管控</w:t>
      </w:r>
      <w:r>
        <w:rPr>
          <w:rStyle w:val="Strong"/>
          <w:b w:val="0"/>
        </w:rPr>
        <w:t>人员</w:t>
      </w:r>
      <w:r>
        <w:rPr>
          <w:rStyle w:val="Strong"/>
          <w:rFonts w:hint="eastAsia"/>
          <w:b w:val="0"/>
        </w:rPr>
        <w:t>4</w:t>
      </w:r>
      <w:r>
        <w:rPr>
          <w:rStyle w:val="Strong"/>
          <w:b w:val="0"/>
        </w:rPr>
        <w:t>人，占</w:t>
      </w:r>
      <w:r>
        <w:rPr>
          <w:rStyle w:val="Strong"/>
          <w:rFonts w:hint="eastAsia"/>
          <w:b w:val="0"/>
        </w:rPr>
        <w:t>13</w:t>
      </w:r>
      <w:r>
        <w:rPr>
          <w:rStyle w:val="Strong"/>
          <w:b w:val="0"/>
        </w:rPr>
        <w:t>%。</w:t>
      </w:r>
    </w:p>
    <w:p>
      <w:pPr>
        <w:pStyle w:val="Normal0"/>
        <w:spacing w:line="480" w:lineRule="auto"/>
        <w:ind w:firstLine="400" w:firstLineChars="200"/>
        <w:rPr>
          <w:rStyle w:val="Strong"/>
          <w:b w:val="0"/>
        </w:rPr>
      </w:pPr>
      <w:r>
        <w:rPr>
          <w:rStyle w:val="Strong"/>
          <w:b w:val="0"/>
        </w:rPr>
        <w:t>行政技术</w:t>
      </w:r>
      <w:r>
        <w:rPr>
          <w:rStyle w:val="Strong"/>
          <w:rFonts w:hint="eastAsia"/>
          <w:b w:val="0"/>
          <w:lang w:eastAsia="zh-CN"/>
        </w:rPr>
        <w:t>管理管控</w:t>
      </w:r>
      <w:r>
        <w:rPr>
          <w:rStyle w:val="Strong"/>
          <w:b w:val="0"/>
        </w:rPr>
        <w:t>部门和主要生产工段应配置适当比例的专业技术人员，专业技术人员应涉及到给排水、工程自动化、自动化仪器、计算机控制、机械制造、分析化学、微生物学、企业</w:t>
      </w:r>
      <w:r>
        <w:rPr>
          <w:rStyle w:val="Strong"/>
          <w:rFonts w:hint="eastAsia"/>
          <w:b w:val="0"/>
          <w:lang w:eastAsia="zh-CN"/>
        </w:rPr>
        <w:t>管理管控</w:t>
      </w:r>
      <w:r>
        <w:rPr>
          <w:rStyle w:val="Strong"/>
          <w:b w:val="0"/>
        </w:rPr>
        <w:t>等专业。</w:t>
      </w:r>
    </w:p>
    <w:p>
      <w:pPr>
        <w:pStyle w:val="Normal0"/>
        <w:spacing w:line="480" w:lineRule="auto"/>
        <w:outlineLvl w:val="0"/>
        <w:rPr>
          <w:rStyle w:val="Strong"/>
          <w:rFonts w:hint="eastAsia"/>
          <w:b w:val="0"/>
        </w:rPr>
      </w:pPr>
      <w:bookmarkStart w:id="18" w:name="_Toc251917885"/>
      <w:bookmarkStart w:id="19" w:name="_Toc251921601"/>
      <w:bookmarkStart w:id="20" w:name="_Toc251938194"/>
      <w:r>
        <w:rPr>
          <w:rStyle w:val="Strong"/>
          <w:rFonts w:hint="eastAsia"/>
          <w:b w:val="0"/>
        </w:rPr>
        <w:t xml:space="preserve">6.3 </w:t>
      </w:r>
      <w:r>
        <w:rPr>
          <w:rStyle w:val="Strong"/>
          <w:rFonts w:hint="eastAsia"/>
          <w:b w:val="0"/>
          <w:lang w:eastAsia="zh-CN"/>
        </w:rPr>
        <w:t>相关项目</w:t>
      </w:r>
      <w:r>
        <w:rPr>
          <w:rStyle w:val="Strong"/>
          <w:rFonts w:hint="eastAsia"/>
          <w:b w:val="0"/>
        </w:rPr>
        <w:t>施工组织设计</w:t>
      </w:r>
      <w:bookmarkEnd w:id="18"/>
      <w:bookmarkEnd w:id="19"/>
      <w:bookmarkEnd w:id="20"/>
    </w:p>
    <w:p>
      <w:pPr>
        <w:pStyle w:val="Normal0"/>
        <w:spacing w:line="480" w:lineRule="auto"/>
        <w:outlineLvl w:val="1"/>
        <w:rPr>
          <w:rStyle w:val="Strong"/>
          <w:rFonts w:hint="eastAsia"/>
          <w:b w:val="0"/>
        </w:rPr>
      </w:pPr>
      <w:bookmarkStart w:id="21" w:name="_Toc82677752"/>
      <w:bookmarkStart w:id="22" w:name="_Toc243036008"/>
      <w:bookmarkStart w:id="23" w:name="_Toc243193201"/>
      <w:r>
        <w:rPr>
          <w:rStyle w:val="Strong"/>
          <w:rFonts w:hint="eastAsia"/>
          <w:b w:val="0"/>
        </w:rPr>
        <w:t>6.3.1 主要施工技术措施</w:t>
      </w:r>
      <w:bookmarkEnd w:id="21"/>
      <w:bookmarkEnd w:id="22"/>
      <w:bookmarkEnd w:id="23"/>
    </w:p>
    <w:p>
      <w:pPr>
        <w:pStyle w:val="Normal0"/>
        <w:spacing w:line="480" w:lineRule="auto"/>
        <w:rPr>
          <w:rStyle w:val="Strong"/>
          <w:b w:val="0"/>
        </w:rPr>
      </w:pPr>
      <w:r>
        <w:rPr>
          <w:rStyle w:val="Strong"/>
          <w:rFonts w:hint="eastAsia"/>
          <w:b w:val="0"/>
        </w:rPr>
        <w:t>设计文件、图纸审查</w:t>
      </w:r>
    </w:p>
    <w:p>
      <w:pPr>
        <w:pStyle w:val="Normal0"/>
        <w:spacing w:line="480" w:lineRule="auto"/>
        <w:ind w:firstLine="400" w:firstLineChars="200"/>
        <w:rPr>
          <w:rStyle w:val="Strong"/>
          <w:rFonts w:hint="eastAsia"/>
          <w:b w:val="0"/>
        </w:rPr>
      </w:pPr>
      <w:r>
        <w:rPr>
          <w:rStyle w:val="Strong"/>
          <w:rFonts w:hint="eastAsia"/>
          <w:b w:val="0"/>
        </w:rPr>
        <w:t>对施工设计文件、图纸进行详细审查，在工程开工前，会同施工单位、设计单位复查设计图纸，广泛听取意见，避免图纸中的差错、遗漏。</w:t>
      </w:r>
    </w:p>
    <w:p>
      <w:pPr>
        <w:pStyle w:val="Normal0"/>
        <w:spacing w:line="480" w:lineRule="auto"/>
        <w:outlineLvl w:val="2"/>
        <w:rPr>
          <w:rStyle w:val="Strong"/>
          <w:rFonts w:hint="eastAsia"/>
          <w:b w:val="0"/>
        </w:rPr>
      </w:pPr>
      <w:r>
        <w:rPr>
          <w:rStyle w:val="Strong"/>
          <w:rFonts w:hint="eastAsia"/>
          <w:b w:val="0"/>
        </w:rPr>
        <w:t>6.3.1.1土建施工</w:t>
      </w:r>
    </w:p>
    <w:p>
      <w:pPr>
        <w:pStyle w:val="Normal0"/>
        <w:spacing w:line="480" w:lineRule="auto"/>
        <w:ind w:firstLine="400" w:firstLineChars="200"/>
        <w:rPr>
          <w:rStyle w:val="Strong"/>
          <w:rFonts w:hint="eastAsia"/>
          <w:b w:val="0"/>
        </w:rPr>
      </w:pPr>
      <w:r>
        <w:rPr>
          <w:rStyle w:val="Strong"/>
          <w:rFonts w:hint="eastAsia"/>
          <w:b w:val="0"/>
        </w:rPr>
        <w:t>步骤包括开挖、预埋管道、垫层、扎钢筋、浇混凝土、回填土方，严格要求按照施工规范进行操作。</w:t>
      </w:r>
    </w:p>
    <w:p>
      <w:pPr>
        <w:pStyle w:val="Normal0"/>
        <w:spacing w:line="480" w:lineRule="auto"/>
        <w:outlineLvl w:val="2"/>
        <w:rPr>
          <w:rStyle w:val="Strong"/>
          <w:rFonts w:hint="eastAsia"/>
          <w:b w:val="0"/>
        </w:rPr>
      </w:pPr>
      <w:bookmarkStart w:id="24" w:name="_Toc243036010"/>
      <w:bookmarkStart w:id="25" w:name="_Toc243193203"/>
      <w:r>
        <w:rPr>
          <w:rStyle w:val="Strong"/>
          <w:rFonts w:hint="eastAsia"/>
          <w:b w:val="0"/>
        </w:rPr>
        <w:t>6.3.1.2安装施工</w:t>
      </w:r>
      <w:bookmarkEnd w:id="24"/>
      <w:bookmarkEnd w:id="25"/>
    </w:p>
    <w:p>
      <w:pPr>
        <w:pStyle w:val="Normal0"/>
        <w:spacing w:line="480" w:lineRule="auto"/>
        <w:ind w:firstLine="400" w:firstLineChars="200"/>
        <w:rPr>
          <w:rStyle w:val="Strong"/>
          <w:rFonts w:hint="eastAsia"/>
          <w:b w:val="0"/>
        </w:rPr>
      </w:pPr>
      <w:r>
        <w:rPr>
          <w:rStyle w:val="Strong"/>
          <w:rFonts w:hint="eastAsia"/>
          <w:b w:val="0"/>
        </w:rPr>
        <w:t>对于各种专用和通用设备，按照产品或设备的随机技术文件来安装，同时结合其他管道、电气、自控专业的安装技术要求搞好施工技术配合。</w:t>
      </w:r>
    </w:p>
    <w:p>
      <w:pPr>
        <w:pStyle w:val="Normal0"/>
        <w:spacing w:line="480" w:lineRule="auto"/>
        <w:ind w:firstLine="400" w:firstLineChars="200"/>
        <w:rPr>
          <w:rStyle w:val="Strong"/>
          <w:rFonts w:hint="eastAsia"/>
          <w:b w:val="0"/>
        </w:rPr>
      </w:pPr>
      <w:r>
        <w:rPr>
          <w:rStyle w:val="Strong"/>
          <w:rFonts w:hint="eastAsia"/>
          <w:b w:val="0"/>
        </w:rPr>
        <w:t>一般设备安装施工重要包括以下的主要程序：</w:t>
      </w:r>
    </w:p>
    <w:p>
      <w:pPr>
        <w:pStyle w:val="Normal0"/>
        <w:spacing w:line="480" w:lineRule="auto"/>
        <w:ind w:firstLine="400" w:firstLineChars="200"/>
        <w:rPr>
          <w:rStyle w:val="Strong"/>
          <w:rFonts w:hint="eastAsia"/>
          <w:b w:val="0"/>
        </w:rPr>
      </w:pPr>
      <w:r>
        <w:rPr>
          <w:rStyle w:val="Strong"/>
          <w:rFonts w:hint="eastAsia"/>
          <w:b w:val="0"/>
        </w:rPr>
        <w:t>(1)设备开箱、点件、验收。</w:t>
      </w:r>
    </w:p>
    <w:p>
      <w:pPr>
        <w:pStyle w:val="Normal0"/>
        <w:spacing w:line="480" w:lineRule="auto"/>
        <w:ind w:firstLine="400" w:firstLineChars="200"/>
        <w:rPr>
          <w:rStyle w:val="Strong"/>
          <w:rFonts w:hint="eastAsia"/>
          <w:b w:val="0"/>
        </w:rPr>
      </w:pPr>
      <w:r>
        <w:rPr>
          <w:rStyle w:val="Strong"/>
          <w:rFonts w:hint="eastAsia"/>
          <w:b w:val="0"/>
        </w:rPr>
        <w:t>(2)设备基础测位、划线，检查</w:t>
      </w:r>
    </w:p>
    <w:p>
      <w:pPr>
        <w:pStyle w:val="Normal0"/>
        <w:spacing w:line="480" w:lineRule="auto"/>
        <w:ind w:firstLine="400" w:firstLineChars="200"/>
        <w:rPr>
          <w:rStyle w:val="Strong"/>
          <w:rFonts w:hint="eastAsia"/>
          <w:b w:val="0"/>
        </w:rPr>
      </w:pPr>
      <w:r>
        <w:rPr>
          <w:rStyle w:val="Strong"/>
          <w:rFonts w:hint="eastAsia"/>
          <w:b w:val="0"/>
        </w:rPr>
        <w:t>(3)设备吊装、就位，初平灌浆验收。</w:t>
      </w:r>
    </w:p>
    <w:p>
      <w:pPr>
        <w:pStyle w:val="Normal0"/>
        <w:spacing w:line="480" w:lineRule="auto"/>
        <w:ind w:firstLine="400" w:firstLineChars="200"/>
        <w:rPr>
          <w:rStyle w:val="Strong"/>
          <w:rFonts w:hint="eastAsia"/>
          <w:b w:val="0"/>
        </w:rPr>
      </w:pPr>
      <w:r>
        <w:rPr>
          <w:rStyle w:val="Strong"/>
          <w:rFonts w:hint="eastAsia"/>
          <w:b w:val="0"/>
        </w:rPr>
        <w:t>(4)设备精平、清洗检查，加注润滑油。</w:t>
      </w:r>
    </w:p>
    <w:p>
      <w:pPr>
        <w:pStyle w:val="Normal0"/>
        <w:spacing w:line="480" w:lineRule="auto"/>
        <w:ind w:firstLine="400" w:firstLineChars="200"/>
        <w:rPr>
          <w:rStyle w:val="Strong"/>
          <w:rFonts w:hint="eastAsia"/>
          <w:b w:val="0"/>
        </w:rPr>
      </w:pPr>
      <w:r>
        <w:rPr>
          <w:rStyle w:val="Strong"/>
          <w:rFonts w:hint="eastAsia"/>
          <w:b w:val="0"/>
        </w:rPr>
        <w:t>(5)设备试运转。</w:t>
      </w:r>
    </w:p>
    <w:p>
      <w:pPr>
        <w:pStyle w:val="Normal0"/>
        <w:spacing w:line="480" w:lineRule="auto"/>
        <w:ind w:firstLine="400" w:firstLineChars="200"/>
        <w:rPr>
          <w:rStyle w:val="Strong"/>
          <w:rFonts w:hint="eastAsia"/>
          <w:b w:val="0"/>
        </w:rPr>
        <w:sectPr>
          <w:headerReference w:type="default" r:id="rId15"/>
          <w:footerReference w:type="default" r:id="rId16"/>
          <w:type w:val="nextPage"/>
          <w:pgSz w:w="11906" w:h="16838"/>
          <w:pgMar w:top="1440" w:right="1800" w:bottom="1440" w:left="1800" w:header="851" w:footer="992" w:gutter="0"/>
          <w:pgNumType w:start="6"/>
          <w:cols w:num="1" w:space="425"/>
          <w:titlePg w:val="0"/>
          <w:docGrid w:type="lines" w:linePitch="312" w:charSpace="0"/>
        </w:sectPr>
      </w:pPr>
      <w:r>
        <w:rPr>
          <w:rStyle w:val="Strong"/>
          <w:rFonts w:hint="eastAsia"/>
          <w:b w:val="0"/>
        </w:rPr>
        <w:t>主要设备安装配合：</w:t>
      </w:r>
    </w:p>
    <w:p>
      <w:pPr>
        <w:pStyle w:val="Normal0"/>
        <w:spacing w:line="480" w:lineRule="auto"/>
        <w:ind w:firstLine="400" w:firstLineChars="200"/>
        <w:rPr>
          <w:rStyle w:val="Strong"/>
          <w:rFonts w:hint="eastAsia"/>
          <w:b w:val="0"/>
        </w:rPr>
      </w:pPr>
      <w:r>
        <w:rPr>
          <w:rStyle w:val="Strong"/>
          <w:rFonts w:hint="eastAsia"/>
          <w:b w:val="0"/>
        </w:rPr>
        <w:t>(1)水泵的安装，应该在泵房内的工艺管道安装前就作好泵的精平工作。而泵的试运转必须在管道和电气装置安装完毕，水压试验、电气测试结束通水后进行。</w:t>
      </w:r>
    </w:p>
    <w:p>
      <w:pPr>
        <w:pStyle w:val="Normal0"/>
        <w:spacing w:line="480" w:lineRule="auto"/>
        <w:ind w:firstLine="400" w:firstLineChars="200"/>
        <w:rPr>
          <w:rStyle w:val="Strong"/>
          <w:rFonts w:hint="eastAsia"/>
          <w:b w:val="0"/>
        </w:rPr>
      </w:pPr>
      <w:r>
        <w:rPr>
          <w:rStyle w:val="Strong"/>
          <w:rFonts w:hint="eastAsia"/>
          <w:b w:val="0"/>
        </w:rPr>
        <w:t>(2)轴流式通风机安装，安装于墙体上部的通风机，在土建墙体施工时怍好固定件或螺栓的埋设，墙体施工后再安装风机。</w:t>
      </w:r>
    </w:p>
    <w:p>
      <w:pPr>
        <w:pStyle w:val="Normal0"/>
        <w:spacing w:line="480" w:lineRule="auto"/>
        <w:ind w:firstLine="400" w:firstLineChars="200"/>
        <w:rPr>
          <w:rStyle w:val="Strong"/>
          <w:rFonts w:hint="eastAsia"/>
          <w:b w:val="0"/>
        </w:rPr>
      </w:pPr>
      <w:r>
        <w:rPr>
          <w:rStyle w:val="Strong"/>
          <w:rFonts w:hint="eastAsia"/>
          <w:b w:val="0"/>
        </w:rPr>
        <w:t>(3)设有独立的混凝土基础，预留地脚螺栓孔采用二次灌浆安装的设备。在土建基础施工前，安装应配合核对基础与设备底座尺寸。核对无误方可浇灌混凝土。</w:t>
      </w:r>
    </w:p>
    <w:p>
      <w:pPr>
        <w:pStyle w:val="Normal0"/>
        <w:spacing w:line="480" w:lineRule="auto"/>
        <w:ind w:firstLine="400" w:firstLineChars="200"/>
        <w:rPr>
          <w:rStyle w:val="Strong"/>
          <w:rFonts w:hint="eastAsia"/>
          <w:b w:val="0"/>
        </w:rPr>
      </w:pPr>
      <w:r>
        <w:rPr>
          <w:rStyle w:val="Strong"/>
          <w:rFonts w:hint="eastAsia"/>
          <w:b w:val="0"/>
        </w:rPr>
        <w:t>(4)所有设备的安装标高都应该来源于土建设计的绝对标高，因此在交接和确认设计高程时，要有交接手续并且与土建、安装签字。</w:t>
      </w:r>
    </w:p>
    <w:p>
      <w:pPr>
        <w:pStyle w:val="Normal0"/>
        <w:spacing w:line="480" w:lineRule="auto"/>
        <w:ind w:firstLine="400" w:firstLineChars="200"/>
        <w:rPr>
          <w:rStyle w:val="Strong"/>
          <w:rFonts w:hint="eastAsia"/>
          <w:b w:val="0"/>
        </w:rPr>
      </w:pPr>
      <w:r>
        <w:rPr>
          <w:rStyle w:val="Strong"/>
          <w:rFonts w:hint="eastAsia"/>
          <w:b w:val="0"/>
        </w:rPr>
        <w:t>对埋地管道本着先深后浅，先重力流管道后压力流管道的原则。</w:t>
      </w:r>
    </w:p>
    <w:p>
      <w:pPr>
        <w:pStyle w:val="Normal0"/>
        <w:spacing w:line="480" w:lineRule="auto"/>
        <w:ind w:firstLine="400" w:firstLineChars="200"/>
        <w:rPr>
          <w:rStyle w:val="Strong"/>
          <w:rFonts w:hint="eastAsia"/>
          <w:b w:val="0"/>
        </w:rPr>
      </w:pPr>
      <w:r>
        <w:rPr>
          <w:rStyle w:val="Strong"/>
          <w:rFonts w:hint="eastAsia"/>
          <w:b w:val="0"/>
        </w:rPr>
        <w:t>由于污水处理站环境对钢制件的腐蚀很严重，为避免和减少腐蚀影响从而延长使用年限，所有钢制支架和管道必须按工艺要求进行防腐处理：</w:t>
      </w:r>
    </w:p>
    <w:p>
      <w:pPr>
        <w:pStyle w:val="Normal0"/>
        <w:spacing w:line="480" w:lineRule="auto"/>
        <w:ind w:firstLine="400" w:firstLineChars="200"/>
        <w:rPr>
          <w:rStyle w:val="Strong"/>
          <w:rFonts w:hint="eastAsia"/>
          <w:b w:val="0"/>
        </w:rPr>
      </w:pPr>
      <w:r>
        <w:rPr>
          <w:rStyle w:val="Strong"/>
          <w:rFonts w:hint="eastAsia"/>
          <w:b w:val="0"/>
        </w:rPr>
        <w:t>管道外壁采用加强级环氧煤沥青四油两布防腐；</w:t>
      </w:r>
    </w:p>
    <w:p>
      <w:pPr>
        <w:pStyle w:val="Normal0"/>
        <w:spacing w:line="480" w:lineRule="auto"/>
        <w:rPr>
          <w:rStyle w:val="Strong"/>
          <w:b w:val="0"/>
        </w:rPr>
      </w:pPr>
      <w:r>
        <w:rPr>
          <w:rStyle w:val="Strong"/>
          <w:rFonts w:hint="eastAsia"/>
          <w:b w:val="0"/>
        </w:rPr>
        <w:t>管道内壁采用高分子材料喷涂。</w:t>
      </w:r>
    </w:p>
    <w:p>
      <w:pPr>
        <w:pStyle w:val="Normal0"/>
        <w:spacing w:line="480" w:lineRule="auto"/>
        <w:rPr>
          <w:rStyle w:val="Strong"/>
          <w:b w:val="0"/>
        </w:rPr>
      </w:pPr>
      <w:bookmarkStart w:id="26" w:name="_Toc20137438"/>
      <w:bookmarkStart w:id="27" w:name="_Toc53936033"/>
      <w:bookmarkStart w:id="28" w:name="_Toc53997884"/>
      <w:bookmarkStart w:id="29" w:name="_Toc12016659"/>
      <w:bookmarkStart w:id="30" w:name="_Toc177613691"/>
      <w:bookmarkStart w:id="31" w:name="_Toc54100483"/>
      <w:bookmarkStart w:id="32" w:name="_Toc61324245"/>
      <w:r>
        <w:rPr>
          <w:rStyle w:val="Strong"/>
          <w:rFonts w:hint="eastAsia"/>
          <w:b w:val="0"/>
        </w:rPr>
        <w:t>6.3.2组织技术交底</w:t>
      </w:r>
      <w:bookmarkEnd w:id="26"/>
      <w:bookmarkEnd w:id="27"/>
      <w:bookmarkEnd w:id="28"/>
      <w:bookmarkEnd w:id="29"/>
      <w:bookmarkEnd w:id="30"/>
      <w:bookmarkEnd w:id="31"/>
      <w:bookmarkEnd w:id="32"/>
    </w:p>
    <w:p>
      <w:pPr>
        <w:pStyle w:val="Normal0"/>
        <w:spacing w:line="480" w:lineRule="auto"/>
        <w:ind w:firstLine="400" w:firstLineChars="200"/>
        <w:rPr>
          <w:rStyle w:val="Strong"/>
          <w:b w:val="0"/>
        </w:rPr>
      </w:pPr>
      <w:r>
        <w:rPr>
          <w:rStyle w:val="Strong"/>
          <w:rFonts w:hint="eastAsia"/>
          <w:b w:val="0"/>
        </w:rPr>
        <w:t>组织设计单位向施工单位进行施工设计图纸的全面技术交底</w:t>
      </w:r>
      <w:r>
        <w:rPr>
          <w:rStyle w:val="Strong"/>
          <w:b w:val="0"/>
        </w:rPr>
        <w:t>（</w:t>
      </w:r>
      <w:r>
        <w:rPr>
          <w:rStyle w:val="Strong"/>
          <w:rFonts w:hint="eastAsia"/>
          <w:b w:val="0"/>
        </w:rPr>
        <w:t>设计意图、施工要求、质量标准、技术措施</w:t>
      </w:r>
      <w:r>
        <w:rPr>
          <w:rStyle w:val="Strong"/>
          <w:b w:val="0"/>
        </w:rPr>
        <w:t>）</w:t>
      </w:r>
      <w:r>
        <w:rPr>
          <w:rStyle w:val="Strong"/>
          <w:rFonts w:hint="eastAsia"/>
          <w:b w:val="0"/>
        </w:rPr>
        <w:t>，并根据讨论决定的事项做出书面纪要交设计、施工单位执行。</w:t>
      </w:r>
    </w:p>
    <w:p>
      <w:pPr>
        <w:pStyle w:val="Normal0"/>
        <w:spacing w:line="480" w:lineRule="auto"/>
        <w:rPr>
          <w:rStyle w:val="Strong"/>
          <w:b w:val="0"/>
        </w:rPr>
      </w:pPr>
      <w:bookmarkStart w:id="33" w:name="_Toc61324246"/>
      <w:bookmarkStart w:id="34" w:name="_Toc54100484"/>
      <w:bookmarkStart w:id="35" w:name="_Toc53936034"/>
      <w:bookmarkStart w:id="36" w:name="_Toc53997885"/>
      <w:bookmarkStart w:id="37" w:name="_Toc177613692"/>
      <w:bookmarkStart w:id="38" w:name="_Toc12016660"/>
      <w:bookmarkStart w:id="39" w:name="_Toc20137439"/>
      <w:r>
        <w:rPr>
          <w:rStyle w:val="Strong"/>
          <w:rFonts w:hint="eastAsia"/>
          <w:b w:val="0"/>
        </w:rPr>
        <w:t>6.3.3设计变更</w:t>
      </w:r>
      <w:bookmarkEnd w:id="33"/>
      <w:bookmarkEnd w:id="34"/>
      <w:bookmarkEnd w:id="35"/>
      <w:bookmarkEnd w:id="36"/>
      <w:bookmarkEnd w:id="37"/>
      <w:bookmarkEnd w:id="38"/>
      <w:bookmarkEnd w:id="39"/>
    </w:p>
    <w:p>
      <w:pPr>
        <w:pStyle w:val="Normal0"/>
        <w:spacing w:line="480" w:lineRule="auto"/>
        <w:ind w:firstLine="400" w:firstLineChars="200"/>
        <w:rPr>
          <w:rStyle w:val="Strong"/>
          <w:rFonts w:hint="eastAsia"/>
          <w:b w:val="0"/>
        </w:rPr>
      </w:pPr>
      <w:r>
        <w:rPr>
          <w:rStyle w:val="Strong"/>
          <w:rFonts w:hint="eastAsia"/>
          <w:b w:val="0"/>
        </w:rPr>
        <w:t>如因设计图错漏或发现实际情况与设计不符时，由提议单位提出变更设计申请，经会签同意后进行设计变更。</w:t>
      </w:r>
    </w:p>
    <w:p>
      <w:pPr>
        <w:pStyle w:val="Normal0"/>
        <w:spacing w:line="480" w:lineRule="auto"/>
        <w:rPr>
          <w:rStyle w:val="Strong"/>
          <w:rFonts w:hint="eastAsia"/>
          <w:b w:val="0"/>
        </w:rPr>
      </w:pPr>
      <w:bookmarkStart w:id="40" w:name="_Toc177613693"/>
      <w:r>
        <w:rPr>
          <w:rStyle w:val="Strong"/>
          <w:rFonts w:hint="eastAsia"/>
          <w:b w:val="0"/>
        </w:rPr>
        <w:t>6.3.4材料供应与设备采购</w:t>
      </w:r>
      <w:bookmarkEnd w:id="40"/>
    </w:p>
    <w:p>
      <w:pPr>
        <w:pStyle w:val="Normal0"/>
        <w:spacing w:line="480" w:lineRule="auto"/>
        <w:ind w:firstLine="400" w:firstLineChars="200"/>
        <w:rPr>
          <w:rStyle w:val="Strong"/>
          <w:rFonts w:hint="eastAsia"/>
          <w:b w:val="0"/>
        </w:rPr>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pPr>
      <w:r>
        <w:rPr>
          <w:rStyle w:val="Strong"/>
          <w:rFonts w:hint="eastAsia"/>
          <w:b w:val="0"/>
          <w:lang w:eastAsia="zh-CN"/>
        </w:rPr>
        <w:t>相关项目</w:t>
      </w:r>
      <w:r>
        <w:rPr>
          <w:rStyle w:val="Strong"/>
          <w:rFonts w:hint="eastAsia"/>
          <w:b w:val="0"/>
        </w:rPr>
        <w:t>采购</w:t>
      </w:r>
      <w:r>
        <w:rPr>
          <w:rStyle w:val="Strong"/>
          <w:rFonts w:hint="eastAsia"/>
          <w:b w:val="0"/>
          <w:lang w:eastAsia="zh-CN"/>
        </w:rPr>
        <w:t>管理管控</w:t>
      </w:r>
      <w:r>
        <w:rPr>
          <w:rStyle w:val="Strong"/>
          <w:rFonts w:hint="eastAsia"/>
          <w:b w:val="0"/>
        </w:rPr>
        <w:t>是工程</w:t>
      </w:r>
      <w:r>
        <w:rPr>
          <w:rStyle w:val="Strong"/>
          <w:rFonts w:hint="eastAsia"/>
          <w:b w:val="0"/>
          <w:lang w:eastAsia="zh-CN"/>
        </w:rPr>
        <w:t>相关项目管理管控</w:t>
      </w:r>
      <w:r>
        <w:rPr>
          <w:rStyle w:val="Strong"/>
          <w:rFonts w:hint="eastAsia"/>
          <w:b w:val="0"/>
        </w:rPr>
        <w:t>的重要的组成部分，是工程</w:t>
      </w:r>
      <w:r>
        <w:rPr>
          <w:rStyle w:val="Strong"/>
          <w:rFonts w:hint="eastAsia"/>
          <w:b w:val="0"/>
          <w:lang w:eastAsia="zh-CN"/>
        </w:rPr>
        <w:t>相关项目</w:t>
      </w:r>
    </w:p>
    <w:p>
      <w:pPr>
        <w:pStyle w:val="Normal0"/>
        <w:spacing w:line="480" w:lineRule="auto"/>
        <w:ind w:firstLine="400" w:firstLineChars="200"/>
        <w:rPr>
          <w:rStyle w:val="Strong"/>
          <w:rFonts w:hint="eastAsia"/>
          <w:b w:val="0"/>
        </w:rPr>
      </w:pPr>
      <w:r>
        <w:rPr>
          <w:rStyle w:val="Strong"/>
          <w:rFonts w:hint="eastAsia"/>
          <w:b w:val="0"/>
        </w:rPr>
        <w:t>建设的物质基础。</w:t>
      </w:r>
      <w:r>
        <w:rPr>
          <w:rStyle w:val="Strong"/>
          <w:rFonts w:hint="eastAsia"/>
          <w:b w:val="0"/>
          <w:lang w:eastAsia="zh-CN"/>
        </w:rPr>
        <w:t>相关项目</w:t>
      </w:r>
      <w:r>
        <w:rPr>
          <w:rStyle w:val="Strong"/>
          <w:rFonts w:hint="eastAsia"/>
          <w:b w:val="0"/>
        </w:rPr>
        <w:t>采购工作的重要环节是采买，催交，检验，运输。</w:t>
      </w:r>
    </w:p>
    <w:p>
      <w:pPr>
        <w:pStyle w:val="Normal0"/>
        <w:spacing w:line="480" w:lineRule="auto"/>
        <w:ind w:firstLine="400" w:firstLineChars="200"/>
        <w:rPr>
          <w:rStyle w:val="Strong"/>
          <w:rFonts w:hint="eastAsia"/>
          <w:b w:val="0"/>
        </w:rPr>
      </w:pPr>
      <w:r>
        <w:rPr>
          <w:rStyle w:val="Strong"/>
          <w:rFonts w:hint="eastAsia"/>
          <w:b w:val="0"/>
        </w:rPr>
        <w:t>对制造商编制的有关设备与材料制造质量文件(包括订单、制造规范、质量</w:t>
      </w:r>
      <w:r>
        <w:rPr>
          <w:rStyle w:val="Strong"/>
          <w:rFonts w:hint="eastAsia"/>
          <w:b w:val="0"/>
          <w:lang w:eastAsia="zh-CN"/>
        </w:rPr>
        <w:t>相关计划</w:t>
      </w:r>
      <w:r>
        <w:rPr>
          <w:rStyle w:val="Strong"/>
          <w:rFonts w:hint="eastAsia"/>
          <w:b w:val="0"/>
        </w:rPr>
        <w:t>和检验方法标准、检测手段、检测仪器等)进行审查，检查设备与材料订单BOT</w:t>
      </w:r>
      <w:r>
        <w:rPr>
          <w:rStyle w:val="Strong"/>
          <w:rFonts w:hint="eastAsia"/>
          <w:b w:val="0"/>
          <w:lang w:eastAsia="zh-CN"/>
        </w:rPr>
        <w:t>合同合约</w:t>
      </w:r>
      <w:r>
        <w:rPr>
          <w:rStyle w:val="Strong"/>
          <w:rFonts w:hint="eastAsia"/>
          <w:b w:val="0"/>
        </w:rPr>
        <w:t>是否符合，审查质量</w:t>
      </w:r>
      <w:r>
        <w:rPr>
          <w:rStyle w:val="Strong"/>
          <w:rFonts w:hint="eastAsia"/>
          <w:b w:val="0"/>
          <w:lang w:eastAsia="zh-CN"/>
        </w:rPr>
        <w:t>相关计划</w:t>
      </w:r>
      <w:r>
        <w:rPr>
          <w:rStyle w:val="Strong"/>
          <w:rFonts w:hint="eastAsia"/>
          <w:b w:val="0"/>
        </w:rPr>
        <w:t>的正确性。</w:t>
      </w:r>
    </w:p>
    <w:p>
      <w:pPr>
        <w:pStyle w:val="Normal0"/>
        <w:spacing w:line="480" w:lineRule="auto"/>
        <w:ind w:firstLine="400" w:firstLineChars="200"/>
        <w:rPr>
          <w:rStyle w:val="Strong"/>
          <w:rFonts w:hint="eastAsia"/>
          <w:b w:val="0"/>
        </w:rPr>
      </w:pPr>
      <w:r>
        <w:rPr>
          <w:rStyle w:val="Strong"/>
          <w:rFonts w:hint="eastAsia"/>
          <w:b w:val="0"/>
        </w:rPr>
        <w:t>督促供货厂商按</w:t>
      </w:r>
      <w:r>
        <w:rPr>
          <w:rStyle w:val="Strong"/>
          <w:rFonts w:hint="eastAsia"/>
          <w:b w:val="0"/>
          <w:lang w:eastAsia="zh-CN"/>
        </w:rPr>
        <w:t>合同合约</w:t>
      </w:r>
      <w:r>
        <w:rPr>
          <w:rStyle w:val="Strong"/>
          <w:rFonts w:hint="eastAsia"/>
          <w:b w:val="0"/>
        </w:rPr>
        <w:t>规定的期限提供技术文件、设备与材料，以满足工程施工要求。催交工作的要点是要有预见性，能及时地发现问题和采取有效的费用控制和保证措施,以防进度的拖延。</w:t>
      </w:r>
    </w:p>
    <w:p>
      <w:pPr>
        <w:pStyle w:val="Normal0"/>
        <w:spacing w:line="480" w:lineRule="auto"/>
        <w:ind w:firstLine="400" w:firstLineChars="200"/>
        <w:rPr>
          <w:rStyle w:val="Strong"/>
          <w:rFonts w:hint="eastAsia"/>
          <w:b w:val="0"/>
        </w:rPr>
      </w:pPr>
      <w:r>
        <w:rPr>
          <w:rStyle w:val="Strong"/>
          <w:rFonts w:hint="eastAsia"/>
          <w:b w:val="0"/>
        </w:rPr>
        <w:t>做好设备与材料制造过程中的监制、检验和验证工作。对于重要设备或按</w:t>
      </w:r>
      <w:r>
        <w:rPr>
          <w:rStyle w:val="Strong"/>
          <w:rFonts w:hint="eastAsia"/>
          <w:b w:val="0"/>
          <w:lang w:eastAsia="zh-CN"/>
        </w:rPr>
        <w:t>合同合约</w:t>
      </w:r>
      <w:r>
        <w:rPr>
          <w:rStyle w:val="Strong"/>
          <w:rFonts w:hint="eastAsia"/>
          <w:b w:val="0"/>
        </w:rPr>
        <w:t>要求新制设备，加强现场质量的监控和检验工作。</w:t>
      </w:r>
    </w:p>
    <w:p>
      <w:pPr>
        <w:pStyle w:val="Normal0"/>
        <w:spacing w:line="480" w:lineRule="auto"/>
        <w:rPr>
          <w:rStyle w:val="Strong"/>
          <w:b w:val="0"/>
        </w:rPr>
      </w:pPr>
      <w:bookmarkStart w:id="41" w:name="_Toc53997887"/>
      <w:bookmarkStart w:id="42" w:name="_Toc53936036"/>
      <w:bookmarkStart w:id="43" w:name="_Toc54100486"/>
      <w:bookmarkStart w:id="44" w:name="_Toc61324248"/>
      <w:bookmarkStart w:id="45" w:name="_Toc12016662"/>
      <w:bookmarkStart w:id="46" w:name="_Toc20137441"/>
      <w:bookmarkStart w:id="47" w:name="_Toc177613694"/>
      <w:r>
        <w:rPr>
          <w:rStyle w:val="Strong"/>
          <w:rFonts w:hint="eastAsia"/>
          <w:b w:val="0"/>
        </w:rPr>
        <w:t>6.3.5材料、构件检验及复验</w:t>
      </w:r>
      <w:bookmarkEnd w:id="41"/>
      <w:bookmarkEnd w:id="42"/>
      <w:bookmarkEnd w:id="43"/>
      <w:bookmarkEnd w:id="44"/>
      <w:bookmarkEnd w:id="45"/>
      <w:bookmarkEnd w:id="46"/>
      <w:bookmarkEnd w:id="47"/>
    </w:p>
    <w:p>
      <w:pPr>
        <w:pStyle w:val="Normal0"/>
        <w:spacing w:line="480" w:lineRule="auto"/>
        <w:ind w:firstLine="400" w:firstLineChars="200"/>
        <w:rPr>
          <w:rStyle w:val="Strong"/>
          <w:rFonts w:hint="eastAsia"/>
          <w:b w:val="0"/>
        </w:rPr>
      </w:pPr>
      <w:r>
        <w:rPr>
          <w:rStyle w:val="Strong"/>
          <w:rFonts w:hint="eastAsia"/>
          <w:b w:val="0"/>
        </w:rPr>
        <w:t>工程施工前，应审阅进场材料和构件的出厂合格证、材质证明和试验报告，并按要求填写有关表格。根据国家有关规定对工程所用材料、构件、设备进行抽样检查，不合格者不得用于工程。</w:t>
      </w:r>
    </w:p>
    <w:p>
      <w:pPr>
        <w:pStyle w:val="Normal0"/>
        <w:spacing w:line="480" w:lineRule="auto"/>
        <w:rPr>
          <w:rStyle w:val="Strong"/>
          <w:b w:val="0"/>
        </w:rPr>
      </w:pPr>
      <w:bookmarkStart w:id="48" w:name="_Toc12016663"/>
      <w:bookmarkStart w:id="49" w:name="_Toc20137442"/>
      <w:bookmarkStart w:id="50" w:name="_Toc177613695"/>
      <w:bookmarkStart w:id="51" w:name="_Toc61324249"/>
      <w:bookmarkStart w:id="52" w:name="_Toc54100487"/>
      <w:bookmarkStart w:id="53" w:name="_Toc53936037"/>
      <w:bookmarkStart w:id="54" w:name="_Toc53997888"/>
      <w:r>
        <w:rPr>
          <w:rStyle w:val="Strong"/>
          <w:rFonts w:hint="eastAsia"/>
          <w:b w:val="0"/>
        </w:rPr>
        <w:t>6.3.6隐蔽工程检查</w:t>
      </w:r>
      <w:bookmarkEnd w:id="48"/>
      <w:bookmarkEnd w:id="49"/>
      <w:bookmarkEnd w:id="50"/>
      <w:bookmarkEnd w:id="51"/>
      <w:bookmarkEnd w:id="52"/>
      <w:bookmarkEnd w:id="53"/>
      <w:bookmarkEnd w:id="54"/>
    </w:p>
    <w:p>
      <w:pPr>
        <w:pStyle w:val="Normal0"/>
        <w:spacing w:line="480" w:lineRule="auto"/>
        <w:ind w:firstLine="400" w:firstLineChars="200"/>
        <w:rPr>
          <w:rStyle w:val="Strong"/>
          <w:b w:val="0"/>
        </w:rPr>
      </w:pPr>
      <w:r>
        <w:rPr>
          <w:rStyle w:val="Strong"/>
          <w:rFonts w:hint="eastAsia"/>
          <w:b w:val="0"/>
        </w:rPr>
        <w:t>隐蔽以前，施工单位应根据工程质量检验评定标准对已完隐蔽工程质量进行自检，并将评定资料报监理单位，进行隐蔽工程检查，重点部位或重要基础上还应会同施工，设计单位共同检查、签认。</w:t>
      </w:r>
    </w:p>
    <w:p>
      <w:pPr>
        <w:pStyle w:val="Normal0"/>
        <w:spacing w:line="480" w:lineRule="auto"/>
        <w:rPr>
          <w:rStyle w:val="Strong"/>
          <w:b w:val="0"/>
        </w:rPr>
      </w:pPr>
      <w:bookmarkStart w:id="55" w:name="_Toc54100488"/>
      <w:bookmarkStart w:id="56" w:name="_Toc53936038"/>
      <w:bookmarkStart w:id="57" w:name="_Toc12016664"/>
      <w:bookmarkStart w:id="58" w:name="_Toc177613696"/>
      <w:bookmarkStart w:id="59" w:name="_Toc20137443"/>
      <w:bookmarkStart w:id="60" w:name="_Toc61324250"/>
      <w:bookmarkStart w:id="61" w:name="_Toc53997889"/>
      <w:r>
        <w:rPr>
          <w:rStyle w:val="Strong"/>
          <w:rFonts w:hint="eastAsia"/>
          <w:b w:val="0"/>
        </w:rPr>
        <w:t>6.3.7工程质量检验</w:t>
      </w:r>
      <w:bookmarkEnd w:id="55"/>
      <w:bookmarkEnd w:id="56"/>
      <w:bookmarkEnd w:id="57"/>
      <w:bookmarkEnd w:id="58"/>
      <w:bookmarkEnd w:id="59"/>
      <w:bookmarkEnd w:id="60"/>
      <w:bookmarkEnd w:id="61"/>
    </w:p>
    <w:p>
      <w:pPr>
        <w:pStyle w:val="Normal0"/>
        <w:spacing w:line="480" w:lineRule="auto"/>
        <w:ind w:firstLine="400" w:firstLineChars="200"/>
        <w:rPr>
          <w:rStyle w:val="Strong"/>
          <w:b w:val="0"/>
        </w:rPr>
      </w:pPr>
      <w:r>
        <w:rPr>
          <w:rStyle w:val="Strong"/>
          <w:rFonts w:hint="eastAsia"/>
          <w:b w:val="0"/>
        </w:rPr>
        <w:t>在检查工程中发现一般的质量问题时，应通知施工单位及时改正，并作好记录。检验不符合时可发出“不合格工程工程</w:t>
      </w:r>
      <w:r>
        <w:rPr>
          <w:rStyle w:val="Strong"/>
          <w:rFonts w:hint="eastAsia"/>
          <w:b w:val="0"/>
          <w:lang w:eastAsia="zh-CN"/>
        </w:rPr>
        <w:t>相关项目</w:t>
      </w:r>
      <w:r>
        <w:rPr>
          <w:rStyle w:val="Strong"/>
          <w:rFonts w:hint="eastAsia"/>
          <w:b w:val="0"/>
        </w:rPr>
        <w:t>通知”，限期改正。</w:t>
      </w:r>
    </w:p>
    <w:p>
      <w:pPr>
        <w:pStyle w:val="Normal0"/>
        <w:spacing w:line="480" w:lineRule="auto"/>
        <w:ind w:firstLine="400" w:firstLineChars="200"/>
        <w:rPr>
          <w:rStyle w:val="Strong"/>
          <w:b w:val="0"/>
        </w:rPr>
        <w:sectPr>
          <w:headerReference w:type="default" r:id="rId19"/>
          <w:footerReference w:type="default" r:id="rId20"/>
          <w:type w:val="nextPage"/>
          <w:pgSz w:w="11906" w:h="16838"/>
          <w:pgMar w:top="1440" w:right="1800" w:bottom="1440" w:left="1800" w:header="851" w:footer="992" w:gutter="0"/>
          <w:pgNumType w:start="8"/>
          <w:cols w:num="1" w:space="425"/>
          <w:titlePg w:val="0"/>
          <w:docGrid w:type="lines" w:linePitch="312" w:charSpace="0"/>
        </w:sectPr>
      </w:pPr>
      <w:r>
        <w:rPr>
          <w:rStyle w:val="Strong"/>
          <w:rFonts w:hint="eastAsia"/>
          <w:b w:val="0"/>
        </w:rPr>
        <w:t>如施工单位不及时改正，情节较严重的，可发出工程部分暂停指令，指令部分工程、单项工程或全部工程暂停施工。待施工单位改正合格后发出复工指令。</w:t>
      </w:r>
    </w:p>
    <w:p>
      <w:pPr>
        <w:pStyle w:val="Normal0"/>
        <w:spacing w:line="480" w:lineRule="auto"/>
        <w:ind w:firstLine="400" w:firstLineChars="200"/>
        <w:rPr>
          <w:rStyle w:val="Strong"/>
          <w:b w:val="0"/>
        </w:rPr>
      </w:pPr>
      <w:r>
        <w:rPr>
          <w:rStyle w:val="Strong"/>
          <w:rFonts w:hint="eastAsia"/>
          <w:b w:val="0"/>
        </w:rPr>
        <w:t>分项工程、分部工程、单位工程或全部工程完工后，经自检合格，可填写各种工程报验单，经监理单位会同有关部门共同现场查验后，发给分项、分部工程检验认可证书或竣工证书。</w:t>
      </w:r>
    </w:p>
    <w:p>
      <w:pPr>
        <w:pStyle w:val="Normal0"/>
        <w:spacing w:line="480" w:lineRule="auto"/>
        <w:ind w:firstLine="400" w:firstLineChars="200"/>
        <w:rPr>
          <w:rStyle w:val="Strong"/>
          <w:rFonts w:hint="eastAsia"/>
          <w:b w:val="0"/>
        </w:rPr>
      </w:pPr>
      <w:r>
        <w:rPr>
          <w:rStyle w:val="Strong"/>
          <w:rFonts w:hint="eastAsia"/>
          <w:b w:val="0"/>
        </w:rPr>
        <w:t>施工单位应逐月填写工程质量检验评定统计表，监理单位应填写工程质量月报表。</w:t>
      </w:r>
    </w:p>
    <w:p>
      <w:pPr>
        <w:pStyle w:val="Normal0"/>
        <w:spacing w:line="480" w:lineRule="auto"/>
        <w:outlineLvl w:val="2"/>
        <w:rPr>
          <w:rStyle w:val="Strong"/>
          <w:rFonts w:hint="eastAsia"/>
          <w:b w:val="0"/>
        </w:rPr>
      </w:pPr>
      <w:bookmarkStart w:id="62" w:name="_Toc82677753"/>
      <w:bookmarkStart w:id="63" w:name="_Toc243036011"/>
      <w:bookmarkStart w:id="64" w:name="_Toc243193204"/>
      <w:r>
        <w:rPr>
          <w:rStyle w:val="Strong"/>
          <w:rFonts w:hint="eastAsia"/>
          <w:b w:val="0"/>
        </w:rPr>
        <w:t>6.3.8工程质量保证措施</w:t>
      </w:r>
      <w:bookmarkEnd w:id="62"/>
      <w:bookmarkEnd w:id="63"/>
      <w:bookmarkEnd w:id="64"/>
    </w:p>
    <w:p>
      <w:pPr>
        <w:pStyle w:val="Normal0"/>
        <w:spacing w:line="480" w:lineRule="auto"/>
        <w:ind w:firstLine="400" w:firstLineChars="200"/>
        <w:rPr>
          <w:rStyle w:val="Strong"/>
          <w:rFonts w:hint="eastAsia"/>
          <w:b w:val="0"/>
        </w:rPr>
      </w:pPr>
      <w:r>
        <w:rPr>
          <w:rStyle w:val="Strong"/>
          <w:rFonts w:hint="eastAsia"/>
          <w:b w:val="0"/>
        </w:rPr>
        <w:t>质量方针：科学</w:t>
      </w:r>
      <w:r>
        <w:rPr>
          <w:rStyle w:val="Strong"/>
          <w:rFonts w:hint="eastAsia"/>
          <w:b w:val="0"/>
          <w:lang w:eastAsia="zh-CN"/>
        </w:rPr>
        <w:t>管理管控</w:t>
      </w:r>
      <w:r>
        <w:rPr>
          <w:rStyle w:val="Strong"/>
          <w:rFonts w:hint="eastAsia"/>
          <w:b w:val="0"/>
        </w:rPr>
        <w:t>、质量第一、产品和服务顾客满意</w:t>
      </w:r>
    </w:p>
    <w:p>
      <w:pPr>
        <w:pStyle w:val="Normal0"/>
        <w:spacing w:line="480" w:lineRule="auto"/>
        <w:ind w:firstLine="400" w:firstLineChars="200"/>
        <w:rPr>
          <w:rStyle w:val="Strong"/>
          <w:rFonts w:hint="eastAsia"/>
          <w:b w:val="0"/>
        </w:rPr>
      </w:pPr>
      <w:r>
        <w:rPr>
          <w:rStyle w:val="Strong"/>
          <w:rFonts w:hint="eastAsia"/>
          <w:b w:val="0"/>
        </w:rPr>
        <w:t>质量承诺：①保证履行</w:t>
      </w:r>
      <w:r>
        <w:rPr>
          <w:rStyle w:val="Strong"/>
          <w:rFonts w:hint="eastAsia"/>
          <w:b w:val="0"/>
          <w:lang w:eastAsia="zh-CN"/>
        </w:rPr>
        <w:t>合同合约</w:t>
      </w:r>
      <w:r>
        <w:rPr>
          <w:rStyle w:val="Strong"/>
          <w:rFonts w:hint="eastAsia"/>
          <w:b w:val="0"/>
        </w:rPr>
        <w:t>，工程产品符合设计和规范要求，为业主做好服务工作，满足业主需求。②遵守国家主管部门发布的质量、方针、政策、法规。</w:t>
      </w:r>
    </w:p>
    <w:p>
      <w:pPr>
        <w:pStyle w:val="Normal0"/>
        <w:spacing w:line="480" w:lineRule="auto"/>
        <w:ind w:firstLine="400" w:firstLineChars="200"/>
        <w:rPr>
          <w:rStyle w:val="Strong"/>
          <w:rFonts w:hint="eastAsia"/>
          <w:b w:val="0"/>
        </w:rPr>
      </w:pPr>
      <w:r>
        <w:rPr>
          <w:rStyle w:val="Strong"/>
          <w:rFonts w:hint="eastAsia"/>
          <w:b w:val="0"/>
        </w:rPr>
        <w:t>我单位质量体系的各有关职能部门将在人员组成、思想教育、技术保证、质安监督、材料、机具供应及其他专业</w:t>
      </w:r>
      <w:r>
        <w:rPr>
          <w:rStyle w:val="Strong"/>
          <w:rFonts w:hint="eastAsia"/>
          <w:b w:val="0"/>
          <w:lang w:eastAsia="zh-CN"/>
        </w:rPr>
        <w:t>管理管控</w:t>
      </w:r>
      <w:r>
        <w:rPr>
          <w:rStyle w:val="Strong"/>
          <w:rFonts w:hint="eastAsia"/>
          <w:b w:val="0"/>
        </w:rPr>
        <w:t>上为本工程提供保证。</w:t>
      </w:r>
    </w:p>
    <w:p>
      <w:pPr>
        <w:pStyle w:val="Normal0"/>
        <w:spacing w:line="480" w:lineRule="auto"/>
        <w:ind w:firstLine="400" w:firstLineChars="200"/>
        <w:rPr>
          <w:rStyle w:val="Strong"/>
          <w:rFonts w:hint="eastAsia"/>
          <w:b w:val="0"/>
        </w:rPr>
      </w:pPr>
      <w:r>
        <w:rPr>
          <w:rStyle w:val="Strong"/>
          <w:rFonts w:hint="eastAsia"/>
          <w:b w:val="0"/>
        </w:rPr>
        <w:t>将建立起以</w:t>
      </w:r>
      <w:r>
        <w:rPr>
          <w:rStyle w:val="Strong"/>
          <w:rFonts w:hint="eastAsia"/>
          <w:b w:val="0"/>
          <w:lang w:eastAsia="zh-CN"/>
        </w:rPr>
        <w:t>相关项目</w:t>
      </w:r>
      <w:r>
        <w:rPr>
          <w:rStyle w:val="Strong"/>
          <w:rFonts w:hint="eastAsia"/>
          <w:b w:val="0"/>
        </w:rPr>
        <w:t>经理部，</w:t>
      </w:r>
      <w:r>
        <w:rPr>
          <w:rStyle w:val="Strong"/>
          <w:rFonts w:hint="eastAsia"/>
          <w:b w:val="0"/>
          <w:lang w:eastAsia="zh-CN"/>
        </w:rPr>
        <w:t>相关项目</w:t>
      </w:r>
      <w:r>
        <w:rPr>
          <w:rStyle w:val="Strong"/>
          <w:rFonts w:hint="eastAsia"/>
          <w:b w:val="0"/>
        </w:rPr>
        <w:t>经理部建立以工序质量控制为主要工作</w:t>
      </w:r>
      <w:r>
        <w:rPr>
          <w:rStyle w:val="Strong"/>
          <w:rFonts w:hint="eastAsia"/>
          <w:b w:val="0"/>
          <w:lang w:eastAsia="zh-CN"/>
        </w:rPr>
        <w:t>合适的内容</w:t>
      </w:r>
      <w:r>
        <w:rPr>
          <w:rStyle w:val="Strong"/>
          <w:rFonts w:hint="eastAsia"/>
          <w:b w:val="0"/>
        </w:rPr>
        <w:t>的工程质量控制体系，并与单位的质量保证系统和技术监督系统组成完整的质量保证体系。</w:t>
      </w:r>
    </w:p>
    <w:p>
      <w:pPr>
        <w:pStyle w:val="Normal0"/>
        <w:spacing w:line="480" w:lineRule="auto"/>
        <w:ind w:firstLine="400" w:firstLineChars="200"/>
        <w:rPr>
          <w:rStyle w:val="Strong"/>
          <w:rFonts w:hint="eastAsia"/>
          <w:b w:val="0"/>
        </w:rPr>
      </w:pPr>
      <w:r>
        <w:rPr>
          <w:rStyle w:val="Strong"/>
          <w:rFonts w:hint="eastAsia"/>
          <w:b w:val="0"/>
        </w:rPr>
        <w:t>具体有如下几点措施：</w:t>
      </w:r>
    </w:p>
    <w:p>
      <w:pPr>
        <w:pStyle w:val="Normal0"/>
        <w:spacing w:line="480" w:lineRule="auto"/>
        <w:ind w:firstLine="400" w:firstLineChars="200"/>
        <w:rPr>
          <w:rStyle w:val="Strong"/>
          <w:rFonts w:hint="eastAsia"/>
          <w:b w:val="0"/>
        </w:rPr>
      </w:pPr>
      <w:r>
        <w:rPr>
          <w:rStyle w:val="Strong"/>
          <w:rFonts w:hint="eastAsia"/>
          <w:b w:val="0"/>
        </w:rPr>
        <w:t>(1)作好原材料、半成品、设备的检查把关</w:t>
      </w:r>
    </w:p>
    <w:p>
      <w:pPr>
        <w:pStyle w:val="Normal0"/>
        <w:spacing w:line="480" w:lineRule="auto"/>
        <w:ind w:firstLine="400" w:firstLineChars="200"/>
        <w:rPr>
          <w:rStyle w:val="Strong"/>
          <w:rFonts w:hint="eastAsia"/>
          <w:b w:val="0"/>
        </w:rPr>
      </w:pPr>
      <w:r>
        <w:rPr>
          <w:rStyle w:val="Strong"/>
          <w:rFonts w:hint="eastAsia"/>
          <w:b w:val="0"/>
        </w:rPr>
        <w:t>由质量工程师负责重点把好钢材、水泥进场前的检验关，不符合质量标准的材料一律不准进场，由物资、质检、试验、技术干部组成原材料验收小组经办此项工作。进场原材料的质量、型号、规格、品种必须符合设计要求，且出厂合格证或试验资料齐全。</w:t>
      </w:r>
    </w:p>
    <w:p>
      <w:pPr>
        <w:pStyle w:val="Normal0"/>
        <w:spacing w:line="480" w:lineRule="auto"/>
        <w:ind w:firstLine="400" w:firstLineChars="200"/>
        <w:rPr>
          <w:rStyle w:val="Strong"/>
          <w:rFonts w:hint="eastAsia"/>
          <w:b w:val="0"/>
        </w:rPr>
      </w:pPr>
      <w:r>
        <w:rPr>
          <w:rStyle w:val="Strong"/>
          <w:rFonts w:hint="eastAsia"/>
          <w:b w:val="0"/>
        </w:rPr>
        <w:t>仓库</w:t>
      </w:r>
      <w:r>
        <w:rPr>
          <w:rStyle w:val="Strong"/>
          <w:rFonts w:hint="eastAsia"/>
          <w:b w:val="0"/>
          <w:lang w:eastAsia="zh-CN"/>
        </w:rPr>
        <w:t>管理管控</w:t>
      </w:r>
      <w:r>
        <w:rPr>
          <w:rStyle w:val="Strong"/>
          <w:rFonts w:hint="eastAsia"/>
          <w:b w:val="0"/>
        </w:rPr>
        <w:t>员，必须对进场原材料进行外观质量检查，核对品名、规格型号、尺寸，材质不合规格不得签收。未经仓库保管员签收的原材料不准使用在工程中，加强砂、粗骨料检验。</w:t>
      </w:r>
    </w:p>
    <w:p>
      <w:pPr>
        <w:pStyle w:val="Normal0"/>
        <w:spacing w:line="480" w:lineRule="auto"/>
        <w:ind w:firstLine="400" w:firstLineChars="200"/>
        <w:rPr>
          <w:rStyle w:val="Strong"/>
          <w:rFonts w:hint="eastAsia"/>
          <w:b w:val="0"/>
        </w:rPr>
        <w:sectPr>
          <w:headerReference w:type="default" r:id="rId21"/>
          <w:footerReference w:type="default" r:id="rId22"/>
          <w:type w:val="nextPage"/>
          <w:pgSz w:w="11906" w:h="16838"/>
          <w:pgMar w:top="1440" w:right="1800" w:bottom="1440" w:left="1800" w:header="851" w:footer="992" w:gutter="0"/>
          <w:pgNumType w:start="9"/>
          <w:cols w:num="1" w:space="425"/>
          <w:titlePg w:val="0"/>
          <w:docGrid w:type="lines" w:linePitch="312" w:charSpace="0"/>
        </w:sectPr>
      </w:pPr>
      <w:r>
        <w:rPr>
          <w:rStyle w:val="Strong"/>
          <w:rFonts w:hint="eastAsia"/>
          <w:b w:val="0"/>
        </w:rPr>
        <w:t>(2)认真执行自检、互检和交接检查的三检制度和专检制度。三检制度由质检部负责，在班组工序之间进行。认真填写三检表，并履行签字手续。专检制度由质检部专职质检员进行，</w:t>
      </w:r>
      <w:r>
        <w:rPr>
          <w:rStyle w:val="Strong"/>
          <w:rFonts w:hint="eastAsia"/>
          <w:b w:val="0"/>
          <w:lang w:eastAsia="zh-CN"/>
        </w:rPr>
        <w:t>相关项目</w:t>
      </w:r>
    </w:p>
    <w:p>
      <w:pPr>
        <w:pStyle w:val="Normal0"/>
        <w:spacing w:line="480" w:lineRule="auto"/>
        <w:ind w:firstLine="400" w:firstLineChars="200"/>
        <w:rPr>
          <w:rStyle w:val="Strong"/>
          <w:rFonts w:hint="eastAsia"/>
          <w:b w:val="0"/>
        </w:rPr>
      </w:pPr>
      <w:r>
        <w:rPr>
          <w:rStyle w:val="Strong"/>
          <w:rFonts w:hint="eastAsia"/>
          <w:b w:val="0"/>
        </w:rPr>
        <w:t>部配质检工程师1人、专职质检员2人，现场检查施工技术、质量、试验资料，对工艺及工序进行质量评定。选配先进的质量检测和计量设备，使检测结果准确无误。</w:t>
      </w:r>
    </w:p>
    <w:p>
      <w:pPr>
        <w:pStyle w:val="Normal0"/>
        <w:spacing w:line="480" w:lineRule="auto"/>
        <w:outlineLvl w:val="2"/>
        <w:rPr>
          <w:rStyle w:val="Strong"/>
          <w:rFonts w:hint="eastAsia"/>
          <w:b w:val="0"/>
        </w:rPr>
      </w:pPr>
      <w:bookmarkStart w:id="65" w:name="_Toc82677754"/>
      <w:bookmarkStart w:id="66" w:name="_Toc243036012"/>
      <w:bookmarkStart w:id="67" w:name="_Toc243193205"/>
      <w:r>
        <w:rPr>
          <w:rStyle w:val="Strong"/>
          <w:rFonts w:hint="eastAsia"/>
          <w:b w:val="0"/>
        </w:rPr>
        <w:t>6.3.9 保证施工安全、文明施工的主要措施</w:t>
      </w:r>
      <w:bookmarkEnd w:id="65"/>
      <w:bookmarkEnd w:id="66"/>
      <w:bookmarkEnd w:id="67"/>
    </w:p>
    <w:p>
      <w:pPr>
        <w:pStyle w:val="Normal0"/>
        <w:numPr>
          <w:ilvl w:val="0"/>
          <w:numId w:val="9"/>
        </w:numPr>
        <w:spacing w:line="480" w:lineRule="auto"/>
        <w:rPr>
          <w:rStyle w:val="Strong"/>
          <w:rFonts w:hint="eastAsia"/>
          <w:b w:val="0"/>
        </w:rPr>
      </w:pPr>
      <w:r>
        <w:rPr>
          <w:rStyle w:val="Strong"/>
          <w:rFonts w:hint="eastAsia"/>
          <w:b w:val="0"/>
        </w:rPr>
        <w:t>安全文明施工的工作重点</w:t>
      </w:r>
    </w:p>
    <w:p>
      <w:pPr>
        <w:pStyle w:val="Normal0"/>
        <w:spacing w:line="480" w:lineRule="auto"/>
        <w:ind w:firstLine="400" w:firstLineChars="200"/>
        <w:rPr>
          <w:rStyle w:val="Strong"/>
          <w:rFonts w:hint="eastAsia"/>
          <w:b w:val="0"/>
        </w:rPr>
      </w:pPr>
      <w:r>
        <w:rPr>
          <w:rStyle w:val="Strong"/>
          <w:rFonts w:hint="eastAsia"/>
          <w:b w:val="0"/>
        </w:rPr>
        <w:t>①搞好大型设备搬运吊装安全措施的制定和</w:t>
      </w:r>
      <w:r>
        <w:rPr>
          <w:rStyle w:val="Strong"/>
          <w:rFonts w:hint="eastAsia"/>
          <w:b w:val="0"/>
          <w:lang w:eastAsia="zh-CN"/>
        </w:rPr>
        <w:t>管理管控</w:t>
      </w:r>
    </w:p>
    <w:p>
      <w:pPr>
        <w:pStyle w:val="Normal0"/>
        <w:spacing w:line="480" w:lineRule="auto"/>
        <w:ind w:firstLine="400" w:firstLineChars="200"/>
        <w:rPr>
          <w:rStyle w:val="Strong"/>
          <w:rFonts w:hint="eastAsia"/>
          <w:b w:val="0"/>
        </w:rPr>
      </w:pPr>
      <w:r>
        <w:rPr>
          <w:rStyle w:val="Strong"/>
          <w:rFonts w:hint="eastAsia"/>
          <w:b w:val="0"/>
        </w:rPr>
        <w:t>②搞好施工机械安全装置配备及安全操作规程的悬挂，进场的机械性能必须良好可靠，并搞好机械保养工作，杜绝机械带病工作。</w:t>
      </w:r>
    </w:p>
    <w:p>
      <w:pPr>
        <w:pStyle w:val="Normal0"/>
        <w:spacing w:line="480" w:lineRule="auto"/>
        <w:ind w:firstLine="400" w:firstLineChars="200"/>
        <w:rPr>
          <w:rStyle w:val="Strong"/>
          <w:rFonts w:hint="eastAsia"/>
          <w:b w:val="0"/>
        </w:rPr>
      </w:pPr>
      <w:r>
        <w:rPr>
          <w:rStyle w:val="Strong"/>
          <w:rFonts w:hint="eastAsia"/>
          <w:b w:val="0"/>
        </w:rPr>
        <w:t>③搞好施工临时用电线路的维护检查，保证各用电设备具有可靠的保护接地。</w:t>
      </w:r>
    </w:p>
    <w:p>
      <w:pPr>
        <w:pStyle w:val="Normal0"/>
        <w:spacing w:line="480" w:lineRule="auto"/>
        <w:ind w:firstLine="400" w:firstLineChars="200"/>
        <w:rPr>
          <w:rStyle w:val="Strong"/>
          <w:rFonts w:hint="eastAsia"/>
          <w:b w:val="0"/>
        </w:rPr>
      </w:pPr>
      <w:r>
        <w:rPr>
          <w:rStyle w:val="Strong"/>
          <w:rFonts w:hint="eastAsia"/>
          <w:b w:val="0"/>
        </w:rPr>
        <w:t>④保证施工现场有齐备完好的安全设施提供使用</w:t>
      </w:r>
    </w:p>
    <w:p>
      <w:pPr>
        <w:pStyle w:val="Normal0"/>
        <w:spacing w:line="480" w:lineRule="auto"/>
        <w:ind w:firstLine="400" w:firstLineChars="200"/>
        <w:rPr>
          <w:rStyle w:val="Strong"/>
          <w:rFonts w:hint="eastAsia"/>
          <w:b w:val="0"/>
        </w:rPr>
      </w:pPr>
      <w:r>
        <w:rPr>
          <w:rStyle w:val="Strong"/>
          <w:rFonts w:hint="eastAsia"/>
          <w:b w:val="0"/>
        </w:rPr>
        <w:t>⑤进行安全教育。</w:t>
      </w:r>
    </w:p>
    <w:p>
      <w:pPr>
        <w:pStyle w:val="Normal0"/>
        <w:numPr>
          <w:ilvl w:val="0"/>
          <w:numId w:val="5"/>
        </w:numPr>
        <w:spacing w:line="480" w:lineRule="auto"/>
        <w:rPr>
          <w:rStyle w:val="Strong"/>
          <w:rFonts w:hint="eastAsia"/>
          <w:b w:val="0"/>
        </w:rPr>
      </w:pPr>
      <w:r>
        <w:rPr>
          <w:rStyle w:val="Strong"/>
          <w:rFonts w:hint="eastAsia"/>
          <w:b w:val="0"/>
        </w:rPr>
        <w:t>设备检测</w:t>
      </w:r>
    </w:p>
    <w:p>
      <w:pPr>
        <w:pStyle w:val="Normal0"/>
        <w:spacing w:line="480" w:lineRule="auto"/>
        <w:ind w:firstLine="400" w:firstLineChars="200"/>
        <w:rPr>
          <w:rStyle w:val="Strong"/>
          <w:rFonts w:hint="eastAsia"/>
          <w:b w:val="0"/>
        </w:rPr>
      </w:pPr>
      <w:r>
        <w:rPr>
          <w:rStyle w:val="Strong"/>
          <w:rFonts w:hint="eastAsia"/>
          <w:b w:val="0"/>
        </w:rPr>
        <w:t>为确保工程产品质量，对本工程的原材料和设备建立起有效的质量控制措施，确保投入使用的均为合格原材料和设备。原材料和设备必须有齐全的质量保证书。</w:t>
      </w:r>
    </w:p>
    <w:p>
      <w:pPr>
        <w:pStyle w:val="Normal0"/>
        <w:spacing w:line="480" w:lineRule="auto"/>
        <w:ind w:firstLine="400" w:firstLineChars="200"/>
        <w:rPr>
          <w:rStyle w:val="Strong"/>
          <w:rFonts w:hint="eastAsia"/>
          <w:b w:val="0"/>
        </w:rPr>
      </w:pPr>
      <w:r>
        <w:rPr>
          <w:rStyle w:val="Strong"/>
          <w:rFonts w:hint="eastAsia"/>
          <w:b w:val="0"/>
        </w:rPr>
        <w:t>避免未经检验、实验的原材料、半成品、成品和设备相互混淆，确保只有合格的产品才能进库及交付使用。控制施工过程中的不合格品，防止由于疏忽而使用或安装不合格品或使不合格转序。有效地防止实际或潜在的不合格品的发生并对其实际或潜在原因采用有针对的纠正和和预防措施。</w:t>
      </w:r>
    </w:p>
    <w:p>
      <w:pPr>
        <w:pStyle w:val="Normal0"/>
        <w:spacing w:line="480" w:lineRule="auto"/>
        <w:rPr>
          <w:rStyle w:val="Strong"/>
          <w:rFonts w:hint="eastAsia"/>
          <w:b w:val="0"/>
        </w:rPr>
      </w:pPr>
      <w:bookmarkStart w:id="68" w:name="_Toc177613660"/>
      <w:r>
        <w:rPr>
          <w:rStyle w:val="Strong"/>
          <w:rFonts w:hint="eastAsia"/>
          <w:b w:val="0"/>
        </w:rPr>
        <w:t>6.4 环境保护</w:t>
      </w:r>
      <w:bookmarkEnd w:id="68"/>
      <w:r>
        <w:rPr>
          <w:rStyle w:val="Strong"/>
          <w:rFonts w:hint="eastAsia"/>
          <w:b w:val="0"/>
          <w:lang w:eastAsia="zh-CN"/>
        </w:rPr>
        <w:t>合适的方案</w:t>
      </w:r>
    </w:p>
    <w:p>
      <w:pPr>
        <w:pStyle w:val="Normal0"/>
        <w:spacing w:line="480" w:lineRule="auto"/>
        <w:ind w:firstLine="400" w:firstLineChars="200"/>
        <w:rPr>
          <w:rStyle w:val="Strong"/>
          <w:rFonts w:hint="eastAsia"/>
          <w:b w:val="0"/>
        </w:rPr>
        <w:sectPr>
          <w:headerReference w:type="default" r:id="rId23"/>
          <w:footerReference w:type="default" r:id="rId24"/>
          <w:type w:val="nextPage"/>
          <w:pgSz w:w="11906" w:h="16838"/>
          <w:pgMar w:top="1440" w:right="1800" w:bottom="1440" w:left="1800" w:header="851" w:footer="992" w:gutter="0"/>
          <w:pgNumType w:start="10"/>
          <w:cols w:num="1" w:space="425"/>
          <w:titlePg w:val="0"/>
          <w:docGrid w:type="lines" w:linePitch="312" w:charSpace="0"/>
        </w:sectPr>
      </w:pPr>
      <w:r>
        <w:rPr>
          <w:rStyle w:val="Strong"/>
          <w:rFonts w:hint="eastAsia"/>
          <w:b w:val="0"/>
        </w:rPr>
        <w:t>本工程本身就是一个环境保护工程。在工程运行过程中，产生的水、气、声、渣，由于采取积极的防护措施，不仅使得工程污染排放降至最低点，而且变废为宝、化害为利，最大限度地提高了资源和能源的利用率。预处理部分采用封闭式结构，减少臭味的散发。污水处理厂内尽量扩大绿化面积，并增加了水景建设，将建成一个公园式企业。</w:t>
      </w:r>
    </w:p>
    <w:p>
      <w:pPr>
        <w:pStyle w:val="Normal0"/>
        <w:spacing w:line="480" w:lineRule="auto"/>
        <w:rPr>
          <w:rStyle w:val="Strong"/>
          <w:rFonts w:hint="eastAsia"/>
          <w:b w:val="0"/>
        </w:rPr>
      </w:pPr>
      <w:bookmarkStart w:id="69" w:name="_Toc177613661"/>
      <w:r>
        <w:rPr>
          <w:rStyle w:val="Strong"/>
          <w:rFonts w:hint="eastAsia"/>
          <w:b w:val="0"/>
        </w:rPr>
        <w:t>6.4.1施工过程中的环境保护</w:t>
      </w:r>
      <w:bookmarkEnd w:id="69"/>
    </w:p>
    <w:p>
      <w:pPr>
        <w:pStyle w:val="Normal0"/>
        <w:spacing w:line="480" w:lineRule="auto"/>
        <w:rPr>
          <w:rStyle w:val="Strong"/>
          <w:b w:val="0"/>
        </w:rPr>
      </w:pPr>
      <w:bookmarkStart w:id="70" w:name="_Toc89143368"/>
      <w:bookmarkStart w:id="71" w:name="_Toc177613662"/>
      <w:bookmarkStart w:id="72" w:name="_Toc134435420"/>
      <w:r>
        <w:rPr>
          <w:rStyle w:val="Strong"/>
          <w:rFonts w:hint="eastAsia"/>
          <w:b w:val="0"/>
        </w:rPr>
        <w:t>6.4.1.1</w:t>
      </w:r>
      <w:r>
        <w:rPr>
          <w:rStyle w:val="Strong"/>
          <w:b w:val="0"/>
        </w:rPr>
        <w:t>减少扬尘</w:t>
      </w:r>
      <w:bookmarkEnd w:id="70"/>
      <w:bookmarkEnd w:id="71"/>
      <w:bookmarkEnd w:id="72"/>
    </w:p>
    <w:p>
      <w:pPr>
        <w:pStyle w:val="Normal0"/>
        <w:spacing w:line="480" w:lineRule="auto"/>
        <w:ind w:firstLine="400" w:firstLineChars="200"/>
        <w:rPr>
          <w:rStyle w:val="Strong"/>
          <w:b w:val="0"/>
        </w:rPr>
      </w:pPr>
      <w:r>
        <w:rPr>
          <w:rStyle w:val="Strong"/>
          <w:b w:val="0"/>
        </w:rPr>
        <w:t>工程施工中挖出的泥土堆在场地或路旁，由于刮风扬尘和机械扬尘会导致尘土飞扬，影响附近居民和工厂。为了减少工程扬尘对周围环境的影响，建议施工中遇到连续的晴好天气又起风的情况下，对弃土表面洒上一些水，防止扬尘。工程承包者应按照弃土处理</w:t>
      </w:r>
      <w:r>
        <w:rPr>
          <w:rStyle w:val="Strong"/>
          <w:rFonts w:hint="eastAsia"/>
          <w:b w:val="0"/>
          <w:lang w:eastAsia="zh-CN"/>
        </w:rPr>
        <w:t>相关计划</w:t>
      </w:r>
      <w:r>
        <w:rPr>
          <w:rStyle w:val="Strong"/>
          <w:b w:val="0"/>
        </w:rPr>
        <w:t>，及时运走弃土，并在装运的过程中不要超载，装土车沿途需加盖罩，避免洒落和飞扬，车辆驶出工地前应将轮子的泥土去除干净，防止沿程弃土满地，影响环境整洁，同时施工者应对工地门前的道路环境实行保洁制度，一旦有弃土、建材撒落应及时清扫。</w:t>
      </w:r>
    </w:p>
    <w:p>
      <w:pPr>
        <w:pStyle w:val="Normal0"/>
        <w:spacing w:line="480" w:lineRule="auto"/>
        <w:rPr>
          <w:rStyle w:val="Strong"/>
          <w:b w:val="0"/>
        </w:rPr>
      </w:pPr>
      <w:bookmarkStart w:id="73" w:name="_Toc89143369"/>
      <w:bookmarkStart w:id="74" w:name="_Toc134435421"/>
      <w:bookmarkStart w:id="75" w:name="_Toc177613663"/>
      <w:r>
        <w:rPr>
          <w:rStyle w:val="Strong"/>
          <w:rFonts w:hint="eastAsia"/>
          <w:b w:val="0"/>
        </w:rPr>
        <w:t>6.4.1.2</w:t>
      </w:r>
      <w:r>
        <w:rPr>
          <w:rStyle w:val="Strong"/>
          <w:b w:val="0"/>
        </w:rPr>
        <w:t>施工噪声的控制</w:t>
      </w:r>
      <w:bookmarkEnd w:id="73"/>
      <w:bookmarkEnd w:id="74"/>
      <w:bookmarkEnd w:id="75"/>
    </w:p>
    <w:p>
      <w:pPr>
        <w:pStyle w:val="Normal0"/>
        <w:spacing w:line="480" w:lineRule="auto"/>
        <w:ind w:firstLine="400" w:firstLineChars="200"/>
        <w:rPr>
          <w:rStyle w:val="Strong"/>
          <w:b w:val="0"/>
        </w:rPr>
      </w:pPr>
      <w:r>
        <w:rPr>
          <w:rStyle w:val="Strong"/>
          <w:b w:val="0"/>
        </w:rPr>
        <w:t>工程施工开挖现场、运输车辆喇叭声、发动机声、混凝土搅拌声以及覆土压路机声等均可造成施工的噪声。</w:t>
      </w:r>
    </w:p>
    <w:p>
      <w:pPr>
        <w:pStyle w:val="Normal0"/>
        <w:spacing w:line="480" w:lineRule="auto"/>
        <w:ind w:firstLine="400" w:firstLineChars="200"/>
        <w:rPr>
          <w:rStyle w:val="Strong"/>
          <w:b w:val="0"/>
        </w:rPr>
      </w:pPr>
      <w:r>
        <w:rPr>
          <w:rStyle w:val="Strong"/>
          <w:b w:val="0"/>
        </w:rPr>
        <w:t>但由于在施工现场200m之内基本无居民区，因而其影响甚微。</w:t>
      </w:r>
    </w:p>
    <w:p>
      <w:pPr>
        <w:pStyle w:val="Normal0"/>
        <w:spacing w:line="480" w:lineRule="auto"/>
        <w:rPr>
          <w:rStyle w:val="Strong"/>
          <w:b w:val="0"/>
        </w:rPr>
      </w:pPr>
      <w:bookmarkStart w:id="76" w:name="_Toc89143370"/>
      <w:bookmarkStart w:id="77" w:name="_Toc134435422"/>
      <w:bookmarkStart w:id="78" w:name="_Toc177613664"/>
      <w:r>
        <w:rPr>
          <w:rStyle w:val="Strong"/>
          <w:rFonts w:hint="eastAsia"/>
          <w:b w:val="0"/>
        </w:rPr>
        <w:t>6.4.1.3</w:t>
      </w:r>
      <w:r>
        <w:rPr>
          <w:rStyle w:val="Strong"/>
          <w:b w:val="0"/>
        </w:rPr>
        <w:t>施工现场废物处理</w:t>
      </w:r>
      <w:bookmarkEnd w:id="76"/>
      <w:bookmarkEnd w:id="77"/>
      <w:bookmarkEnd w:id="78"/>
    </w:p>
    <w:p>
      <w:pPr>
        <w:pStyle w:val="Normal0"/>
        <w:spacing w:line="480" w:lineRule="auto"/>
        <w:ind w:firstLine="400" w:firstLineChars="200"/>
        <w:rPr>
          <w:rStyle w:val="Strong"/>
          <w:b w:val="0"/>
        </w:rPr>
      </w:pPr>
      <w:r>
        <w:rPr>
          <w:rStyle w:val="Strong"/>
          <w:b w:val="0"/>
        </w:rPr>
        <w:t>工程建设实际需要的人工数决定于工程承包单位的机械化程度。</w:t>
      </w:r>
      <w:r>
        <w:rPr>
          <w:rStyle w:val="Strong"/>
          <w:rFonts w:hint="eastAsia"/>
          <w:b w:val="0"/>
          <w:lang w:eastAsia="zh-CN"/>
        </w:rPr>
        <w:t>相关项目</w:t>
      </w:r>
      <w:r>
        <w:rPr>
          <w:rStyle w:val="Strong"/>
          <w:b w:val="0"/>
        </w:rPr>
        <w:t>开发者及工程承包单位应与当地环卫部门联系，及时清理施工现场的生活废弃物，工程承包单位应对施工人员加强教育及</w:t>
      </w:r>
      <w:r>
        <w:rPr>
          <w:rStyle w:val="Strong"/>
          <w:rFonts w:hint="eastAsia"/>
          <w:b w:val="0"/>
          <w:lang w:eastAsia="zh-CN"/>
        </w:rPr>
        <w:t>管理管控</w:t>
      </w:r>
      <w:r>
        <w:rPr>
          <w:rStyle w:val="Strong"/>
          <w:b w:val="0"/>
        </w:rPr>
        <w:t>，不随意乱丢弃物，保证工人工作生活环境卫生质量。</w:t>
      </w:r>
    </w:p>
    <w:p>
      <w:pPr>
        <w:pStyle w:val="Normal0"/>
        <w:spacing w:line="480" w:lineRule="auto"/>
        <w:ind w:firstLine="400" w:firstLineChars="200"/>
        <w:rPr>
          <w:rStyle w:val="Strong"/>
          <w:b w:val="0"/>
        </w:rPr>
      </w:pPr>
      <w:r>
        <w:rPr>
          <w:rStyle w:val="Strong"/>
          <w:b w:val="0"/>
        </w:rPr>
        <w:t>工程建设单位将会同有关部门，为本工程的弃土制定处置</w:t>
      </w:r>
      <w:r>
        <w:rPr>
          <w:rStyle w:val="Strong"/>
          <w:rFonts w:hint="eastAsia"/>
          <w:b w:val="0"/>
          <w:lang w:eastAsia="zh-CN"/>
        </w:rPr>
        <w:t>相关计划</w:t>
      </w:r>
      <w:r>
        <w:rPr>
          <w:rStyle w:val="Strong"/>
          <w:b w:val="0"/>
        </w:rPr>
        <w:t>，本污水厂设计已基本做到土方平衡。</w:t>
      </w:r>
      <w:r>
        <w:rPr>
          <w:rStyle w:val="Strong"/>
          <w:rFonts w:hint="eastAsia"/>
          <w:b w:val="0"/>
          <w:lang w:eastAsia="zh-CN"/>
        </w:rPr>
        <w:t>相关项目</w:t>
      </w:r>
      <w:r>
        <w:rPr>
          <w:rStyle w:val="Strong"/>
          <w:b w:val="0"/>
        </w:rPr>
        <w:t>开发单位应与运输队作好驾驶员的职业道德教育，按规定路线运输，按规定地点处置弃土和建筑垃圾，并不定期地检查执行</w:t>
      </w:r>
      <w:r>
        <w:rPr>
          <w:rStyle w:val="Strong"/>
          <w:rFonts w:hint="eastAsia"/>
          <w:b w:val="0"/>
          <w:lang w:eastAsia="zh-CN"/>
        </w:rPr>
        <w:t>相关计划</w:t>
      </w:r>
      <w:r>
        <w:rPr>
          <w:rStyle w:val="Strong"/>
          <w:b w:val="0"/>
        </w:rPr>
        <w:t>情况。施工中遇到有毒有害废弃物应暂时停止施工并及时与地方环保、卫生部门联系，经他们采取措施处理后才能继续施工。</w:t>
      </w:r>
    </w:p>
    <w:p>
      <w:pPr>
        <w:pStyle w:val="Normal0"/>
        <w:spacing w:line="480" w:lineRule="auto"/>
        <w:rPr>
          <w:rStyle w:val="Strong"/>
          <w:b w:val="0"/>
        </w:rPr>
        <w:sectPr>
          <w:headerReference w:type="default" r:id="rId25"/>
          <w:footerReference w:type="default" r:id="rId26"/>
          <w:type w:val="nextPage"/>
          <w:pgSz w:w="11906" w:h="16838"/>
          <w:pgMar w:top="1440" w:right="1800" w:bottom="1440" w:left="1800" w:header="851" w:footer="992" w:gutter="0"/>
          <w:pgNumType w:start="11"/>
          <w:cols w:num="1" w:space="425"/>
          <w:titlePg w:val="0"/>
          <w:docGrid w:type="lines" w:linePitch="312" w:charSpace="0"/>
        </w:sectPr>
      </w:pPr>
      <w:bookmarkStart w:id="79" w:name="_Toc134435423"/>
      <w:bookmarkStart w:id="80" w:name="_Toc89143371"/>
      <w:bookmarkStart w:id="81" w:name="_Toc177613665"/>
      <w:r>
        <w:rPr>
          <w:rStyle w:val="Strong"/>
          <w:rFonts w:hint="eastAsia"/>
          <w:b w:val="0"/>
        </w:rPr>
        <w:t>6.4.1.4</w:t>
      </w:r>
      <w:r>
        <w:rPr>
          <w:rStyle w:val="Strong"/>
          <w:b w:val="0"/>
        </w:rPr>
        <w:t>倡导文明施工</w:t>
      </w:r>
      <w:bookmarkEnd w:id="79"/>
      <w:bookmarkEnd w:id="80"/>
      <w:bookmarkEnd w:id="81"/>
    </w:p>
    <w:p>
      <w:pPr>
        <w:pStyle w:val="Normal0"/>
        <w:spacing w:line="480" w:lineRule="auto"/>
        <w:ind w:firstLine="400" w:firstLineChars="200"/>
        <w:rPr>
          <w:rStyle w:val="Strong"/>
          <w:b w:val="0"/>
        </w:rPr>
      </w:pPr>
      <w:r>
        <w:rPr>
          <w:rStyle w:val="Strong"/>
          <w:b w:val="0"/>
        </w:rPr>
        <w:t>要求施工单位尽可能地减少在施工过程中对周围环境的影响，提倡文明施工，做到“爱民工程”，经常组织施工单位及业主联络会议，及时协调解决施工中对环境影响的问题。</w:t>
      </w:r>
    </w:p>
    <w:p>
      <w:pPr>
        <w:pStyle w:val="Normal0"/>
        <w:spacing w:line="480" w:lineRule="auto"/>
        <w:rPr>
          <w:rStyle w:val="Strong"/>
          <w:b w:val="0"/>
        </w:rPr>
      </w:pPr>
      <w:bookmarkStart w:id="82" w:name="_Toc89143373"/>
      <w:bookmarkStart w:id="83" w:name="_Toc134435424"/>
      <w:bookmarkStart w:id="84" w:name="_Toc177613666"/>
      <w:r>
        <w:rPr>
          <w:rStyle w:val="Strong"/>
          <w:rFonts w:hint="eastAsia"/>
          <w:b w:val="0"/>
        </w:rPr>
        <w:t>6.4.1.5</w:t>
      </w:r>
      <w:r>
        <w:rPr>
          <w:rStyle w:val="Strong"/>
          <w:b w:val="0"/>
        </w:rPr>
        <w:t>人工林影响缓解措施</w:t>
      </w:r>
      <w:bookmarkEnd w:id="82"/>
      <w:bookmarkEnd w:id="83"/>
      <w:bookmarkEnd w:id="84"/>
    </w:p>
    <w:p>
      <w:pPr>
        <w:pStyle w:val="Normal0"/>
        <w:spacing w:line="480" w:lineRule="auto"/>
        <w:ind w:firstLine="400" w:firstLineChars="200"/>
        <w:rPr>
          <w:rStyle w:val="Strong"/>
          <w:b w:val="0"/>
        </w:rPr>
      </w:pPr>
      <w:r>
        <w:rPr>
          <w:rStyle w:val="Strong"/>
          <w:b w:val="0"/>
        </w:rPr>
        <w:t>首先要严格控制挖掘的树木和草地。对被工程建设破坏的人工林待工程完成后，应在道路两侧裸露的土地上种上大片树木和草皮，这样不但可以恢复工程前植被，更可以超过以前，使地区绿地面积增加。</w:t>
      </w:r>
    </w:p>
    <w:p>
      <w:pPr>
        <w:pStyle w:val="Normal0"/>
        <w:spacing w:line="480" w:lineRule="auto"/>
        <w:ind w:firstLine="400" w:firstLineChars="200"/>
        <w:rPr>
          <w:rStyle w:val="Strong"/>
          <w:rFonts w:hint="eastAsia"/>
          <w:b w:val="0"/>
        </w:rPr>
      </w:pPr>
      <w:r>
        <w:rPr>
          <w:rStyle w:val="Strong"/>
          <w:b w:val="0"/>
        </w:rPr>
        <w:t>天然植被将随着工程的结束、人工林复原而逐渐恢复原状。</w:t>
      </w:r>
    </w:p>
    <w:p>
      <w:pPr>
        <w:pStyle w:val="Normal0"/>
        <w:spacing w:line="480" w:lineRule="auto"/>
        <w:rPr>
          <w:rStyle w:val="Strong"/>
          <w:rFonts w:hint="eastAsia"/>
          <w:b w:val="0"/>
        </w:rPr>
      </w:pPr>
      <w:bookmarkStart w:id="85" w:name="_Toc177613667"/>
      <w:r>
        <w:rPr>
          <w:rStyle w:val="Strong"/>
          <w:rFonts w:hint="eastAsia"/>
          <w:b w:val="0"/>
        </w:rPr>
        <w:t xml:space="preserve">6.4.2 </w:t>
      </w:r>
      <w:r>
        <w:rPr>
          <w:rStyle w:val="Strong"/>
          <w:rFonts w:hint="eastAsia"/>
          <w:b w:val="0"/>
          <w:lang w:eastAsia="zh-CN"/>
        </w:rPr>
        <w:t>相关项目</w:t>
      </w:r>
      <w:r>
        <w:rPr>
          <w:rStyle w:val="Strong"/>
          <w:rFonts w:hint="eastAsia"/>
          <w:b w:val="0"/>
        </w:rPr>
        <w:t>运行中的环境保护</w:t>
      </w:r>
      <w:bookmarkEnd w:id="85"/>
    </w:p>
    <w:p>
      <w:pPr>
        <w:pStyle w:val="Normal0"/>
        <w:spacing w:line="480" w:lineRule="auto"/>
        <w:ind w:firstLine="400" w:firstLineChars="200"/>
        <w:rPr>
          <w:rStyle w:val="Strong"/>
          <w:b w:val="0"/>
        </w:rPr>
      </w:pPr>
      <w:r>
        <w:rPr>
          <w:rStyle w:val="Strong"/>
          <w:b w:val="0"/>
        </w:rPr>
        <w:t>污水处理厂本身是一个环境保护</w:t>
      </w:r>
      <w:r>
        <w:rPr>
          <w:rStyle w:val="Strong"/>
          <w:rFonts w:hint="eastAsia"/>
          <w:b w:val="0"/>
          <w:lang w:eastAsia="zh-CN"/>
        </w:rPr>
        <w:t>相关项目</w:t>
      </w:r>
      <w:r>
        <w:rPr>
          <w:rStyle w:val="Strong"/>
          <w:b w:val="0"/>
        </w:rPr>
        <w:t>，它建成后对改善地区环境和内河水质必将产生很大的作用。但污水处理设施的运行对周围环境也会产生一定的影响，因此就环境保护方面，需采取一定的措施。</w:t>
      </w:r>
    </w:p>
    <w:p>
      <w:pPr>
        <w:pStyle w:val="Normal0"/>
        <w:spacing w:line="480" w:lineRule="auto"/>
        <w:rPr>
          <w:rStyle w:val="Strong"/>
          <w:b w:val="0"/>
        </w:rPr>
      </w:pPr>
      <w:bookmarkStart w:id="86" w:name="_Toc134435450"/>
      <w:bookmarkStart w:id="87" w:name="_Toc177613668"/>
      <w:r>
        <w:rPr>
          <w:rStyle w:val="Strong"/>
          <w:rFonts w:hint="eastAsia"/>
          <w:b w:val="0"/>
        </w:rPr>
        <w:t>6.4.2.1</w:t>
      </w:r>
      <w:r>
        <w:rPr>
          <w:rStyle w:val="Strong"/>
          <w:b w:val="0"/>
        </w:rPr>
        <w:t>除臭</w:t>
      </w:r>
      <w:bookmarkEnd w:id="86"/>
      <w:bookmarkEnd w:id="87"/>
    </w:p>
    <w:p>
      <w:pPr>
        <w:pStyle w:val="Normal0"/>
        <w:spacing w:line="480" w:lineRule="auto"/>
        <w:ind w:firstLine="400" w:firstLineChars="200"/>
        <w:rPr>
          <w:rStyle w:val="Strong"/>
          <w:b w:val="0"/>
        </w:rPr>
      </w:pPr>
      <w:r>
        <w:rPr>
          <w:rStyle w:val="Strong"/>
          <w:b w:val="0"/>
        </w:rPr>
        <w:t>污水厂的各个单元都会产生臭气，如格栅、</w:t>
      </w:r>
      <w:r>
        <w:rPr>
          <w:rStyle w:val="Strong"/>
          <w:rFonts w:hint="eastAsia"/>
          <w:b w:val="0"/>
        </w:rPr>
        <w:t>提升泵房、</w:t>
      </w:r>
      <w:r>
        <w:rPr>
          <w:rStyle w:val="Strong"/>
          <w:b w:val="0"/>
        </w:rPr>
        <w:t>沉砂池、</w:t>
      </w:r>
      <w:r>
        <w:rPr>
          <w:rStyle w:val="Strong"/>
          <w:rFonts w:hint="eastAsia"/>
          <w:b w:val="0"/>
        </w:rPr>
        <w:t>厌氧+氧化沟</w:t>
      </w:r>
      <w:r>
        <w:rPr>
          <w:rStyle w:val="Strong"/>
          <w:b w:val="0"/>
        </w:rPr>
        <w:t>、污泥处理等工序。其中以格栅间</w:t>
      </w:r>
      <w:r>
        <w:rPr>
          <w:rStyle w:val="Strong"/>
          <w:rFonts w:hint="eastAsia"/>
          <w:b w:val="0"/>
        </w:rPr>
        <w:t>/提升泵房</w:t>
      </w:r>
      <w:r>
        <w:rPr>
          <w:rStyle w:val="Strong"/>
          <w:b w:val="0"/>
        </w:rPr>
        <w:t>和污泥脱水间的臭味污染较为严重。</w:t>
      </w:r>
    </w:p>
    <w:p>
      <w:pPr>
        <w:pStyle w:val="Normal0"/>
        <w:spacing w:line="480" w:lineRule="auto"/>
        <w:ind w:firstLine="400" w:firstLineChars="200"/>
        <w:rPr>
          <w:rStyle w:val="Strong"/>
          <w:b w:val="0"/>
        </w:rPr>
      </w:pPr>
      <w:r>
        <w:rPr>
          <w:rStyle w:val="Strong"/>
          <w:b w:val="0"/>
        </w:rPr>
        <w:t>对污水处理厂臭气的防治可通过工程除臭、加强</w:t>
      </w:r>
      <w:r>
        <w:rPr>
          <w:rStyle w:val="Strong"/>
          <w:rFonts w:hint="eastAsia"/>
          <w:b w:val="0"/>
          <w:lang w:eastAsia="zh-CN"/>
        </w:rPr>
        <w:t>管理管控</w:t>
      </w:r>
      <w:r>
        <w:rPr>
          <w:rStyle w:val="Strong"/>
          <w:b w:val="0"/>
        </w:rPr>
        <w:t>、建立卫生防护带三方面加以控制。</w:t>
      </w:r>
    </w:p>
    <w:p>
      <w:pPr>
        <w:pStyle w:val="Normal0"/>
        <w:spacing w:line="480" w:lineRule="auto"/>
        <w:ind w:firstLine="400" w:firstLineChars="200"/>
        <w:rPr>
          <w:rStyle w:val="Strong"/>
          <w:rFonts w:hint="eastAsia"/>
          <w:b w:val="0"/>
        </w:rPr>
      </w:pPr>
      <w:r>
        <w:rPr>
          <w:rStyle w:val="Strong"/>
          <w:rFonts w:hint="eastAsia"/>
          <w:b w:val="0"/>
        </w:rPr>
        <w:t>对提升泵房、污泥脱水间的臭气进行生物除臭，分别设置生物净化成套设备；</w:t>
      </w:r>
    </w:p>
    <w:p>
      <w:pPr>
        <w:pStyle w:val="Normal0"/>
        <w:spacing w:line="480" w:lineRule="auto"/>
        <w:ind w:firstLine="400" w:firstLineChars="200"/>
        <w:rPr>
          <w:rStyle w:val="Strong"/>
          <w:rFonts w:hint="eastAsia"/>
          <w:b w:val="0"/>
        </w:rPr>
      </w:pPr>
      <w:r>
        <w:rPr>
          <w:rStyle w:val="Strong"/>
          <w:b w:val="0"/>
        </w:rPr>
        <w:t>细格栅间</w:t>
      </w:r>
      <w:r>
        <w:rPr>
          <w:rStyle w:val="Strong"/>
          <w:rFonts w:hint="eastAsia"/>
          <w:b w:val="0"/>
        </w:rPr>
        <w:t>、污泥浓缩脱水间、消毒间</w:t>
      </w:r>
      <w:r>
        <w:rPr>
          <w:rStyle w:val="Strong"/>
          <w:b w:val="0"/>
        </w:rPr>
        <w:t>内设置轴流风机，保持室内的通风与换气；</w:t>
      </w:r>
    </w:p>
    <w:p>
      <w:pPr>
        <w:pStyle w:val="Normal0"/>
        <w:spacing w:line="480" w:lineRule="auto"/>
        <w:ind w:firstLine="400" w:firstLineChars="200"/>
        <w:rPr>
          <w:rStyle w:val="Strong"/>
          <w:b w:val="0"/>
        </w:rPr>
      </w:pPr>
      <w:r>
        <w:rPr>
          <w:rStyle w:val="Strong"/>
          <w:b w:val="0"/>
        </w:rPr>
        <w:t>加强污水厂运行</w:t>
      </w:r>
      <w:r>
        <w:rPr>
          <w:rStyle w:val="Strong"/>
          <w:rFonts w:hint="eastAsia"/>
          <w:b w:val="0"/>
          <w:lang w:eastAsia="zh-CN"/>
        </w:rPr>
        <w:t>管理管控</w:t>
      </w:r>
      <w:r>
        <w:rPr>
          <w:rStyle w:val="Strong"/>
          <w:b w:val="0"/>
        </w:rPr>
        <w:t>，加强污泥脱水机的维护，以减少污泥的含水量，对产生的污泥及时清运，避免污泥堆放在厂区或在厂区晒泥而排放臭气；对沉砂池、氧化沟、</w:t>
      </w:r>
      <w:r>
        <w:rPr>
          <w:rStyle w:val="Strong"/>
          <w:rFonts w:hint="eastAsia"/>
          <w:b w:val="0"/>
        </w:rPr>
        <w:t>沉淀持、</w:t>
      </w:r>
      <w:r>
        <w:rPr>
          <w:rStyle w:val="Strong"/>
          <w:b w:val="0"/>
        </w:rPr>
        <w:t>污泥井等处经常进行冲刷，减少臭气散发。</w:t>
      </w:r>
    </w:p>
    <w:p>
      <w:pPr>
        <w:pStyle w:val="Normal0"/>
        <w:spacing w:line="480" w:lineRule="auto"/>
        <w:ind w:firstLine="400" w:firstLineChars="200"/>
        <w:rPr>
          <w:rStyle w:val="Strong"/>
          <w:b w:val="0"/>
        </w:rPr>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pPr>
    </w:p>
    <w:p>
      <w:pPr>
        <w:pStyle w:val="Normal0"/>
        <w:spacing w:line="480" w:lineRule="auto"/>
        <w:ind w:firstLine="400" w:firstLineChars="200"/>
        <w:rPr>
          <w:rStyle w:val="Strong"/>
          <w:b w:val="0"/>
        </w:rPr>
      </w:pPr>
      <w:r>
        <w:rPr>
          <w:rStyle w:val="Strong"/>
          <w:b w:val="0"/>
        </w:rPr>
        <w:t>在产生较大臭味的构筑物周围合理种植绿化防护带，选栽对臭气有较强吸收能力的草木，同时在厂界外设立卫生防护隔离带。</w:t>
      </w:r>
    </w:p>
    <w:p>
      <w:pPr>
        <w:pStyle w:val="Normal0"/>
        <w:spacing w:line="480" w:lineRule="auto"/>
        <w:rPr>
          <w:rStyle w:val="Strong"/>
          <w:b w:val="0"/>
        </w:rPr>
      </w:pPr>
      <w:bookmarkStart w:id="88" w:name="_Toc134435451"/>
      <w:bookmarkStart w:id="89" w:name="_Toc177613669"/>
      <w:r>
        <w:rPr>
          <w:rStyle w:val="Strong"/>
          <w:rFonts w:hint="eastAsia"/>
          <w:b w:val="0"/>
        </w:rPr>
        <w:t>6.4.2.2</w:t>
      </w:r>
      <w:r>
        <w:rPr>
          <w:rStyle w:val="Strong"/>
          <w:b w:val="0"/>
        </w:rPr>
        <w:t>降低噪声</w:t>
      </w:r>
      <w:bookmarkEnd w:id="88"/>
      <w:bookmarkEnd w:id="89"/>
    </w:p>
    <w:p>
      <w:pPr>
        <w:pStyle w:val="Normal0"/>
        <w:spacing w:line="480" w:lineRule="auto"/>
        <w:ind w:firstLine="400" w:firstLineChars="200"/>
        <w:rPr>
          <w:rStyle w:val="Strong"/>
          <w:b w:val="0"/>
        </w:rPr>
      </w:pPr>
      <w:r>
        <w:rPr>
          <w:rStyle w:val="Strong"/>
          <w:b w:val="0"/>
        </w:rPr>
        <w:t>污水厂内的噪声主要来源于污水</w:t>
      </w:r>
      <w:r>
        <w:rPr>
          <w:rStyle w:val="Strong"/>
          <w:rFonts w:hint="eastAsia"/>
          <w:b w:val="0"/>
        </w:rPr>
        <w:t>提升泵</w:t>
      </w:r>
      <w:r>
        <w:rPr>
          <w:rStyle w:val="Strong"/>
          <w:b w:val="0"/>
        </w:rPr>
        <w:t>房、</w:t>
      </w:r>
      <w:r>
        <w:rPr>
          <w:rStyle w:val="Strong"/>
          <w:rFonts w:hint="eastAsia"/>
          <w:b w:val="0"/>
        </w:rPr>
        <w:t>曝气转盘的</w:t>
      </w:r>
      <w:r>
        <w:rPr>
          <w:rStyle w:val="Strong"/>
          <w:b w:val="0"/>
        </w:rPr>
        <w:t>机泵设备，为减少噪声危害，本</w:t>
      </w:r>
      <w:r>
        <w:rPr>
          <w:rStyle w:val="Strong"/>
          <w:rFonts w:hint="eastAsia"/>
          <w:b w:val="0"/>
          <w:lang w:eastAsia="zh-CN"/>
        </w:rPr>
        <w:t>相关项目</w:t>
      </w:r>
      <w:r>
        <w:rPr>
          <w:rStyle w:val="Strong"/>
          <w:b w:val="0"/>
        </w:rPr>
        <w:t>主要采取以下措施：</w:t>
      </w:r>
    </w:p>
    <w:p>
      <w:pPr>
        <w:pStyle w:val="Normal0"/>
        <w:spacing w:line="480" w:lineRule="auto"/>
        <w:ind w:firstLine="400" w:firstLineChars="200"/>
        <w:rPr>
          <w:rStyle w:val="Strong"/>
          <w:b w:val="0"/>
        </w:rPr>
      </w:pPr>
      <w:r>
        <w:rPr>
          <w:rStyle w:val="Strong"/>
          <w:b w:val="0"/>
        </w:rPr>
        <w:t>各类泵房均采用地下或半地下式，机泵采用低噪音的潜水泵；</w:t>
      </w:r>
    </w:p>
    <w:p>
      <w:pPr>
        <w:pStyle w:val="Normal0"/>
        <w:spacing w:line="480" w:lineRule="auto"/>
        <w:ind w:firstLine="400" w:firstLineChars="200"/>
        <w:rPr>
          <w:rStyle w:val="Strong"/>
          <w:b w:val="0"/>
        </w:rPr>
      </w:pPr>
      <w:r>
        <w:rPr>
          <w:rStyle w:val="Strong"/>
          <w:b w:val="0"/>
        </w:rPr>
        <w:t>厂区内考虑必要的绿化面积和环境，净化空气，砌筑围墙以减少噪音对周围环境的影响；</w:t>
      </w:r>
    </w:p>
    <w:p>
      <w:pPr>
        <w:pStyle w:val="Normal0"/>
        <w:spacing w:line="480" w:lineRule="auto"/>
        <w:ind w:firstLine="400" w:firstLineChars="200"/>
        <w:rPr>
          <w:rStyle w:val="Strong"/>
          <w:b w:val="0"/>
        </w:rPr>
      </w:pPr>
      <w:r>
        <w:rPr>
          <w:rStyle w:val="Strong"/>
          <w:b w:val="0"/>
        </w:rPr>
        <w:t>当有效地采取各项治理措施后，可使车间厂房内噪声级降低，既可改善工人的劳动环境，又可减少噪声源对周围环境的影响，从而达到保护环境的目的。</w:t>
      </w:r>
    </w:p>
    <w:p>
      <w:pPr>
        <w:pStyle w:val="Normal0"/>
        <w:spacing w:line="480" w:lineRule="auto"/>
        <w:ind w:firstLine="400" w:firstLineChars="200"/>
        <w:rPr>
          <w:rStyle w:val="Strong"/>
          <w:b w:val="0"/>
        </w:rPr>
      </w:pPr>
      <w:r>
        <w:rPr>
          <w:rStyle w:val="Strong"/>
          <w:b w:val="0"/>
        </w:rPr>
        <w:t>污水处理厂周围无集中居住区，因此噪声对环境影响不显著。</w:t>
      </w:r>
    </w:p>
    <w:p>
      <w:pPr>
        <w:pStyle w:val="Normal0"/>
        <w:spacing w:line="480" w:lineRule="auto"/>
        <w:rPr>
          <w:rStyle w:val="Strong"/>
          <w:b w:val="0"/>
        </w:rPr>
      </w:pPr>
      <w:bookmarkStart w:id="90" w:name="_Toc134435452"/>
      <w:bookmarkStart w:id="91" w:name="_Toc177613670"/>
      <w:r>
        <w:rPr>
          <w:rStyle w:val="Strong"/>
          <w:rFonts w:hint="eastAsia"/>
          <w:b w:val="0"/>
        </w:rPr>
        <w:t>6.4.2.3</w:t>
      </w:r>
      <w:r>
        <w:rPr>
          <w:rStyle w:val="Strong"/>
          <w:b w:val="0"/>
        </w:rPr>
        <w:t>厂区污水</w:t>
      </w:r>
      <w:bookmarkEnd w:id="90"/>
      <w:bookmarkEnd w:id="91"/>
    </w:p>
    <w:p>
      <w:pPr>
        <w:pStyle w:val="Normal0"/>
        <w:spacing w:line="480" w:lineRule="auto"/>
        <w:ind w:firstLine="400" w:firstLineChars="200"/>
        <w:rPr>
          <w:rStyle w:val="Strong"/>
          <w:b w:val="0"/>
        </w:rPr>
      </w:pPr>
      <w:r>
        <w:rPr>
          <w:rStyle w:val="Strong"/>
          <w:b w:val="0"/>
        </w:rPr>
        <w:t>在污水的治理过程中，会产生一些生产废水，如污泥浓缩脱水后的滤液，用于冲洗污泥浓缩机的冲洗水，加药间配置药液时的排溢水、化验废水等，另外尚有少量的工作人员生活污水，这些污水若不经处理直接排放，仍会对附近水体造成污染，设计时将厂区生活污水及生产废水排放均通过厂内污水管道系统收集送入集水井，而后与城市污水共同进入污水处理系统进行处理，达标后排放。</w:t>
      </w:r>
    </w:p>
    <w:p>
      <w:pPr>
        <w:pStyle w:val="Normal0"/>
        <w:spacing w:line="480" w:lineRule="auto"/>
        <w:rPr>
          <w:rStyle w:val="Strong"/>
          <w:b w:val="0"/>
        </w:rPr>
      </w:pPr>
      <w:bookmarkStart w:id="92" w:name="_Toc134435453"/>
      <w:bookmarkStart w:id="93" w:name="_Toc177613671"/>
      <w:r>
        <w:rPr>
          <w:rStyle w:val="Strong"/>
          <w:rFonts w:hint="eastAsia"/>
          <w:b w:val="0"/>
        </w:rPr>
        <w:t>6.4.2.4</w:t>
      </w:r>
      <w:r>
        <w:rPr>
          <w:rStyle w:val="Strong"/>
          <w:b w:val="0"/>
        </w:rPr>
        <w:t>固体废弃物</w:t>
      </w:r>
      <w:bookmarkEnd w:id="92"/>
      <w:bookmarkEnd w:id="93"/>
    </w:p>
    <w:p>
      <w:pPr>
        <w:pStyle w:val="Normal0"/>
        <w:spacing w:line="480" w:lineRule="auto"/>
        <w:ind w:firstLine="400" w:firstLineChars="200"/>
        <w:rPr>
          <w:rStyle w:val="Strong"/>
          <w:b w:val="0"/>
        </w:rPr>
      </w:pPr>
      <w:r>
        <w:rPr>
          <w:rStyle w:val="Strong"/>
          <w:b w:val="0"/>
        </w:rPr>
        <w:t>废水处理过程中产生的废渣主要有格栅拦截下来的栅渣，经脱水后的污泥泥饼，以及少量生活垃圾。</w:t>
      </w:r>
    </w:p>
    <w:p>
      <w:pPr>
        <w:pStyle w:val="Normal0"/>
        <w:spacing w:line="480" w:lineRule="auto"/>
        <w:ind w:firstLine="400" w:firstLineChars="200"/>
        <w:rPr>
          <w:rStyle w:val="Strong"/>
          <w:b w:val="0"/>
        </w:rPr>
      </w:pPr>
      <w:r>
        <w:rPr>
          <w:rStyle w:val="Strong"/>
          <w:b w:val="0"/>
        </w:rPr>
        <w:t>其中格栅截留的栅渣、沉砂主要是污水中漂浮的大颗粒物质，以塑料、纤维、纸类为主，经压榨打包后，可与剩余污泥一并外运至城市污水处理厂。</w:t>
      </w:r>
    </w:p>
    <w:p>
      <w:pPr>
        <w:pStyle w:val="Normal0"/>
        <w:spacing w:line="480" w:lineRule="auto"/>
        <w:ind w:firstLine="400" w:firstLineChars="200"/>
        <w:rPr>
          <w:rStyle w:val="Strong"/>
          <w:b w:val="0"/>
        </w:rPr>
        <w:sectPr>
          <w:headerReference w:type="default" r:id="rId29"/>
          <w:footerReference w:type="default" r:id="rId30"/>
          <w:type w:val="nextPage"/>
          <w:pgSz w:w="11906" w:h="16838"/>
          <w:pgMar w:top="1440" w:right="1800" w:bottom="1440" w:left="1800" w:header="851" w:footer="992" w:gutter="0"/>
          <w:pgNumType w:start="13"/>
          <w:cols w:num="1" w:space="425"/>
          <w:titlePg w:val="0"/>
          <w:docGrid w:type="lines" w:linePitch="312" w:charSpace="0"/>
        </w:sectPr>
      </w:pPr>
      <w:r>
        <w:rPr>
          <w:rStyle w:val="Strong"/>
          <w:b w:val="0"/>
        </w:rPr>
        <w:t>对于少量的生活垃圾，可以集中收集运至城市污水处理厂，对环境基本上无有害影响。</w:t>
      </w:r>
    </w:p>
    <w:p>
      <w:pPr>
        <w:pStyle w:val="Normal0"/>
        <w:spacing w:line="480" w:lineRule="auto"/>
        <w:ind w:firstLine="400" w:firstLineChars="200"/>
        <w:rPr>
          <w:rStyle w:val="Strong"/>
          <w:b w:val="0"/>
        </w:rPr>
      </w:pPr>
      <w:r>
        <w:rPr>
          <w:rStyle w:val="Strong"/>
          <w:b w:val="0"/>
        </w:rPr>
        <w:t>污水处理厂生物处理系统每日产生剩余污泥量、栅渣、沉砂一并及时外运至城市污水处理厂处理。污物外运时采用半封闭式自卸车，避免了对环境的二次污染。</w:t>
      </w:r>
    </w:p>
    <w:p>
      <w:pPr>
        <w:pStyle w:val="Normal0"/>
        <w:spacing w:line="480" w:lineRule="auto"/>
        <w:rPr>
          <w:rStyle w:val="Strong"/>
          <w:b w:val="0"/>
        </w:rPr>
      </w:pPr>
      <w:bookmarkStart w:id="94" w:name="_Toc134435454"/>
      <w:bookmarkStart w:id="95" w:name="_Toc177613672"/>
      <w:r>
        <w:rPr>
          <w:rStyle w:val="Strong"/>
          <w:rFonts w:hint="eastAsia"/>
          <w:b w:val="0"/>
        </w:rPr>
        <w:t>6.4.2.5</w:t>
      </w:r>
      <w:r>
        <w:rPr>
          <w:rStyle w:val="Strong"/>
          <w:b w:val="0"/>
        </w:rPr>
        <w:t>厂区的绿化</w:t>
      </w:r>
      <w:bookmarkEnd w:id="94"/>
      <w:bookmarkEnd w:id="95"/>
    </w:p>
    <w:p>
      <w:pPr>
        <w:pStyle w:val="Normal0"/>
        <w:spacing w:line="480" w:lineRule="auto"/>
        <w:ind w:firstLine="400" w:firstLineChars="200"/>
        <w:rPr>
          <w:rStyle w:val="Strong"/>
          <w:b w:val="0"/>
        </w:rPr>
      </w:pPr>
      <w:r>
        <w:rPr>
          <w:rStyle w:val="Strong"/>
          <w:b w:val="0"/>
        </w:rPr>
        <w:t>绿化与美化在防治污染、保护和改善环境方面，起着特殊的作用。它不仅可美化环境，而且具有净化空气，减弱噪声等功能，可有效缩短卫生防护距离。本</w:t>
      </w:r>
      <w:r>
        <w:rPr>
          <w:rStyle w:val="Strong"/>
          <w:rFonts w:hint="eastAsia"/>
          <w:b w:val="0"/>
          <w:lang w:eastAsia="zh-CN"/>
        </w:rPr>
        <w:t>合适的方案</w:t>
      </w:r>
      <w:r>
        <w:rPr>
          <w:rStyle w:val="Strong"/>
          <w:b w:val="0"/>
        </w:rPr>
        <w:t>设计厂区绿化率不低于30％。</w:t>
      </w:r>
    </w:p>
    <w:p>
      <w:pPr>
        <w:pStyle w:val="Normal0"/>
        <w:spacing w:line="480" w:lineRule="auto"/>
        <w:ind w:firstLine="400" w:firstLineChars="200"/>
        <w:rPr>
          <w:rStyle w:val="Strong"/>
          <w:b w:val="0"/>
        </w:rPr>
      </w:pPr>
      <w:r>
        <w:rPr>
          <w:rStyle w:val="Strong"/>
          <w:b w:val="0"/>
        </w:rPr>
        <w:t>污水厂内的生产区、</w:t>
      </w:r>
      <w:r>
        <w:rPr>
          <w:rStyle w:val="Strong"/>
          <w:rFonts w:hint="eastAsia"/>
          <w:b w:val="0"/>
          <w:lang w:eastAsia="zh-CN"/>
        </w:rPr>
        <w:t>管理管控</w:t>
      </w:r>
      <w:r>
        <w:rPr>
          <w:rStyle w:val="Strong"/>
          <w:b w:val="0"/>
        </w:rPr>
        <w:t>区在绿化布置上均以美化为主，注意与办公楼等建筑的造型相适应，设计综合办公楼前设喷泉、花坛及假山结合布置，办公楼与生产区之间种植有绿篱及落叶阔叶乔木。</w:t>
      </w:r>
    </w:p>
    <w:p>
      <w:pPr>
        <w:pStyle w:val="Normal0"/>
        <w:spacing w:line="480" w:lineRule="auto"/>
        <w:ind w:firstLine="400" w:firstLineChars="200"/>
        <w:rPr>
          <w:rStyle w:val="Strong"/>
          <w:b w:val="0"/>
        </w:rPr>
      </w:pPr>
      <w:r>
        <w:rPr>
          <w:rStyle w:val="Strong"/>
          <w:b w:val="0"/>
        </w:rPr>
        <w:t>沿厂区主次道路布置有绿篱，构筑物之间采用大小落叶阔叶乔木或灌木进行套种。</w:t>
      </w:r>
    </w:p>
    <w:p>
      <w:pPr>
        <w:pStyle w:val="Normal0"/>
        <w:spacing w:line="480" w:lineRule="auto"/>
        <w:ind w:firstLine="400" w:firstLineChars="200"/>
        <w:rPr>
          <w:rStyle w:val="Strong"/>
          <w:b w:val="0"/>
        </w:rPr>
      </w:pPr>
      <w:r>
        <w:rPr>
          <w:rStyle w:val="Strong"/>
          <w:b w:val="0"/>
        </w:rPr>
        <w:t>对散发臭味的车间，如污泥脱水间、格栅间、沉砂池等，为使臭味尽快扩散、稀释，在周围种植草皮等低矮植物。</w:t>
      </w:r>
    </w:p>
    <w:p>
      <w:pPr>
        <w:pStyle w:val="Normal0"/>
        <w:spacing w:line="480" w:lineRule="auto"/>
        <w:rPr>
          <w:rStyle w:val="Strong"/>
          <w:b w:val="0"/>
        </w:rPr>
      </w:pPr>
      <w:r>
        <w:rPr>
          <w:rStyle w:val="Strong"/>
          <w:rFonts w:hint="eastAsia"/>
          <w:b w:val="0"/>
        </w:rPr>
        <w:t>6.5劳动保护及安全卫生</w:t>
      </w:r>
    </w:p>
    <w:p>
      <w:pPr>
        <w:pStyle w:val="Normal0"/>
        <w:spacing w:line="480" w:lineRule="auto"/>
        <w:rPr>
          <w:rStyle w:val="Strong"/>
          <w:rFonts w:hint="eastAsia"/>
          <w:b w:val="0"/>
        </w:rPr>
      </w:pPr>
      <w:bookmarkStart w:id="96" w:name="_Toc536246837"/>
      <w:bookmarkStart w:id="97" w:name="_Toc5262100"/>
      <w:bookmarkStart w:id="98" w:name="_Toc10695012"/>
      <w:bookmarkStart w:id="99" w:name="_Toc177613674"/>
      <w:r>
        <w:rPr>
          <w:rStyle w:val="Strong"/>
          <w:rFonts w:hint="eastAsia"/>
          <w:b w:val="0"/>
        </w:rPr>
        <w:t>6.5.1 设计标准</w:t>
      </w:r>
      <w:bookmarkEnd w:id="96"/>
      <w:bookmarkEnd w:id="97"/>
      <w:bookmarkEnd w:id="98"/>
      <w:bookmarkEnd w:id="99"/>
    </w:p>
    <w:p>
      <w:pPr>
        <w:pStyle w:val="Normal0"/>
        <w:spacing w:line="480" w:lineRule="auto"/>
        <w:ind w:firstLine="400" w:firstLineChars="200"/>
        <w:rPr>
          <w:rStyle w:val="Strong"/>
          <w:b w:val="0"/>
        </w:rPr>
      </w:pPr>
      <w:r>
        <w:rPr>
          <w:rStyle w:val="Strong"/>
          <w:rFonts w:hint="eastAsia"/>
          <w:b w:val="0"/>
        </w:rPr>
        <w:t>为确保污水厂建成后有安全卫生的作业环境和良好的劳动条件保护职工的安全和健康，本</w:t>
      </w:r>
      <w:r>
        <w:rPr>
          <w:rStyle w:val="Strong"/>
          <w:rFonts w:hint="eastAsia"/>
          <w:b w:val="0"/>
          <w:lang w:eastAsia="zh-CN"/>
        </w:rPr>
        <w:t>相关项目</w:t>
      </w:r>
      <w:r>
        <w:rPr>
          <w:rStyle w:val="Strong"/>
          <w:rFonts w:hint="eastAsia"/>
          <w:b w:val="0"/>
        </w:rPr>
        <w:t>的劳保、安全及工业卫生设计采用如下依据：</w:t>
      </w:r>
    </w:p>
    <w:p>
      <w:pPr>
        <w:pStyle w:val="Normal0"/>
        <w:numPr>
          <w:ilvl w:val="1"/>
          <w:numId w:val="10"/>
        </w:numPr>
        <w:spacing w:line="480" w:lineRule="auto"/>
        <w:rPr>
          <w:rStyle w:val="Strong"/>
          <w:b w:val="0"/>
        </w:rPr>
      </w:pPr>
      <w:r>
        <w:rPr>
          <w:rStyle w:val="Strong"/>
          <w:rFonts w:hint="eastAsia"/>
          <w:b w:val="0"/>
        </w:rPr>
        <w:t>工业企业设计卫生标准</w:t>
      </w:r>
      <w:r>
        <w:rPr>
          <w:rStyle w:val="Strong"/>
          <w:b w:val="0"/>
        </w:rPr>
        <w:t xml:space="preserve">                 TJ86-79</w:t>
      </w:r>
    </w:p>
    <w:p>
      <w:pPr>
        <w:pStyle w:val="Normal0"/>
        <w:numPr>
          <w:ilvl w:val="1"/>
          <w:numId w:val="10"/>
        </w:numPr>
        <w:spacing w:line="480" w:lineRule="auto"/>
        <w:rPr>
          <w:rStyle w:val="Strong"/>
          <w:b w:val="0"/>
        </w:rPr>
      </w:pPr>
      <w:r>
        <w:rPr>
          <w:rStyle w:val="Strong"/>
          <w:rFonts w:hint="eastAsia"/>
          <w:b w:val="0"/>
        </w:rPr>
        <w:t>工业企业噪声卫生标准</w:t>
      </w:r>
      <w:r>
        <w:rPr>
          <w:rStyle w:val="Strong"/>
          <w:b w:val="0"/>
        </w:rPr>
        <w:t xml:space="preserve">                 GB3096-82</w:t>
      </w:r>
    </w:p>
    <w:p>
      <w:pPr>
        <w:pStyle w:val="Normal0"/>
        <w:numPr>
          <w:ilvl w:val="1"/>
          <w:numId w:val="10"/>
        </w:numPr>
        <w:spacing w:line="480" w:lineRule="auto"/>
        <w:rPr>
          <w:rStyle w:val="Strong"/>
          <w:b w:val="0"/>
        </w:rPr>
      </w:pPr>
      <w:r>
        <w:rPr>
          <w:rStyle w:val="Strong"/>
          <w:rFonts w:hint="eastAsia"/>
          <w:b w:val="0"/>
        </w:rPr>
        <w:t>工业企业劳动卫生标准</w:t>
      </w:r>
      <w:r>
        <w:rPr>
          <w:rStyle w:val="Strong"/>
          <w:b w:val="0"/>
        </w:rPr>
        <w:t xml:space="preserve">                 GB8773</w:t>
      </w:r>
      <w:r>
        <w:rPr>
          <w:rStyle w:val="Strong"/>
          <w:rFonts w:hint="eastAsia"/>
          <w:b w:val="0"/>
        </w:rPr>
        <w:t>～</w:t>
      </w:r>
      <w:r>
        <w:rPr>
          <w:rStyle w:val="Strong"/>
          <w:b w:val="0"/>
        </w:rPr>
        <w:t>8780-88</w:t>
      </w:r>
    </w:p>
    <w:p>
      <w:pPr>
        <w:pStyle w:val="Normal0"/>
        <w:numPr>
          <w:ilvl w:val="1"/>
          <w:numId w:val="10"/>
        </w:numPr>
        <w:spacing w:line="480" w:lineRule="auto"/>
        <w:rPr>
          <w:rStyle w:val="Strong"/>
          <w:b w:val="0"/>
        </w:rPr>
      </w:pPr>
      <w:r>
        <w:rPr>
          <w:rStyle w:val="Strong"/>
          <w:rFonts w:hint="eastAsia"/>
          <w:b w:val="0"/>
        </w:rPr>
        <w:t>建筑设计防火规范</w:t>
      </w:r>
      <w:r>
        <w:rPr>
          <w:rStyle w:val="Strong"/>
          <w:b w:val="0"/>
        </w:rPr>
        <w:t xml:space="preserve">                     GBJ16-78</w:t>
      </w:r>
    </w:p>
    <w:p>
      <w:pPr>
        <w:pStyle w:val="Normal0"/>
        <w:numPr>
          <w:ilvl w:val="1"/>
          <w:numId w:val="10"/>
        </w:numPr>
        <w:spacing w:line="480" w:lineRule="auto"/>
        <w:rPr>
          <w:rStyle w:val="Strong"/>
          <w:b w:val="0"/>
        </w:rPr>
        <w:sectPr>
          <w:headerReference w:type="default" r:id="rId31"/>
          <w:footerReference w:type="default" r:id="rId32"/>
          <w:type w:val="nextPage"/>
          <w:pgSz w:w="11906" w:h="16838"/>
          <w:pgMar w:top="1440" w:right="1800" w:bottom="1440" w:left="1800" w:header="851" w:footer="992" w:gutter="0"/>
          <w:pgNumType w:start="14"/>
          <w:cols w:num="1" w:space="425"/>
          <w:titlePg w:val="0"/>
          <w:docGrid w:type="lines" w:linePitch="312" w:charSpace="0"/>
        </w:sectPr>
      </w:pPr>
      <w:r>
        <w:rPr>
          <w:rStyle w:val="Strong"/>
          <w:rFonts w:hint="eastAsia"/>
          <w:b w:val="0"/>
        </w:rPr>
        <w:t>建筑设计防雷规范</w:t>
      </w:r>
      <w:r>
        <w:rPr>
          <w:rStyle w:val="Strong"/>
          <w:b w:val="0"/>
        </w:rPr>
        <w:t xml:space="preserve">                     GBJ57-83</w:t>
      </w:r>
    </w:p>
    <w:p>
      <w:pPr>
        <w:pStyle w:val="Normal0"/>
        <w:numPr>
          <w:ilvl w:val="1"/>
          <w:numId w:val="6"/>
        </w:numPr>
        <w:spacing w:line="480" w:lineRule="auto"/>
        <w:rPr>
          <w:rStyle w:val="Strong"/>
          <w:b w:val="0"/>
        </w:rPr>
      </w:pPr>
      <w:r>
        <w:rPr>
          <w:rStyle w:val="Strong"/>
          <w:rFonts w:hint="eastAsia"/>
          <w:b w:val="0"/>
        </w:rPr>
        <w:t>工业企业采暖通风和空气调节设计规范</w:t>
      </w:r>
      <w:r>
        <w:rPr>
          <w:rStyle w:val="Strong"/>
          <w:b w:val="0"/>
        </w:rPr>
        <w:t xml:space="preserve">   GBJ19-87</w:t>
      </w:r>
    </w:p>
    <w:p>
      <w:pPr>
        <w:pStyle w:val="Normal0"/>
        <w:numPr>
          <w:ilvl w:val="1"/>
          <w:numId w:val="6"/>
        </w:numPr>
        <w:spacing w:line="480" w:lineRule="auto"/>
        <w:rPr>
          <w:rStyle w:val="Strong"/>
          <w:b w:val="0"/>
        </w:rPr>
      </w:pPr>
      <w:r>
        <w:rPr>
          <w:rStyle w:val="Strong"/>
          <w:rFonts w:hint="eastAsia"/>
          <w:b w:val="0"/>
        </w:rPr>
        <w:t>工业企业采光设计标准</w:t>
      </w:r>
      <w:r>
        <w:rPr>
          <w:rStyle w:val="Strong"/>
          <w:b w:val="0"/>
        </w:rPr>
        <w:t xml:space="preserve">                 GB5033-91</w:t>
      </w:r>
    </w:p>
    <w:p>
      <w:pPr>
        <w:pStyle w:val="Normal0"/>
        <w:numPr>
          <w:ilvl w:val="1"/>
          <w:numId w:val="6"/>
        </w:numPr>
        <w:spacing w:line="480" w:lineRule="auto"/>
        <w:rPr>
          <w:rStyle w:val="Strong"/>
          <w:b w:val="0"/>
        </w:rPr>
      </w:pPr>
      <w:r>
        <w:rPr>
          <w:rStyle w:val="Strong"/>
          <w:rFonts w:hint="eastAsia"/>
          <w:b w:val="0"/>
        </w:rPr>
        <w:t>饮用水卫生标准</w:t>
      </w:r>
      <w:r>
        <w:rPr>
          <w:rStyle w:val="Strong"/>
          <w:b w:val="0"/>
        </w:rPr>
        <w:t xml:space="preserve">                       GB5749-85</w:t>
      </w:r>
    </w:p>
    <w:p>
      <w:pPr>
        <w:pStyle w:val="Normal0"/>
        <w:numPr>
          <w:ilvl w:val="1"/>
          <w:numId w:val="6"/>
        </w:numPr>
        <w:spacing w:line="480" w:lineRule="auto"/>
        <w:rPr>
          <w:rStyle w:val="Strong"/>
          <w:rFonts w:hint="eastAsia"/>
          <w:b w:val="0"/>
        </w:rPr>
      </w:pPr>
      <w:r>
        <w:rPr>
          <w:rStyle w:val="Strong"/>
          <w:rFonts w:hint="eastAsia"/>
          <w:b w:val="0"/>
        </w:rPr>
        <w:t>生活饮用水标准</w:t>
      </w:r>
      <w:r>
        <w:rPr>
          <w:rStyle w:val="Strong"/>
          <w:b w:val="0"/>
        </w:rPr>
        <w:t xml:space="preserve">                       TJ20-76</w:t>
      </w:r>
    </w:p>
    <w:p>
      <w:pPr>
        <w:pStyle w:val="Normal0"/>
        <w:spacing w:line="480" w:lineRule="auto"/>
        <w:rPr>
          <w:rStyle w:val="Strong"/>
          <w:rFonts w:hint="eastAsia"/>
          <w:b w:val="0"/>
        </w:rPr>
      </w:pPr>
      <w:bookmarkStart w:id="100" w:name="_Toc536246838"/>
      <w:bookmarkStart w:id="101" w:name="_Toc177613675"/>
      <w:bookmarkStart w:id="102" w:name="_Toc5262101"/>
      <w:bookmarkStart w:id="103" w:name="_Toc10695013"/>
      <w:r>
        <w:rPr>
          <w:rStyle w:val="Strong"/>
          <w:rFonts w:hint="eastAsia"/>
          <w:b w:val="0"/>
        </w:rPr>
        <w:t>6</w:t>
      </w:r>
      <w:r>
        <w:rPr>
          <w:rStyle w:val="Strong"/>
          <w:b w:val="0"/>
        </w:rPr>
        <w:t>.</w:t>
      </w:r>
      <w:r>
        <w:rPr>
          <w:rStyle w:val="Strong"/>
          <w:rFonts w:hint="eastAsia"/>
          <w:b w:val="0"/>
        </w:rPr>
        <w:t>5.2</w:t>
      </w:r>
      <w:r>
        <w:rPr>
          <w:rStyle w:val="Strong"/>
          <w:b w:val="0"/>
        </w:rPr>
        <w:t>环境</w:t>
      </w:r>
      <w:r>
        <w:rPr>
          <w:rStyle w:val="Strong"/>
          <w:rFonts w:hint="eastAsia"/>
          <w:b w:val="0"/>
        </w:rPr>
        <w:t>及劳动保护</w:t>
      </w:r>
    </w:p>
    <w:bookmarkEnd w:id="100"/>
    <w:bookmarkEnd w:id="101"/>
    <w:bookmarkEnd w:id="102"/>
    <w:bookmarkEnd w:id="103"/>
    <w:p>
      <w:pPr>
        <w:pStyle w:val="Normal0"/>
        <w:spacing w:line="480" w:lineRule="auto"/>
        <w:rPr>
          <w:rStyle w:val="Strong"/>
          <w:b w:val="0"/>
        </w:rPr>
      </w:pPr>
      <w:r>
        <w:rPr>
          <w:rStyle w:val="Strong"/>
          <w:b w:val="0"/>
        </w:rPr>
        <w:t>污水处理厂在处理污水的同时，对厂内的环境也必须采取相应措施。</w:t>
      </w:r>
    </w:p>
    <w:p>
      <w:pPr>
        <w:pStyle w:val="Normal0"/>
        <w:spacing w:line="480" w:lineRule="auto"/>
        <w:rPr>
          <w:rStyle w:val="Strong"/>
          <w:b w:val="0"/>
        </w:rPr>
      </w:pPr>
      <w:r>
        <w:rPr>
          <w:rStyle w:val="Strong"/>
          <w:b w:val="0"/>
        </w:rPr>
        <w:t>1）、厂内生活污水和生产废水，由厂内排水管道收集送至进水泵房，同进厂污水一起进行处理。</w:t>
      </w:r>
    </w:p>
    <w:p>
      <w:pPr>
        <w:pStyle w:val="Normal0"/>
        <w:spacing w:line="480" w:lineRule="auto"/>
        <w:rPr>
          <w:rStyle w:val="Strong"/>
          <w:b w:val="0"/>
        </w:rPr>
      </w:pPr>
      <w:r>
        <w:rPr>
          <w:rStyle w:val="Strong"/>
          <w:b w:val="0"/>
        </w:rPr>
        <w:t>2）、厂区周围种植高大树木，其他建、构筑物的周围尽可能种植花草树木，绿化面积占全厂总面积的28%，这样可一方面美化生产环境，另一方面也可防噪音吸尘隔臭。</w:t>
      </w:r>
    </w:p>
    <w:p>
      <w:pPr>
        <w:pStyle w:val="Normal0"/>
        <w:spacing w:line="480" w:lineRule="auto"/>
        <w:rPr>
          <w:rStyle w:val="Strong"/>
          <w:b w:val="0"/>
        </w:rPr>
      </w:pPr>
      <w:r>
        <w:rPr>
          <w:rStyle w:val="Strong"/>
          <w:b w:val="0"/>
        </w:rPr>
        <w:t>3）、鼓风机房、泵房等及有大型设备的建筑物内，在设备选型上除注意高效能外，还应充分考虑低噪音。例如在鼓风机进出口的位置上设置消音器来降噪音。</w:t>
      </w:r>
    </w:p>
    <w:p>
      <w:pPr>
        <w:pStyle w:val="Normal0"/>
        <w:spacing w:line="480" w:lineRule="auto"/>
        <w:rPr>
          <w:rStyle w:val="Strong"/>
          <w:b w:val="0"/>
        </w:rPr>
      </w:pPr>
      <w:r>
        <w:rPr>
          <w:rStyle w:val="Strong"/>
          <w:b w:val="0"/>
        </w:rPr>
        <w:t>4）、污泥区与厂前区用树木隔离，防止臭气侵入厂前区、脱水后的污泥需在污泥区设大门运出厂外至垃圾填埋场。</w:t>
      </w:r>
    </w:p>
    <w:p>
      <w:pPr>
        <w:pStyle w:val="Normal0"/>
        <w:spacing w:line="480" w:lineRule="auto"/>
        <w:rPr>
          <w:rStyle w:val="Strong"/>
          <w:rFonts w:hint="eastAsia"/>
          <w:b w:val="0"/>
        </w:rPr>
      </w:pPr>
      <w:r>
        <w:rPr>
          <w:rStyle w:val="Strong"/>
          <w:b w:val="0"/>
        </w:rPr>
        <w:t>5）、对于药物的使用与贮存，应采取安全措施与设置事故报警设施，防止发生泄漏事故。</w:t>
      </w:r>
    </w:p>
    <w:p>
      <w:pPr>
        <w:pStyle w:val="Normal0"/>
        <w:spacing w:line="480" w:lineRule="auto"/>
        <w:ind w:firstLine="300" w:firstLineChars="150"/>
        <w:rPr>
          <w:rStyle w:val="Strong"/>
          <w:b w:val="0"/>
        </w:rPr>
      </w:pPr>
      <w:bookmarkStart w:id="104" w:name="_Toc5262102"/>
      <w:bookmarkStart w:id="105" w:name="_Toc10695014"/>
      <w:bookmarkStart w:id="106" w:name="_Toc177613676"/>
      <w:bookmarkStart w:id="107" w:name="_Toc536246839"/>
      <w:r>
        <w:rPr>
          <w:rStyle w:val="Strong"/>
          <w:rFonts w:hint="eastAsia"/>
          <w:b w:val="0"/>
        </w:rPr>
        <w:t>1、噪声危害</w:t>
      </w:r>
      <w:bookmarkEnd w:id="104"/>
      <w:bookmarkEnd w:id="105"/>
      <w:bookmarkEnd w:id="106"/>
      <w:bookmarkEnd w:id="107"/>
    </w:p>
    <w:p>
      <w:pPr>
        <w:pStyle w:val="Normal0"/>
        <w:spacing w:line="480" w:lineRule="auto"/>
        <w:ind w:firstLine="500" w:firstLineChars="250"/>
        <w:rPr>
          <w:rStyle w:val="Strong"/>
          <w:rFonts w:hint="eastAsia"/>
          <w:b w:val="0"/>
        </w:rPr>
      </w:pPr>
      <w:r>
        <w:rPr>
          <w:rStyle w:val="Strong"/>
          <w:rFonts w:hint="eastAsia"/>
          <w:b w:val="0"/>
        </w:rPr>
        <w:t>为防止噪声对人体健康的影响，设计中在噪声较高的车间，除工艺上采用消声器外，厂房设计时，局部采用吸音措施以降低噪声。同时在经常有人的工作场所设置隔音值班室，使其噪声达到国家规定标准。</w:t>
      </w:r>
    </w:p>
    <w:p>
      <w:pPr>
        <w:pStyle w:val="Normal0"/>
        <w:spacing w:line="480" w:lineRule="auto"/>
        <w:ind w:firstLine="200" w:firstLineChars="100"/>
        <w:rPr>
          <w:rStyle w:val="Strong"/>
          <w:b w:val="0"/>
        </w:rPr>
      </w:pPr>
      <w:bookmarkStart w:id="108" w:name="_Toc10695015"/>
      <w:bookmarkStart w:id="109" w:name="_Toc5262103"/>
      <w:bookmarkStart w:id="110" w:name="_Toc177613677"/>
      <w:bookmarkStart w:id="111" w:name="_Toc536246840"/>
      <w:r>
        <w:rPr>
          <w:rStyle w:val="Strong"/>
          <w:rFonts w:hint="eastAsia"/>
          <w:b w:val="0"/>
        </w:rPr>
        <w:t>2、防电伤、机伤</w:t>
      </w:r>
      <w:bookmarkEnd w:id="108"/>
      <w:bookmarkEnd w:id="109"/>
      <w:bookmarkEnd w:id="110"/>
      <w:bookmarkEnd w:id="111"/>
    </w:p>
    <w:p>
      <w:pPr>
        <w:pStyle w:val="Normal0"/>
        <w:spacing w:line="480" w:lineRule="auto"/>
        <w:ind w:firstLine="500" w:firstLineChars="250"/>
        <w:rPr>
          <w:rStyle w:val="Strong"/>
          <w:rFonts w:hint="eastAsia"/>
          <w:b w:val="0"/>
        </w:rPr>
        <w:sectPr>
          <w:headerReference w:type="default" r:id="rId33"/>
          <w:footerReference w:type="default" r:id="rId34"/>
          <w:type w:val="nextPage"/>
          <w:pgSz w:w="11906" w:h="16838"/>
          <w:pgMar w:top="1440" w:right="1800" w:bottom="1440" w:left="1800" w:header="851" w:footer="992" w:gutter="0"/>
          <w:pgNumType w:start="15"/>
          <w:cols w:num="1" w:space="425"/>
          <w:titlePg w:val="0"/>
          <w:docGrid w:type="lines" w:linePitch="312" w:charSpace="0"/>
        </w:sectPr>
      </w:pPr>
    </w:p>
    <w:p>
      <w:pPr>
        <w:pStyle w:val="Normal0"/>
        <w:spacing w:line="480" w:lineRule="auto"/>
        <w:ind w:firstLine="500" w:firstLineChars="250"/>
        <w:rPr>
          <w:rStyle w:val="Strong"/>
          <w:rFonts w:hint="eastAsia"/>
          <w:b w:val="0"/>
        </w:rPr>
      </w:pPr>
      <w:r>
        <w:rPr>
          <w:rStyle w:val="Strong"/>
          <w:rFonts w:hint="eastAsia"/>
          <w:b w:val="0"/>
        </w:rPr>
        <w:t>为保证设备正常运行以及操作人员的人身安全，厂内所有正常带电的电气设备金属外壳均采取接地或接零保护，厂内各电力室、变电所分别设置接地装置。对配电装置均设有防止误操作的连锁装置；潮湿房间的电气设备选用密闭型；动力配线采用电缆桥架和导线穿钢管埋设；建筑物要设置防雷措施。</w:t>
      </w:r>
    </w:p>
    <w:p>
      <w:pPr>
        <w:pStyle w:val="Normal0"/>
        <w:spacing w:line="480" w:lineRule="auto"/>
        <w:ind w:firstLine="400" w:firstLineChars="200"/>
        <w:rPr>
          <w:rStyle w:val="Strong"/>
          <w:rFonts w:hint="eastAsia"/>
          <w:b w:val="0"/>
        </w:rPr>
      </w:pPr>
      <w:r>
        <w:rPr>
          <w:rStyle w:val="Strong"/>
          <w:rFonts w:hint="eastAsia"/>
          <w:b w:val="0"/>
        </w:rPr>
        <w:t>机械运转部分在集中遥控电机房设置开停车按钮和解锁装置；严禁在传动设备上放置杂物；车间内设维修，定期对运转零件进行检修；较长的皮带输送机上装有绳索式紧急停车开关；仓库高位货架的物料运送，将引进先进生产车，车间内操作台，将设置栏杆，避免意外。</w:t>
      </w:r>
    </w:p>
    <w:p>
      <w:pPr>
        <w:pStyle w:val="Normal0"/>
        <w:spacing w:line="480" w:lineRule="auto"/>
        <w:ind w:firstLine="200" w:firstLineChars="100"/>
        <w:rPr>
          <w:rStyle w:val="Strong"/>
          <w:b w:val="0"/>
        </w:rPr>
      </w:pPr>
      <w:bookmarkStart w:id="112" w:name="_Toc10695016"/>
      <w:bookmarkStart w:id="113" w:name="_Toc177613678"/>
      <w:bookmarkStart w:id="114" w:name="_Toc5262104"/>
      <w:bookmarkStart w:id="115" w:name="_Toc536246841"/>
      <w:r>
        <w:rPr>
          <w:rStyle w:val="Strong"/>
          <w:rFonts w:hint="eastAsia"/>
          <w:b w:val="0"/>
        </w:rPr>
        <w:t>3、防暑降温</w:t>
      </w:r>
      <w:bookmarkEnd w:id="112"/>
      <w:bookmarkEnd w:id="113"/>
      <w:bookmarkEnd w:id="114"/>
      <w:bookmarkEnd w:id="115"/>
    </w:p>
    <w:p>
      <w:pPr>
        <w:pStyle w:val="Normal0"/>
        <w:spacing w:line="480" w:lineRule="auto"/>
        <w:ind w:firstLine="500" w:firstLineChars="250"/>
        <w:rPr>
          <w:rStyle w:val="Strong"/>
          <w:rFonts w:hint="eastAsia"/>
          <w:b w:val="0"/>
        </w:rPr>
      </w:pPr>
      <w:r>
        <w:rPr>
          <w:rStyle w:val="Strong"/>
          <w:rFonts w:hint="eastAsia"/>
          <w:b w:val="0"/>
        </w:rPr>
        <w:t>本设计对散发热量较大的车间，均以有组织的自然通风排除余热；对某些有热辐射的操作平台等，采用移动式降温风机；电气、控制室、整流室、变配电所等设置轴流通风机排除余热；对微机控制室等处，因设备的性能与操作环境有关，设置空调。</w:t>
      </w:r>
    </w:p>
    <w:p>
      <w:pPr>
        <w:pStyle w:val="Normal0"/>
        <w:spacing w:line="480" w:lineRule="auto"/>
        <w:ind w:firstLine="400" w:firstLineChars="200"/>
        <w:rPr>
          <w:rStyle w:val="Strong"/>
          <w:b w:val="0"/>
        </w:rPr>
      </w:pPr>
      <w:bookmarkStart w:id="116" w:name="_Toc5262105"/>
      <w:bookmarkStart w:id="117" w:name="_Toc177613679"/>
      <w:bookmarkStart w:id="118" w:name="_Toc10695017"/>
      <w:bookmarkStart w:id="119" w:name="_Toc536246842"/>
      <w:r>
        <w:rPr>
          <w:rStyle w:val="Strong"/>
          <w:rFonts w:hint="eastAsia"/>
          <w:b w:val="0"/>
        </w:rPr>
        <w:t>4、防意外事故</w:t>
      </w:r>
      <w:bookmarkEnd w:id="116"/>
      <w:bookmarkEnd w:id="117"/>
      <w:bookmarkEnd w:id="118"/>
      <w:bookmarkEnd w:id="119"/>
    </w:p>
    <w:p>
      <w:pPr>
        <w:pStyle w:val="Normal0"/>
        <w:spacing w:line="480" w:lineRule="auto"/>
        <w:ind w:firstLine="600" w:firstLineChars="300"/>
        <w:rPr>
          <w:rStyle w:val="Strong"/>
          <w:rFonts w:hint="eastAsia"/>
          <w:b w:val="0"/>
        </w:rPr>
      </w:pPr>
      <w:r>
        <w:rPr>
          <w:rStyle w:val="Strong"/>
          <w:rFonts w:hint="eastAsia"/>
          <w:b w:val="0"/>
        </w:rPr>
        <w:t>车间内的工作平台四周设置防护栏杆，深度超过</w:t>
      </w:r>
      <w:r>
        <w:rPr>
          <w:rStyle w:val="Strong"/>
          <w:b w:val="0"/>
        </w:rPr>
        <w:t>0.8</w:t>
      </w:r>
      <w:r>
        <w:rPr>
          <w:rStyle w:val="Strong"/>
          <w:rFonts w:hint="eastAsia"/>
          <w:b w:val="0"/>
        </w:rPr>
        <w:t>米的地坑和各楼层的预留吊物孔一律加栏杆和活动盖板；对所有转动的设备应加隔离栏杆及防护罩，楼梯角度不宜太陡，楼梯加栏杆；车间和某些岗位设有急救箱。可作事故紧急处理；厂区设有医务室，可作保健和急救处理。</w:t>
      </w:r>
    </w:p>
    <w:p>
      <w:pPr>
        <w:pStyle w:val="Normal0"/>
        <w:spacing w:line="480" w:lineRule="auto"/>
        <w:ind w:firstLine="300" w:firstLineChars="150"/>
        <w:rPr>
          <w:rStyle w:val="Strong"/>
          <w:rFonts w:hint="eastAsia"/>
          <w:b w:val="0"/>
        </w:rPr>
      </w:pPr>
      <w:bookmarkStart w:id="120" w:name="_Toc177613680"/>
      <w:r>
        <w:rPr>
          <w:rStyle w:val="Strong"/>
          <w:rFonts w:hint="eastAsia"/>
          <w:b w:val="0"/>
        </w:rPr>
        <w:t>5、氯气防范措施</w:t>
      </w:r>
      <w:bookmarkEnd w:id="120"/>
    </w:p>
    <w:p>
      <w:pPr>
        <w:pStyle w:val="Normal0"/>
        <w:spacing w:line="480" w:lineRule="auto"/>
        <w:ind w:firstLine="500" w:firstLineChars="250"/>
        <w:rPr>
          <w:rStyle w:val="Strong"/>
          <w:rFonts w:hint="eastAsia"/>
          <w:b w:val="0"/>
        </w:rPr>
      </w:pPr>
      <w:r>
        <w:rPr>
          <w:rStyle w:val="Strong"/>
          <w:rFonts w:hint="eastAsia"/>
          <w:b w:val="0"/>
        </w:rPr>
        <w:t>（1）加氯间及料库布置在厂前区的下风向，并不在其周围布置常有人的值班室；</w:t>
      </w:r>
    </w:p>
    <w:p>
      <w:pPr>
        <w:pStyle w:val="Normal0"/>
        <w:spacing w:line="480" w:lineRule="auto"/>
        <w:ind w:firstLine="500" w:firstLineChars="250"/>
        <w:rPr>
          <w:rStyle w:val="Strong"/>
          <w:rFonts w:hint="eastAsia"/>
          <w:b w:val="0"/>
        </w:rPr>
      </w:pPr>
      <w:r>
        <w:rPr>
          <w:rStyle w:val="Strong"/>
          <w:rFonts w:hint="eastAsia"/>
          <w:b w:val="0"/>
        </w:rPr>
        <w:t>（2）加氯间值班室配置有氧气呼吸器及防毒面具，一般特殊情况下使用；</w:t>
      </w:r>
    </w:p>
    <w:p>
      <w:pPr>
        <w:pStyle w:val="Normal0"/>
        <w:spacing w:line="480" w:lineRule="auto"/>
        <w:ind w:firstLine="500" w:firstLineChars="250"/>
        <w:rPr>
          <w:rStyle w:val="Strong"/>
          <w:rFonts w:hint="eastAsia"/>
          <w:b w:val="0"/>
        </w:rPr>
      </w:pPr>
      <w:r>
        <w:rPr>
          <w:rStyle w:val="Strong"/>
          <w:rFonts w:hint="eastAsia"/>
          <w:b w:val="0"/>
        </w:rPr>
        <w:t>（3）加氯间及料库内设置排风机，定时换气，并设置漏氯报警仪，当室内浓度超过1.0mg/m³时，自动报警，与此同时，排风机自动启动换气。</w:t>
      </w:r>
    </w:p>
    <w:p>
      <w:pPr>
        <w:pStyle w:val="Normal0"/>
        <w:spacing w:line="480" w:lineRule="auto"/>
        <w:ind w:firstLine="500" w:firstLineChars="250"/>
        <w:rPr>
          <w:rStyle w:val="Strong"/>
          <w:rFonts w:hint="eastAsia"/>
          <w:b w:val="0"/>
        </w:rPr>
      </w:pPr>
      <w:r>
        <w:rPr>
          <w:rStyle w:val="Strong"/>
          <w:rFonts w:hint="eastAsia"/>
          <w:b w:val="0"/>
        </w:rPr>
        <w:t>（4）加氯间和料库内的电器设备采用防爆型。</w:t>
      </w:r>
    </w:p>
    <w:p>
      <w:pPr>
        <w:pStyle w:val="Normal0"/>
        <w:spacing w:line="480" w:lineRule="auto"/>
        <w:ind w:firstLine="500" w:firstLineChars="250"/>
        <w:rPr>
          <w:rStyle w:val="Strong"/>
          <w:rFonts w:hint="eastAsia"/>
          <w:b w:val="0"/>
        </w:rPr>
      </w:pPr>
      <w:r>
        <w:rPr>
          <w:rStyle w:val="Strong"/>
          <w:rFonts w:hint="eastAsia"/>
          <w:b w:val="0"/>
        </w:rPr>
        <w:t>（5）采用知名企业的二氧化氯发生器，保障人身安全。</w:t>
      </w:r>
    </w:p>
    <w:p>
      <w:pPr>
        <w:pStyle w:val="Normal0"/>
        <w:spacing w:line="480" w:lineRule="auto"/>
        <w:rPr>
          <w:rStyle w:val="Strong"/>
          <w:rFonts w:hint="eastAsia"/>
          <w:b w:val="0"/>
        </w:rPr>
        <w:sectPr>
          <w:headerReference w:type="default" r:id="rId35"/>
          <w:footerReference w:type="default" r:id="rId36"/>
          <w:type w:val="nextPage"/>
          <w:pgSz w:w="11906" w:h="16838"/>
          <w:pgMar w:top="1440" w:right="1800" w:bottom="1440" w:left="1800" w:header="851" w:footer="992" w:gutter="0"/>
          <w:pgNumType w:start="16"/>
          <w:cols w:num="1" w:space="425"/>
          <w:titlePg w:val="0"/>
          <w:docGrid w:type="lines" w:linePitch="312" w:charSpace="0"/>
        </w:sectPr>
      </w:pPr>
      <w:r>
        <w:rPr>
          <w:rStyle w:val="Strong"/>
          <w:rFonts w:hint="eastAsia"/>
          <w:b w:val="0"/>
        </w:rPr>
        <w:t>6.6 运营</w:t>
      </w:r>
      <w:r>
        <w:rPr>
          <w:rStyle w:val="Strong"/>
          <w:rFonts w:hint="eastAsia"/>
          <w:b w:val="0"/>
          <w:lang w:eastAsia="zh-CN"/>
        </w:rPr>
        <w:t>管理管控</w:t>
      </w:r>
      <w:r>
        <w:rPr>
          <w:rStyle w:val="Strong"/>
          <w:rFonts w:hint="eastAsia"/>
          <w:b w:val="0"/>
        </w:rPr>
        <w:t>措施</w:t>
      </w:r>
    </w:p>
    <w:p>
      <w:pPr>
        <w:pStyle w:val="Normal0"/>
        <w:spacing w:line="480" w:lineRule="auto"/>
        <w:rPr>
          <w:rStyle w:val="Strong"/>
          <w:rFonts w:hint="eastAsia"/>
          <w:b w:val="0"/>
        </w:rPr>
      </w:pPr>
      <w:bookmarkStart w:id="121" w:name="_Toc177613735"/>
      <w:r>
        <w:rPr>
          <w:rStyle w:val="Strong"/>
          <w:rFonts w:hint="eastAsia"/>
          <w:b w:val="0"/>
        </w:rPr>
        <w:t>6.6.1工艺</w:t>
      </w:r>
      <w:bookmarkEnd w:id="121"/>
      <w:r>
        <w:rPr>
          <w:rStyle w:val="Strong"/>
          <w:rFonts w:hint="eastAsia"/>
          <w:b w:val="0"/>
          <w:lang w:eastAsia="zh-CN"/>
        </w:rPr>
        <w:t>管理管控</w:t>
      </w:r>
    </w:p>
    <w:p>
      <w:pPr>
        <w:pStyle w:val="Normal0"/>
        <w:spacing w:line="480" w:lineRule="auto"/>
        <w:rPr>
          <w:rStyle w:val="Strong"/>
          <w:rFonts w:hint="eastAsia"/>
          <w:b w:val="0"/>
        </w:rPr>
      </w:pPr>
      <w:bookmarkStart w:id="122" w:name="_Toc177613736"/>
      <w:r>
        <w:rPr>
          <w:rStyle w:val="Strong"/>
          <w:rFonts w:hint="eastAsia"/>
          <w:b w:val="0"/>
        </w:rPr>
        <w:t>6.6.1.1谨慎运营惯例</w:t>
      </w:r>
      <w:bookmarkEnd w:id="122"/>
    </w:p>
    <w:p>
      <w:pPr>
        <w:pStyle w:val="Normal0"/>
        <w:spacing w:line="480" w:lineRule="auto"/>
        <w:ind w:firstLine="400" w:firstLineChars="200"/>
        <w:rPr>
          <w:rStyle w:val="Strong"/>
          <w:b w:val="0"/>
        </w:rPr>
      </w:pPr>
      <w:bookmarkStart w:id="123" w:name="_Toc60581395"/>
      <w:r>
        <w:rPr>
          <w:rStyle w:val="Strong"/>
          <w:rFonts w:hint="eastAsia"/>
          <w:b w:val="0"/>
          <w:lang w:eastAsia="zh-CN"/>
        </w:rPr>
        <w:t>相关项目</w:t>
      </w:r>
      <w:r>
        <w:rPr>
          <w:rStyle w:val="Strong"/>
          <w:b w:val="0"/>
        </w:rPr>
        <w:t>公司确保在整个特许期间始终按照谨慎工程和运营惯例经营污水处理厂，使其处于良好运营状况并能在运营参数范围内安全稳定地提供处理过的符合特许权协议规定标准的出水。</w:t>
      </w:r>
    </w:p>
    <w:p>
      <w:pPr>
        <w:pStyle w:val="Normal0"/>
        <w:spacing w:line="480" w:lineRule="auto"/>
        <w:ind w:firstLine="400" w:firstLineChars="200"/>
        <w:rPr>
          <w:rStyle w:val="Strong"/>
          <w:b w:val="0"/>
        </w:rPr>
      </w:pPr>
      <w:r>
        <w:rPr>
          <w:rStyle w:val="Strong"/>
          <w:b w:val="0"/>
        </w:rPr>
        <w:t>污水处理厂进水出水质标准</w:t>
      </w:r>
      <w:bookmarkEnd w:id="123"/>
      <w:r>
        <w:rPr>
          <w:rStyle w:val="Strong"/>
          <w:rFonts w:hint="eastAsia"/>
          <w:b w:val="0"/>
        </w:rPr>
        <w:t>,</w:t>
      </w:r>
      <w:r>
        <w:rPr>
          <w:rStyle w:val="Strong"/>
          <w:b w:val="0"/>
        </w:rPr>
        <w:t>按特许权协议规定的标准执行。</w:t>
      </w:r>
    </w:p>
    <w:p>
      <w:pPr>
        <w:pStyle w:val="Normal0"/>
        <w:spacing w:line="480" w:lineRule="auto"/>
        <w:ind w:firstLine="400" w:firstLineChars="200"/>
        <w:rPr>
          <w:rStyle w:val="Strong"/>
          <w:b w:val="0"/>
        </w:rPr>
      </w:pPr>
      <w:bookmarkStart w:id="124" w:name="_Toc60581397"/>
      <w:r>
        <w:rPr>
          <w:rStyle w:val="Strong"/>
          <w:b w:val="0"/>
        </w:rPr>
        <w:t>污泥排放标准</w:t>
      </w:r>
      <w:bookmarkEnd w:id="124"/>
    </w:p>
    <w:p>
      <w:pPr>
        <w:pStyle w:val="Normal0"/>
        <w:spacing w:line="480" w:lineRule="auto"/>
        <w:ind w:firstLine="400" w:firstLineChars="200"/>
        <w:rPr>
          <w:rStyle w:val="Strong"/>
          <w:rFonts w:hint="eastAsia"/>
          <w:b w:val="0"/>
        </w:rPr>
      </w:pPr>
      <w:r>
        <w:rPr>
          <w:rStyle w:val="Strong"/>
          <w:b w:val="0"/>
        </w:rPr>
        <w:t>参照城镇建设行业标准《</w:t>
      </w:r>
      <w:r>
        <w:rPr>
          <w:rStyle w:val="Strong"/>
          <w:rFonts w:hint="eastAsia"/>
          <w:b w:val="0"/>
        </w:rPr>
        <w:t>城镇污水处理厂污染物排放标准</w:t>
      </w:r>
      <w:r>
        <w:rPr>
          <w:rStyle w:val="Strong"/>
          <w:b w:val="0"/>
        </w:rPr>
        <w:t>》（</w:t>
      </w:r>
      <w:r>
        <w:rPr>
          <w:rStyle w:val="Strong"/>
          <w:rFonts w:hint="eastAsia"/>
          <w:b w:val="0"/>
        </w:rPr>
        <w:t>GB18918-2002</w:t>
      </w:r>
      <w:r>
        <w:rPr>
          <w:rStyle w:val="Strong"/>
          <w:b w:val="0"/>
        </w:rPr>
        <w:t>），污泥脱水后，其污泥泥饼含水率小于80%。</w:t>
      </w:r>
      <w:bookmarkStart w:id="125" w:name="_Toc177613737"/>
    </w:p>
    <w:p>
      <w:pPr>
        <w:pStyle w:val="Normal0"/>
        <w:spacing w:line="480" w:lineRule="auto"/>
        <w:rPr>
          <w:rStyle w:val="Strong"/>
          <w:rFonts w:hint="eastAsia"/>
          <w:b w:val="0"/>
        </w:rPr>
      </w:pPr>
      <w:r>
        <w:rPr>
          <w:rStyle w:val="Strong"/>
          <w:rFonts w:hint="eastAsia"/>
          <w:b w:val="0"/>
        </w:rPr>
        <w:t>6.6.1.2制定手册</w:t>
      </w:r>
      <w:bookmarkEnd w:id="125"/>
    </w:p>
    <w:p>
      <w:pPr>
        <w:pStyle w:val="Normal0"/>
        <w:spacing w:line="480" w:lineRule="auto"/>
        <w:ind w:firstLine="400" w:firstLineChars="200"/>
        <w:rPr>
          <w:rStyle w:val="Strong"/>
          <w:rFonts w:hint="eastAsia"/>
          <w:b w:val="0"/>
        </w:rPr>
      </w:pPr>
      <w:r>
        <w:rPr>
          <w:rStyle w:val="Strong"/>
          <w:b w:val="0"/>
        </w:rPr>
        <w:t>依据有关生产运行规范和</w:t>
      </w:r>
      <w:r>
        <w:rPr>
          <w:rStyle w:val="Strong"/>
          <w:rFonts w:hint="eastAsia"/>
          <w:b w:val="0"/>
          <w:lang w:eastAsia="zh-CN"/>
        </w:rPr>
        <w:t>管理管控</w:t>
      </w:r>
      <w:r>
        <w:rPr>
          <w:rStyle w:val="Strong"/>
          <w:b w:val="0"/>
        </w:rPr>
        <w:t>要求，</w:t>
      </w:r>
      <w:r>
        <w:rPr>
          <w:rStyle w:val="Strong"/>
          <w:rFonts w:hint="eastAsia"/>
          <w:b w:val="0"/>
          <w:lang w:eastAsia="zh-CN"/>
        </w:rPr>
        <w:t>相关项目</w:t>
      </w:r>
      <w:r>
        <w:rPr>
          <w:rStyle w:val="Strong"/>
          <w:b w:val="0"/>
        </w:rPr>
        <w:t>公司将于商业运行日起3个月内根据运营参数编制</w:t>
      </w:r>
      <w:r>
        <w:rPr>
          <w:rStyle w:val="Strong"/>
          <w:rFonts w:hint="eastAsia"/>
          <w:b w:val="0"/>
        </w:rPr>
        <w:t>《</w:t>
      </w:r>
      <w:r>
        <w:rPr>
          <w:rStyle w:val="Strong"/>
          <w:b w:val="0"/>
        </w:rPr>
        <w:t>污水处理厂运营、检查和维护手册</w:t>
      </w:r>
      <w:r>
        <w:rPr>
          <w:rStyle w:val="Strong"/>
          <w:rFonts w:hint="eastAsia"/>
          <w:b w:val="0"/>
        </w:rPr>
        <w:t>》。</w:t>
      </w:r>
    </w:p>
    <w:p>
      <w:pPr>
        <w:pStyle w:val="Normal0"/>
        <w:spacing w:line="480" w:lineRule="auto"/>
        <w:ind w:firstLine="400" w:firstLineChars="200"/>
        <w:rPr>
          <w:rStyle w:val="Strong"/>
          <w:b w:val="0"/>
        </w:rPr>
      </w:pPr>
      <w:r>
        <w:rPr>
          <w:rStyle w:val="Strong"/>
          <w:b w:val="0"/>
        </w:rPr>
        <w:t>《手册》中应包括进行定期和年度检查、例行维护、大修维护和年度维护以及调整和改进检查和维护</w:t>
      </w:r>
      <w:r>
        <w:rPr>
          <w:rStyle w:val="Strong"/>
          <w:rFonts w:hint="eastAsia"/>
          <w:b w:val="0"/>
          <w:lang w:eastAsia="zh-CN"/>
        </w:rPr>
        <w:t>合适的方案</w:t>
      </w:r>
      <w:r>
        <w:rPr>
          <w:rStyle w:val="Strong"/>
          <w:b w:val="0"/>
        </w:rPr>
        <w:t>的程序和时间安排表。《手册》</w:t>
      </w:r>
      <w:r>
        <w:rPr>
          <w:rStyle w:val="Strong"/>
          <w:rFonts w:hint="eastAsia"/>
          <w:b w:val="0"/>
          <w:lang w:eastAsia="zh-CN"/>
        </w:rPr>
        <w:t>合适的内容</w:t>
      </w:r>
      <w:r>
        <w:rPr>
          <w:rStyle w:val="Strong"/>
          <w:b w:val="0"/>
        </w:rPr>
        <w:t>同时包括所有流程的</w:t>
      </w:r>
      <w:r>
        <w:rPr>
          <w:rStyle w:val="Strong"/>
          <w:rFonts w:hint="eastAsia"/>
          <w:b w:val="0"/>
          <w:lang w:eastAsia="zh-CN"/>
        </w:rPr>
        <w:t>管理管控</w:t>
      </w:r>
      <w:r>
        <w:rPr>
          <w:rStyle w:val="Strong"/>
          <w:b w:val="0"/>
        </w:rPr>
        <w:t>要求及规程，并有针对性的对所有设备的运行安全和操作</w:t>
      </w:r>
      <w:r>
        <w:rPr>
          <w:rStyle w:val="Strong"/>
          <w:rFonts w:hint="eastAsia"/>
          <w:b w:val="0"/>
          <w:lang w:eastAsia="zh-CN"/>
        </w:rPr>
        <w:t>管理管控</w:t>
      </w:r>
      <w:r>
        <w:rPr>
          <w:rStyle w:val="Strong"/>
          <w:b w:val="0"/>
        </w:rPr>
        <w:t>进行了全面的描述。依据本手册，经过培训上岗的操作人员和</w:t>
      </w:r>
      <w:r>
        <w:rPr>
          <w:rStyle w:val="Strong"/>
          <w:rFonts w:hint="eastAsia"/>
          <w:b w:val="0"/>
          <w:lang w:eastAsia="zh-CN"/>
        </w:rPr>
        <w:t>管理管控</w:t>
      </w:r>
      <w:r>
        <w:rPr>
          <w:rStyle w:val="Strong"/>
          <w:b w:val="0"/>
        </w:rPr>
        <w:t>人员，在认真阅读和掌握的情况下，完全可以独立对任何设施和设备进行操作。</w:t>
      </w:r>
    </w:p>
    <w:p>
      <w:pPr>
        <w:pStyle w:val="Normal0"/>
        <w:spacing w:line="480" w:lineRule="auto"/>
        <w:ind w:firstLine="400" w:firstLineChars="200"/>
        <w:rPr>
          <w:rStyle w:val="Strong"/>
          <w:rFonts w:hint="eastAsia"/>
          <w:b w:val="0"/>
        </w:rPr>
      </w:pPr>
      <w:r>
        <w:rPr>
          <w:rStyle w:val="Strong"/>
          <w:rFonts w:hint="eastAsia"/>
          <w:b w:val="0"/>
          <w:lang w:eastAsia="zh-CN"/>
        </w:rPr>
        <w:t>相关项目</w:t>
      </w:r>
      <w:r>
        <w:rPr>
          <w:rStyle w:val="Strong"/>
          <w:b w:val="0"/>
        </w:rPr>
        <w:t>公司应将手册提交某市建委，接受某市建委的查阅和审查，根据某市建委提出的合理建议和意见，对该手册进行改进。</w:t>
      </w:r>
    </w:p>
    <w:p>
      <w:pPr>
        <w:pStyle w:val="Normal0"/>
        <w:spacing w:line="480" w:lineRule="auto"/>
        <w:rPr>
          <w:rStyle w:val="Strong"/>
          <w:rFonts w:hint="eastAsia"/>
          <w:b w:val="0"/>
        </w:rPr>
      </w:pPr>
      <w:bookmarkStart w:id="126" w:name="_Toc177613738"/>
      <w:r>
        <w:rPr>
          <w:rStyle w:val="Strong"/>
          <w:rFonts w:hint="eastAsia"/>
          <w:b w:val="0"/>
        </w:rPr>
        <w:t>6.6.1.3奖惩制度</w:t>
      </w:r>
      <w:bookmarkEnd w:id="126"/>
    </w:p>
    <w:p>
      <w:pPr>
        <w:pStyle w:val="Normal0"/>
        <w:spacing w:line="480" w:lineRule="auto"/>
        <w:ind w:firstLine="400" w:firstLineChars="200"/>
        <w:rPr>
          <w:rStyle w:val="Strong"/>
          <w:b w:val="0"/>
        </w:rPr>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pPr>
      <w:r>
        <w:rPr>
          <w:rStyle w:val="Strong"/>
          <w:rFonts w:hint="eastAsia"/>
          <w:b w:val="0"/>
        </w:rPr>
        <w:t>设立奖惩制度，</w:t>
      </w:r>
      <w:r>
        <w:rPr>
          <w:rStyle w:val="Strong"/>
          <w:b w:val="0"/>
        </w:rPr>
        <w:t>设备工艺</w:t>
      </w:r>
      <w:r>
        <w:rPr>
          <w:rStyle w:val="Strong"/>
          <w:rFonts w:hint="eastAsia"/>
          <w:b w:val="0"/>
          <w:lang w:eastAsia="zh-CN"/>
        </w:rPr>
        <w:t>管理管控</w:t>
      </w:r>
      <w:r>
        <w:rPr>
          <w:rStyle w:val="Strong"/>
          <w:b w:val="0"/>
        </w:rPr>
        <w:t>人员以及主管部门必须对事故要求做到“三不放过”的原则。要求事故原因不清不放过；事故责任者没有受到教育不放过；没有落实防范措施不放过。</w:t>
      </w:r>
    </w:p>
    <w:p>
      <w:pPr>
        <w:pStyle w:val="Normal0"/>
        <w:spacing w:line="480" w:lineRule="auto"/>
        <w:rPr>
          <w:rStyle w:val="Strong"/>
          <w:rFonts w:hint="eastAsia"/>
          <w:b w:val="0"/>
        </w:rPr>
      </w:pPr>
      <w:bookmarkStart w:id="127" w:name="_Toc177613739"/>
      <w:r>
        <w:rPr>
          <w:rStyle w:val="Strong"/>
          <w:rFonts w:hint="eastAsia"/>
          <w:b w:val="0"/>
        </w:rPr>
        <w:t>6.6.2生产运行</w:t>
      </w:r>
      <w:bookmarkEnd w:id="127"/>
      <w:r>
        <w:rPr>
          <w:rStyle w:val="Strong"/>
          <w:rFonts w:hint="eastAsia"/>
          <w:b w:val="0"/>
          <w:lang w:eastAsia="zh-CN"/>
        </w:rPr>
        <w:t>管理管控</w:t>
      </w:r>
    </w:p>
    <w:p>
      <w:pPr>
        <w:pStyle w:val="Normal0"/>
        <w:spacing w:line="480" w:lineRule="auto"/>
        <w:rPr>
          <w:rStyle w:val="Strong"/>
          <w:rFonts w:hint="eastAsia"/>
          <w:b w:val="0"/>
        </w:rPr>
      </w:pPr>
      <w:bookmarkStart w:id="128" w:name="_Toc80601271"/>
      <w:bookmarkStart w:id="129" w:name="_Toc177613740"/>
      <w:r>
        <w:rPr>
          <w:rStyle w:val="Strong"/>
          <w:rFonts w:hint="eastAsia"/>
          <w:b w:val="0"/>
        </w:rPr>
        <w:t>6.6.2.1生产运行</w:t>
      </w:r>
      <w:bookmarkEnd w:id="128"/>
      <w:r>
        <w:rPr>
          <w:rStyle w:val="Strong"/>
          <w:rFonts w:hint="eastAsia"/>
          <w:b w:val="0"/>
        </w:rPr>
        <w:t>要求</w:t>
      </w:r>
      <w:bookmarkEnd w:id="129"/>
    </w:p>
    <w:p>
      <w:pPr>
        <w:pStyle w:val="Normal0"/>
        <w:spacing w:line="480" w:lineRule="auto"/>
        <w:ind w:firstLine="400" w:firstLineChars="200"/>
        <w:rPr>
          <w:rStyle w:val="Strong"/>
          <w:rFonts w:hint="eastAsia"/>
          <w:b w:val="0"/>
        </w:rPr>
      </w:pPr>
      <w:r>
        <w:rPr>
          <w:rStyle w:val="Strong"/>
          <w:rFonts w:hint="eastAsia"/>
          <w:b w:val="0"/>
        </w:rPr>
        <w:t>1、运行、</w:t>
      </w:r>
      <w:r>
        <w:rPr>
          <w:rStyle w:val="Strong"/>
          <w:rFonts w:hint="eastAsia"/>
          <w:b w:val="0"/>
          <w:lang w:eastAsia="zh-CN"/>
        </w:rPr>
        <w:t>管理管控</w:t>
      </w:r>
      <w:r>
        <w:rPr>
          <w:rStyle w:val="Strong"/>
          <w:rFonts w:hint="eastAsia"/>
          <w:b w:val="0"/>
        </w:rPr>
        <w:t>人员，必须熟悉本厂处理工艺流程、工艺参数、设施、设备的运行要求及有关技术指标。</w:t>
      </w:r>
    </w:p>
    <w:p>
      <w:pPr>
        <w:pStyle w:val="Normal0"/>
        <w:spacing w:line="480" w:lineRule="auto"/>
        <w:ind w:firstLine="400" w:firstLineChars="200"/>
        <w:rPr>
          <w:rStyle w:val="Strong"/>
          <w:rFonts w:hint="eastAsia"/>
          <w:b w:val="0"/>
        </w:rPr>
      </w:pPr>
      <w:r>
        <w:rPr>
          <w:rStyle w:val="Strong"/>
          <w:rFonts w:hint="eastAsia"/>
          <w:b w:val="0"/>
        </w:rPr>
        <w:t>2、运行操作人员必须熟悉掌握本岗位处理工艺要求，本岗位的职责及本岗位设施、设备的运行要求和有关的技术指标。</w:t>
      </w:r>
    </w:p>
    <w:p>
      <w:pPr>
        <w:pStyle w:val="Normal0"/>
        <w:spacing w:line="480" w:lineRule="auto"/>
        <w:ind w:firstLine="400" w:firstLineChars="200"/>
        <w:rPr>
          <w:rStyle w:val="Strong"/>
          <w:rFonts w:hint="eastAsia"/>
          <w:b w:val="0"/>
        </w:rPr>
      </w:pPr>
      <w:r>
        <w:rPr>
          <w:rStyle w:val="Strong"/>
          <w:rFonts w:hint="eastAsia"/>
          <w:b w:val="0"/>
        </w:rPr>
        <w:t>3、运行操作人员必须熟悉掌握本岗位的设备操作规程及了解相关岗位的基本操作方法。</w:t>
      </w:r>
    </w:p>
    <w:p>
      <w:pPr>
        <w:pStyle w:val="Normal0"/>
        <w:spacing w:line="480" w:lineRule="auto"/>
        <w:ind w:firstLine="400" w:firstLineChars="200"/>
        <w:rPr>
          <w:rStyle w:val="Strong"/>
          <w:rFonts w:hint="eastAsia"/>
          <w:b w:val="0"/>
        </w:rPr>
      </w:pPr>
      <w:r>
        <w:rPr>
          <w:rStyle w:val="Strong"/>
          <w:rFonts w:hint="eastAsia"/>
          <w:b w:val="0"/>
        </w:rPr>
        <w:t>4、污水处理厂的操作及</w:t>
      </w:r>
      <w:r>
        <w:rPr>
          <w:rStyle w:val="Strong"/>
          <w:rFonts w:hint="eastAsia"/>
          <w:b w:val="0"/>
          <w:lang w:eastAsia="zh-CN"/>
        </w:rPr>
        <w:t>管理管控</w:t>
      </w:r>
      <w:r>
        <w:rPr>
          <w:rStyle w:val="Strong"/>
          <w:rFonts w:hint="eastAsia"/>
          <w:b w:val="0"/>
        </w:rPr>
        <w:t>人员在厂内必须接受有关的安全教育，操作人员在工艺操作中必须执行安全操作规定。</w:t>
      </w:r>
    </w:p>
    <w:p>
      <w:pPr>
        <w:pStyle w:val="Normal0"/>
        <w:spacing w:line="480" w:lineRule="auto"/>
        <w:ind w:firstLine="400" w:firstLineChars="200"/>
        <w:rPr>
          <w:rStyle w:val="Strong"/>
          <w:rFonts w:hint="eastAsia"/>
          <w:b w:val="0"/>
        </w:rPr>
      </w:pPr>
      <w:r>
        <w:rPr>
          <w:rStyle w:val="Strong"/>
          <w:rFonts w:hint="eastAsia"/>
          <w:b w:val="0"/>
        </w:rPr>
        <w:t>5、岗位操作人员在进行巡回检查时，一定按时、按点、按</w:t>
      </w:r>
      <w:r>
        <w:rPr>
          <w:rStyle w:val="Strong"/>
          <w:rFonts w:hint="eastAsia"/>
          <w:b w:val="0"/>
          <w:lang w:eastAsia="zh-CN"/>
        </w:rPr>
        <w:t>合适的内容</w:t>
      </w:r>
      <w:r>
        <w:rPr>
          <w:rStyle w:val="Strong"/>
          <w:rFonts w:hint="eastAsia"/>
          <w:b w:val="0"/>
        </w:rPr>
        <w:t>进行，并且做好必要的巡回检查记录。</w:t>
      </w:r>
    </w:p>
    <w:p>
      <w:pPr>
        <w:pStyle w:val="Normal0"/>
        <w:spacing w:line="480" w:lineRule="auto"/>
        <w:ind w:firstLine="400" w:firstLineChars="200"/>
        <w:rPr>
          <w:rStyle w:val="Strong"/>
          <w:rFonts w:hint="eastAsia"/>
          <w:b w:val="0"/>
        </w:rPr>
      </w:pPr>
      <w:r>
        <w:rPr>
          <w:rStyle w:val="Strong"/>
          <w:rFonts w:hint="eastAsia"/>
          <w:b w:val="0"/>
        </w:rPr>
        <w:t>6、各岗位操作人员应按时做好有关工艺、设备运行、运转记录，所记录数据准确无误，字迹工整。（记录表）</w:t>
      </w:r>
    </w:p>
    <w:p>
      <w:pPr>
        <w:pStyle w:val="Normal0"/>
        <w:spacing w:line="480" w:lineRule="auto"/>
        <w:ind w:firstLine="400" w:firstLineChars="200"/>
        <w:rPr>
          <w:rStyle w:val="Strong"/>
          <w:rFonts w:hint="eastAsia"/>
          <w:b w:val="0"/>
        </w:rPr>
      </w:pPr>
      <w:r>
        <w:rPr>
          <w:rStyle w:val="Strong"/>
          <w:rFonts w:hint="eastAsia"/>
          <w:b w:val="0"/>
        </w:rPr>
        <w:t>7、操作人员在巡回检查中发现工艺异常或设备故障要及时采用措施处理，并且做好记录或上报主管部门解决。</w:t>
      </w:r>
    </w:p>
    <w:p>
      <w:pPr>
        <w:pStyle w:val="Normal0"/>
        <w:spacing w:line="480" w:lineRule="auto"/>
        <w:ind w:firstLine="400" w:firstLineChars="200"/>
        <w:rPr>
          <w:rStyle w:val="Strong"/>
          <w:rFonts w:hint="eastAsia"/>
          <w:b w:val="0"/>
        </w:rPr>
      </w:pPr>
      <w:r>
        <w:rPr>
          <w:rStyle w:val="Strong"/>
          <w:rFonts w:hint="eastAsia"/>
          <w:b w:val="0"/>
        </w:rPr>
        <w:t>8、操作人员在交接班时要认真交接，严格执行交接班规定。</w:t>
      </w:r>
    </w:p>
    <w:p>
      <w:pPr>
        <w:pStyle w:val="Normal0"/>
        <w:spacing w:line="480" w:lineRule="auto"/>
        <w:ind w:firstLine="400" w:firstLineChars="200"/>
        <w:rPr>
          <w:rStyle w:val="Strong"/>
          <w:rFonts w:hint="eastAsia"/>
          <w:b w:val="0"/>
        </w:rPr>
      </w:pPr>
      <w:r>
        <w:rPr>
          <w:rStyle w:val="Strong"/>
          <w:rFonts w:hint="eastAsia"/>
          <w:b w:val="0"/>
        </w:rPr>
        <w:t>9、要保持各种机械设备清洁、完好、机泵无漏水、漏气等。</w:t>
      </w:r>
    </w:p>
    <w:p>
      <w:pPr>
        <w:pStyle w:val="Normal0"/>
        <w:spacing w:line="480" w:lineRule="auto"/>
        <w:ind w:firstLine="400" w:firstLineChars="200"/>
        <w:rPr>
          <w:rStyle w:val="Strong"/>
          <w:rFonts w:hint="eastAsia"/>
          <w:b w:val="0"/>
        </w:rPr>
      </w:pPr>
      <w:r>
        <w:rPr>
          <w:rStyle w:val="Strong"/>
          <w:rFonts w:hint="eastAsia"/>
          <w:b w:val="0"/>
        </w:rPr>
        <w:t>10、及时清理构筑物上所漂浮的杂物，保持各堰口、池壁清洁完好。</w:t>
      </w:r>
    </w:p>
    <w:p>
      <w:pPr>
        <w:pStyle w:val="Normal0"/>
        <w:spacing w:line="480" w:lineRule="auto"/>
        <w:ind w:firstLine="400" w:firstLineChars="200"/>
        <w:rPr>
          <w:rStyle w:val="Strong"/>
          <w:rFonts w:hint="eastAsia"/>
          <w:b w:val="0"/>
        </w:rPr>
      </w:pPr>
      <w:r>
        <w:rPr>
          <w:rStyle w:val="Strong"/>
          <w:rFonts w:hint="eastAsia"/>
          <w:b w:val="0"/>
        </w:rPr>
        <w:t>11、根据不同机械、电器设备要求定期检查、添加或更换润滑油、润滑脂。润滑油必须经过三级过滤。</w:t>
      </w:r>
    </w:p>
    <w:p>
      <w:pPr>
        <w:pStyle w:val="Normal0"/>
        <w:spacing w:line="480" w:lineRule="auto"/>
        <w:ind w:firstLine="400" w:firstLineChars="200"/>
        <w:rPr>
          <w:rStyle w:val="Strong"/>
          <w:rFonts w:hint="eastAsia"/>
          <w:b w:val="0"/>
        </w:rPr>
      </w:pPr>
      <w:r>
        <w:rPr>
          <w:rStyle w:val="Strong"/>
          <w:rFonts w:hint="eastAsia"/>
          <w:b w:val="0"/>
        </w:rPr>
        <w:t>12、各种闸井内应将保持无积水，井内阀门必须定期保养、润滑。</w:t>
      </w:r>
      <w:r>
        <w:rPr>
          <w:rStyle w:val="Strong"/>
          <w:rFonts w:hint="eastAsia"/>
          <w:b w:val="0"/>
        </w:rPr>
        <w:br/>
      </w:r>
      <w:r>
        <w:rPr>
          <w:rStyle w:val="Strong"/>
          <w:rFonts w:hint="eastAsia"/>
          <w:b w:val="0"/>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9" w:history="1">
        <w:r>
          <w:rPr>
            <w:rFonts w:ascii="SimSun" w:eastAsia="SimSun" w:hAnsi="SimSun" w:cs="SimSun"/>
            <w:b/>
            <w:bCs/>
            <w:color w:val="0000EE"/>
            <w:kern w:val="0"/>
            <w:sz w:val="30"/>
            <w:szCs w:val="30"/>
            <w:u w:val="single" w:color="0000EE"/>
          </w:rPr>
          <w:t>https://d.book118.com/635102313000011122</w:t>
        </w:r>
      </w:hyperlink>
    </w:p>
    <w:p>
      <w:pPr>
        <w:pStyle w:val="Normal0"/>
        <w:spacing w:line="480" w:lineRule="auto"/>
        <w:ind w:firstLine="400" w:firstLineChars="200"/>
        <w:rPr>
          <w:rStyle w:val="Strong"/>
          <w:rFonts w:hint="eastAsia"/>
          <w:b w:val="0"/>
        </w:rPr>
      </w:pPr>
    </w:p>
    <w:sectPr>
      <w:headerReference w:type="default" r:id="rId40"/>
      <w:footerReference w:type="default" r:id="rId41"/>
      <w:type w:val="nextPage"/>
      <w:pgSz w:w="11906" w:h="16838"/>
      <w:pgMar w:top="1440" w:right="1800" w:bottom="1440" w:left="1800" w:header="851" w:footer="992" w:gutter="0"/>
      <w:pgNumType w:start="18"/>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0" type="#_x0000_t202" style="width:2in;height:2in;margin-top:0;margin-left:0;mso-height-relative:page;mso-position-horizontal:right;mso-position-horizontal-relative:margin;mso-width-relative:page;mso-wrap-style:none;position:absolute;z-index:25165824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21</w:t>
                </w:r>
                <w:r>
                  <w:fldChar w:fldCharType="end"/>
                </w:r>
                <w:r>
                  <w:rPr>
                    <w:rFonts w:hint="eastAsia"/>
                  </w:rPr>
                  <w:t xml:space="preserve"> 页</w:t>
                </w:r>
              </w:p>
            </w:txbxContent>
          </v:textbox>
          <w10:wrap anchorx="margin"/>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8" type="#_x0000_t202" style="width:2in;height:2in;margin-top:0;margin-left:0;mso-height-relative:page;mso-position-horizontal:right;mso-position-horizontal-relative:margin;mso-width-relative:page;mso-wrap-style:none;position:absolute;z-index:25166745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21</w:t>
                </w:r>
                <w:r>
                  <w:fldChar w:fldCharType="end"/>
                </w:r>
                <w:r>
                  <w:rPr>
                    <w:rFonts w:hint="eastAsia"/>
                  </w:rPr>
                  <w:t xml:space="preserve"> 页</w:t>
                </w:r>
              </w:p>
            </w:txbxContent>
          </v:textbox>
          <w10:wrap anchorx="margin"/>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0" type="#_x0000_t202" style="width:2in;height:2in;margin-top:0;margin-left:0;mso-height-relative:page;mso-position-horizontal:right;mso-position-horizontal-relative:margin;mso-width-relative:page;mso-wrap-style:none;position:absolute;z-index:25166848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21</w:t>
                </w:r>
                <w:r>
                  <w:fldChar w:fldCharType="end"/>
                </w:r>
                <w:r>
                  <w:rPr>
                    <w:rFonts w:hint="eastAsia"/>
                  </w:rPr>
                  <w:t xml:space="preserve"> 页</w:t>
                </w:r>
              </w:p>
            </w:txbxContent>
          </v:textbox>
          <w10:wrap anchorx="margin"/>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2" type="#_x0000_t202" style="width:2in;height:2in;margin-top:0;margin-left:0;mso-height-relative:page;mso-position-horizontal:right;mso-position-horizontal-relative:margin;mso-width-relative:page;mso-wrap-style:none;position:absolute;z-index:25166950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21</w:t>
                </w:r>
                <w:r>
                  <w:fldChar w:fldCharType="end"/>
                </w:r>
                <w:r>
                  <w:rPr>
                    <w:rFonts w:hint="eastAsia"/>
                  </w:rPr>
                  <w:t xml:space="preserve"> 页</w:t>
                </w:r>
              </w:p>
            </w:txbxContent>
          </v:textbox>
          <w10:wrap anchorx="margin"/>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4" type="#_x0000_t202" style="width:2in;height:2in;margin-top:0;margin-left:0;mso-height-relative:page;mso-position-horizontal:right;mso-position-horizontal-relative:margin;mso-width-relative:page;mso-wrap-style:none;position:absolute;z-index:25167052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21</w:t>
                </w:r>
                <w:r>
                  <w:fldChar w:fldCharType="end"/>
                </w:r>
                <w:r>
                  <w:rPr>
                    <w:rFonts w:hint="eastAsia"/>
                  </w:rPr>
                  <w:t xml:space="preserve"> 页</w:t>
                </w:r>
              </w:p>
            </w:txbxContent>
          </v:textbox>
          <w10:wrap anchorx="margin"/>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6" type="#_x0000_t202" style="width:2in;height:2in;margin-top:0;margin-left:0;mso-height-relative:page;mso-position-horizontal:right;mso-position-horizontal-relative:margin;mso-width-relative:page;mso-wrap-style:none;position:absolute;z-index:25167155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21</w:t>
                </w:r>
                <w:r>
                  <w:fldChar w:fldCharType="end"/>
                </w:r>
                <w:r>
                  <w:rPr>
                    <w:rFonts w:hint="eastAsia"/>
                  </w:rPr>
                  <w:t xml:space="preserve"> 页</w:t>
                </w:r>
              </w:p>
            </w:txbxContent>
          </v:textbox>
          <w10:wrap anchorx="margin"/>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8" type="#_x0000_t202" style="width:2in;height:2in;margin-top:0;margin-left:0;mso-height-relative:page;mso-position-horizontal:right;mso-position-horizontal-relative:margin;mso-width-relative:page;mso-wrap-style:none;position:absolute;z-index:25167257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21</w:t>
                </w:r>
                <w:r>
                  <w:fldChar w:fldCharType="end"/>
                </w:r>
                <w:r>
                  <w:rPr>
                    <w:rFonts w:hint="eastAsia"/>
                  </w:rPr>
                  <w:t xml:space="preserve"> 页</w:t>
                </w:r>
              </w:p>
            </w:txbxContent>
          </v:textbox>
          <w10:wrap anchorx="margin"/>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0" type="#_x0000_t202" style="width:2in;height:2in;margin-top:0;margin-left:0;mso-height-relative:page;mso-position-horizontal:right;mso-position-horizontal-relative:margin;mso-width-relative:page;mso-wrap-style:none;position:absolute;z-index:25167360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21</w:t>
                </w:r>
                <w:r>
                  <w:fldChar w:fldCharType="end"/>
                </w:r>
                <w:r>
                  <w:rPr>
                    <w:rFonts w:hint="eastAsia"/>
                  </w:rPr>
                  <w:t xml:space="preserve"> 页</w:t>
                </w:r>
              </w:p>
            </w:txbxContent>
          </v:textbox>
          <w10:wrap anchorx="margin"/>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2" type="#_x0000_t202" style="width:2in;height:2in;margin-top:0;margin-left:0;mso-height-relative:page;mso-position-horizontal:right;mso-position-horizontal-relative:margin;mso-width-relative:page;mso-wrap-style:none;position:absolute;z-index:25167462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21</w:t>
                </w:r>
                <w:r>
                  <w:fldChar w:fldCharType="end"/>
                </w:r>
                <w:r>
                  <w:rPr>
                    <w:rFonts w:hint="eastAsia"/>
                  </w:rPr>
                  <w:t xml:space="preserve"> 页</w:t>
                </w:r>
              </w:p>
            </w:txbxContent>
          </v:textbox>
          <w10:wrap anchorx="margin"/>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4" type="#_x0000_t202" style="width:2in;height:2in;margin-top:0;margin-left:0;mso-height-relative:page;mso-position-horizontal:right;mso-position-horizontal-relative:margin;mso-width-relative:page;mso-wrap-style:none;position:absolute;z-index:25167564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21</w:t>
                </w:r>
                <w:r>
                  <w:fldChar w:fldCharType="end"/>
                </w:r>
                <w:r>
                  <w:rPr>
                    <w:rFonts w:hint="eastAsia"/>
                  </w:rPr>
                  <w:t xml:space="preserve"> 页</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2" type="#_x0000_t202" style="width:2in;height:2in;margin-top:0;margin-left:0;mso-height-relative:page;mso-position-horizontal:right;mso-position-horizontal-relative:margin;mso-width-relative:page;mso-wrap-style:none;position:absolute;z-index:25165926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21</w:t>
                </w:r>
                <w:r>
                  <w:fldChar w:fldCharType="end"/>
                </w:r>
                <w:r>
                  <w:rPr>
                    <w:rFonts w:hint="eastAsia"/>
                  </w:rPr>
                  <w:t xml:space="preserve"> 页</w:t>
                </w: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4" type="#_x0000_t202" style="width:2in;height:2in;margin-top:0;margin-left:0;mso-height-relative:page;mso-position-horizontal:right;mso-position-horizontal-relative:margin;mso-width-relative:page;mso-wrap-style:none;position:absolute;z-index:25166028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21</w:t>
                </w:r>
                <w:r>
                  <w:fldChar w:fldCharType="end"/>
                </w:r>
                <w:r>
                  <w:rPr>
                    <w:rFonts w:hint="eastAsia"/>
                  </w:rPr>
                  <w:t xml:space="preserve"> 页</w:t>
                </w:r>
              </w:p>
            </w:txbxContent>
          </v:textbox>
          <w10:wrap anchorx="margin"/>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6" type="#_x0000_t202" style="width:2in;height:2in;margin-top:0;margin-left:0;mso-height-relative:page;mso-position-horizontal:right;mso-position-horizontal-relative:margin;mso-width-relative:page;mso-wrap-style:none;position:absolute;z-index:25166131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21</w:t>
                </w:r>
                <w:r>
                  <w:fldChar w:fldCharType="end"/>
                </w:r>
                <w:r>
                  <w:rPr>
                    <w:rFonts w:hint="eastAsia"/>
                  </w:rPr>
                  <w:t xml:space="preserve"> 页</w:t>
                </w:r>
              </w:p>
            </w:txbxContent>
          </v:textbox>
          <w10:wrap anchorx="margin"/>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8" type="#_x0000_t202" style="width:2in;height:2in;margin-top:0;margin-left:0;mso-height-relative:page;mso-position-horizontal:right;mso-position-horizontal-relative:margin;mso-width-relative:page;mso-wrap-style:none;position:absolute;z-index:25166233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21</w:t>
                </w:r>
                <w:r>
                  <w:fldChar w:fldCharType="end"/>
                </w:r>
                <w:r>
                  <w:rPr>
                    <w:rFonts w:hint="eastAsia"/>
                  </w:rPr>
                  <w:t xml:space="preserve"> 页</w:t>
                </w:r>
              </w:p>
            </w:txbxContent>
          </v:textbox>
          <w10:wrap anchorx="margin"/>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0" type="#_x0000_t202" style="width:2in;height:2in;margin-top:0;margin-left:0;mso-height-relative:page;mso-position-horizontal:right;mso-position-horizontal-relative:margin;mso-width-relative:page;mso-wrap-style:none;position:absolute;z-index:25166336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21</w:t>
                </w:r>
                <w:r>
                  <w:fldChar w:fldCharType="end"/>
                </w:r>
                <w:r>
                  <w:rPr>
                    <w:rFonts w:hint="eastAsia"/>
                  </w:rPr>
                  <w:t xml:space="preserve"> 页</w:t>
                </w:r>
              </w:p>
            </w:txbxContent>
          </v:textbox>
          <w10:wrap anchorx="margin"/>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2" type="#_x0000_t202" style="width:2in;height:2in;margin-top:0;margin-left:0;mso-height-relative:page;mso-position-horizontal:right;mso-position-horizontal-relative:margin;mso-width-relative:page;mso-wrap-style:none;position:absolute;z-index:25166438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21</w:t>
                </w:r>
                <w:r>
                  <w:fldChar w:fldCharType="end"/>
                </w:r>
                <w:r>
                  <w:rPr>
                    <w:rFonts w:hint="eastAsia"/>
                  </w:rPr>
                  <w:t xml:space="preserve"> 页</w:t>
                </w:r>
              </w:p>
            </w:txbxContent>
          </v:textbox>
          <w10:wrap anchorx="margin"/>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4" type="#_x0000_t202" style="width:2in;height:2in;margin-top:0;margin-left:0;mso-height-relative:page;mso-position-horizontal:right;mso-position-horizontal-relative:margin;mso-width-relative:page;mso-wrap-style:none;position:absolute;z-index:25166540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21</w:t>
                </w:r>
                <w:r>
                  <w:fldChar w:fldCharType="end"/>
                </w:r>
                <w:r>
                  <w:rPr>
                    <w:rFonts w:hint="eastAsia"/>
                  </w:rPr>
                  <w:t xml:space="preserve"> 页</w:t>
                </w:r>
              </w:p>
            </w:txbxContent>
          </v:textbox>
          <w10:wrap anchorx="margin"/>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6" type="#_x0000_t202" style="width:2in;height:2in;margin-top:0;margin-left:0;mso-height-relative:page;mso-position-horizontal:right;mso-position-horizontal-relative:margin;mso-width-relative:page;mso-wrap-style:none;position:absolute;z-index:25166643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21</w:t>
                </w:r>
                <w:r>
                  <w:fldChar w:fldCharType="end"/>
                </w:r>
                <w:r>
                  <w:rPr>
                    <w:rFonts w:hint="eastAsia"/>
                  </w:rPr>
                  <w:t xml:space="preserve"> 页</w:t>
                </w:r>
              </w:p>
            </w:txbxContent>
          </v:textbox>
          <w10:wrap anchorx="margin"/>
        </v:shape>
      </w:pic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4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824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902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800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12</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697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595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492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15</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390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17</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288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17</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185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18</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083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721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619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516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5</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414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6</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312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7</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209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8</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107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9</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004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B"/>
    <w:multiLevelType w:val="multilevel"/>
    <w:tmpl w:val="0000000B"/>
    <w:lvl w:ilvl="0">
      <w:start w:val="1"/>
      <w:numFmt w:val="decimal"/>
      <w:lvlText w:val="(%1)"/>
      <w:lvlJc w:val="left"/>
      <w:pPr>
        <w:tabs>
          <w:tab w:val="left" w:pos="900"/>
        </w:tabs>
        <w:ind w:left="900" w:hanging="420"/>
      </w:pPr>
      <w:rPr>
        <w:rFonts w:hint="eastAsia"/>
      </w:rPr>
    </w:lvl>
    <w:lvl w:ilvl="1">
      <w:start w:val="1"/>
      <w:numFmt w:val="decimal"/>
      <w:lvlText w:val="(%2)"/>
      <w:lvlJc w:val="left"/>
      <w:pPr>
        <w:tabs>
          <w:tab w:val="left" w:pos="1320"/>
        </w:tabs>
        <w:ind w:left="1320" w:hanging="42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00000010"/>
    <w:multiLevelType w:val="multilevel"/>
    <w:tmpl w:val="00000010"/>
    <w:lvl w:ilvl="0">
      <w:start w:val="1"/>
      <w:numFmt w:val="bullet"/>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2">
    <w:nsid w:val="00000012"/>
    <w:multiLevelType w:val="multilevel"/>
    <w:tmpl w:val="00000012"/>
    <w:lvl w:ilvl="0">
      <w:start w:val="1"/>
      <w:numFmt w:val="bullet"/>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3">
    <w:nsid w:val="00000013"/>
    <w:multiLevelType w:val="multilevel"/>
    <w:tmpl w:val="00000013"/>
    <w:lvl w:ilvl="0">
      <w:start w:val="1"/>
      <w:numFmt w:val="bullet"/>
      <w:lvlText w:val=""/>
      <w:lvlJc w:val="left"/>
      <w:pPr>
        <w:tabs>
          <w:tab w:val="left" w:pos="780"/>
        </w:tabs>
        <w:ind w:left="780" w:hanging="420"/>
      </w:pPr>
      <w:rPr>
        <w:rFonts w:ascii="Wingdings" w:hAnsi="Wingdings" w:hint="default"/>
      </w:rPr>
    </w:lvl>
    <w:lvl w:ilvl="1">
      <w:start w:val="1"/>
      <w:numFmt w:val="bullet"/>
      <w:lvlText w:val=""/>
      <w:lvlJc w:val="left"/>
      <w:pPr>
        <w:tabs>
          <w:tab w:val="left" w:pos="1200"/>
        </w:tabs>
        <w:ind w:left="1200" w:hanging="420"/>
      </w:pPr>
      <w:rPr>
        <w:rFonts w:ascii="Wingdings" w:hAnsi="Wingdings" w:hint="default"/>
      </w:rPr>
    </w:lvl>
    <w:lvl w:ilvl="2">
      <w:start w:val="1"/>
      <w:numFmt w:val="bullet"/>
      <w:lvlText w:val=""/>
      <w:lvlJc w:val="left"/>
      <w:pPr>
        <w:tabs>
          <w:tab w:val="left" w:pos="1620"/>
        </w:tabs>
        <w:ind w:left="1620" w:hanging="420"/>
      </w:pPr>
      <w:rPr>
        <w:rFonts w:ascii="Wingdings" w:hAnsi="Wingdings" w:hint="default"/>
      </w:rPr>
    </w:lvl>
    <w:lvl w:ilvl="3">
      <w:start w:val="1"/>
      <w:numFmt w:val="bullet"/>
      <w:lvlText w:val=""/>
      <w:lvlJc w:val="left"/>
      <w:pPr>
        <w:tabs>
          <w:tab w:val="left" w:pos="2040"/>
        </w:tabs>
        <w:ind w:left="2040" w:hanging="420"/>
      </w:pPr>
      <w:rPr>
        <w:rFonts w:ascii="Wingdings" w:hAnsi="Wingdings" w:hint="default"/>
      </w:rPr>
    </w:lvl>
    <w:lvl w:ilvl="4">
      <w:start w:val="1"/>
      <w:numFmt w:val="bullet"/>
      <w:lvlText w:val=""/>
      <w:lvlJc w:val="left"/>
      <w:pPr>
        <w:tabs>
          <w:tab w:val="left" w:pos="2460"/>
        </w:tabs>
        <w:ind w:left="2460" w:hanging="420"/>
      </w:pPr>
      <w:rPr>
        <w:rFonts w:ascii="Wingdings" w:hAnsi="Wingdings" w:hint="default"/>
      </w:rPr>
    </w:lvl>
    <w:lvl w:ilvl="5">
      <w:start w:val="1"/>
      <w:numFmt w:val="bullet"/>
      <w:lvlText w:val=""/>
      <w:lvlJc w:val="left"/>
      <w:pPr>
        <w:tabs>
          <w:tab w:val="left" w:pos="2880"/>
        </w:tabs>
        <w:ind w:left="2880" w:hanging="420"/>
      </w:pPr>
      <w:rPr>
        <w:rFonts w:ascii="Wingdings" w:hAnsi="Wingdings" w:hint="default"/>
      </w:rPr>
    </w:lvl>
    <w:lvl w:ilvl="6">
      <w:start w:val="1"/>
      <w:numFmt w:val="bullet"/>
      <w:lvlText w:val=""/>
      <w:lvlJc w:val="left"/>
      <w:pPr>
        <w:tabs>
          <w:tab w:val="left" w:pos="3300"/>
        </w:tabs>
        <w:ind w:left="3300" w:hanging="420"/>
      </w:pPr>
      <w:rPr>
        <w:rFonts w:ascii="Wingdings" w:hAnsi="Wingdings" w:hint="default"/>
      </w:rPr>
    </w:lvl>
    <w:lvl w:ilvl="7">
      <w:start w:val="1"/>
      <w:numFmt w:val="bullet"/>
      <w:lvlText w:val=""/>
      <w:lvlJc w:val="left"/>
      <w:pPr>
        <w:tabs>
          <w:tab w:val="left" w:pos="3720"/>
        </w:tabs>
        <w:ind w:left="3720" w:hanging="420"/>
      </w:pPr>
      <w:rPr>
        <w:rFonts w:ascii="Wingdings" w:hAnsi="Wingdings" w:hint="default"/>
      </w:rPr>
    </w:lvl>
    <w:lvl w:ilvl="8">
      <w:start w:val="1"/>
      <w:numFmt w:val="bullet"/>
      <w:lvlText w:val=""/>
      <w:lvlJc w:val="left"/>
      <w:pPr>
        <w:tabs>
          <w:tab w:val="left" w:pos="4140"/>
        </w:tabs>
        <w:ind w:left="4140" w:hanging="420"/>
      </w:pPr>
      <w:rPr>
        <w:rFonts w:ascii="Wingdings" w:hAnsi="Wingdings" w:hint="default"/>
      </w:rPr>
    </w:lvl>
  </w:abstractNum>
  <w:abstractNum w:abstractNumId="4">
    <w:nsid w:val="00000015"/>
    <w:multiLevelType w:val="multilevel"/>
    <w:tmpl w:val="00000015"/>
    <w:lvl w:ilvl="0">
      <w:start w:val="1"/>
      <w:numFmt w:val="bullet"/>
      <w:lvlText w:val=""/>
      <w:lvlJc w:val="left"/>
      <w:pPr>
        <w:tabs>
          <w:tab w:val="left" w:pos="780"/>
        </w:tabs>
        <w:ind w:left="780" w:hanging="420"/>
      </w:pPr>
      <w:rPr>
        <w:rFonts w:ascii="Wingdings" w:hAnsi="Wingdings" w:hint="default"/>
      </w:rPr>
    </w:lvl>
    <w:lvl w:ilvl="1">
      <w:start w:val="1"/>
      <w:numFmt w:val="bullet"/>
      <w:lvlText w:val=""/>
      <w:lvlJc w:val="left"/>
      <w:pPr>
        <w:tabs>
          <w:tab w:val="left" w:pos="1200"/>
        </w:tabs>
        <w:ind w:left="1200" w:hanging="420"/>
      </w:pPr>
      <w:rPr>
        <w:rFonts w:ascii="Wingdings" w:hAnsi="Wingdings" w:hint="default"/>
      </w:rPr>
    </w:lvl>
    <w:lvl w:ilvl="2">
      <w:start w:val="1"/>
      <w:numFmt w:val="bullet"/>
      <w:lvlText w:val=""/>
      <w:lvlJc w:val="left"/>
      <w:pPr>
        <w:tabs>
          <w:tab w:val="left" w:pos="1620"/>
        </w:tabs>
        <w:ind w:left="1620" w:hanging="420"/>
      </w:pPr>
      <w:rPr>
        <w:rFonts w:ascii="Wingdings" w:hAnsi="Wingdings" w:hint="default"/>
      </w:rPr>
    </w:lvl>
    <w:lvl w:ilvl="3">
      <w:start w:val="1"/>
      <w:numFmt w:val="bullet"/>
      <w:lvlText w:val=""/>
      <w:lvlJc w:val="left"/>
      <w:pPr>
        <w:tabs>
          <w:tab w:val="left" w:pos="2040"/>
        </w:tabs>
        <w:ind w:left="2040" w:hanging="420"/>
      </w:pPr>
      <w:rPr>
        <w:rFonts w:ascii="Wingdings" w:hAnsi="Wingdings" w:hint="default"/>
      </w:rPr>
    </w:lvl>
    <w:lvl w:ilvl="4">
      <w:start w:val="1"/>
      <w:numFmt w:val="bullet"/>
      <w:lvlText w:val=""/>
      <w:lvlJc w:val="left"/>
      <w:pPr>
        <w:tabs>
          <w:tab w:val="left" w:pos="2460"/>
        </w:tabs>
        <w:ind w:left="2460" w:hanging="420"/>
      </w:pPr>
      <w:rPr>
        <w:rFonts w:ascii="Wingdings" w:hAnsi="Wingdings" w:hint="default"/>
      </w:rPr>
    </w:lvl>
    <w:lvl w:ilvl="5">
      <w:start w:val="1"/>
      <w:numFmt w:val="bullet"/>
      <w:lvlText w:val=""/>
      <w:lvlJc w:val="left"/>
      <w:pPr>
        <w:tabs>
          <w:tab w:val="left" w:pos="2880"/>
        </w:tabs>
        <w:ind w:left="2880" w:hanging="420"/>
      </w:pPr>
      <w:rPr>
        <w:rFonts w:ascii="Wingdings" w:hAnsi="Wingdings" w:hint="default"/>
      </w:rPr>
    </w:lvl>
    <w:lvl w:ilvl="6">
      <w:start w:val="1"/>
      <w:numFmt w:val="bullet"/>
      <w:lvlText w:val=""/>
      <w:lvlJc w:val="left"/>
      <w:pPr>
        <w:tabs>
          <w:tab w:val="left" w:pos="3300"/>
        </w:tabs>
        <w:ind w:left="3300" w:hanging="420"/>
      </w:pPr>
      <w:rPr>
        <w:rFonts w:ascii="Wingdings" w:hAnsi="Wingdings" w:hint="default"/>
      </w:rPr>
    </w:lvl>
    <w:lvl w:ilvl="7">
      <w:start w:val="1"/>
      <w:numFmt w:val="bullet"/>
      <w:lvlText w:val=""/>
      <w:lvlJc w:val="left"/>
      <w:pPr>
        <w:tabs>
          <w:tab w:val="left" w:pos="3720"/>
        </w:tabs>
        <w:ind w:left="3720" w:hanging="420"/>
      </w:pPr>
      <w:rPr>
        <w:rFonts w:ascii="Wingdings" w:hAnsi="Wingdings" w:hint="default"/>
      </w:rPr>
    </w:lvl>
    <w:lvl w:ilvl="8">
      <w:start w:val="1"/>
      <w:numFmt w:val="bullet"/>
      <w:lvlText w:val=""/>
      <w:lvlJc w:val="left"/>
      <w:pPr>
        <w:tabs>
          <w:tab w:val="left" w:pos="4140"/>
        </w:tabs>
        <w:ind w:left="4140" w:hanging="420"/>
      </w:pPr>
      <w:rPr>
        <w:rFonts w:ascii="Wingdings" w:hAnsi="Wingdings" w:hint="default"/>
      </w:rPr>
    </w:lvl>
  </w:abstractNum>
  <w:abstractNum w:abstractNumId="5">
    <w:nsid w:val="00000017"/>
    <w:multiLevelType w:val="multilevel"/>
    <w:tmpl w:val="00000017"/>
    <w:lvl w:ilvl="0">
      <w:start w:val="1"/>
      <w:numFmt w:val="bullet"/>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6">
    <w:nsid w:val="156DC54B"/>
    <w:multiLevelType w:val="multilevel"/>
    <w:tmpl w:val="00000010"/>
    <w:lvl w:ilvl="0">
      <w:start w:val="1"/>
      <w:numFmt w:val="bullet"/>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7">
    <w:nsid w:val="20C206D2"/>
    <w:multiLevelType w:val="multilevel"/>
    <w:tmpl w:val="00000013"/>
    <w:lvl w:ilvl="0">
      <w:start w:val="1"/>
      <w:numFmt w:val="bullet"/>
      <w:lvlText w:val=""/>
      <w:lvlJc w:val="left"/>
      <w:pPr>
        <w:tabs>
          <w:tab w:val="left" w:pos="780"/>
        </w:tabs>
        <w:ind w:left="780" w:hanging="420"/>
      </w:pPr>
      <w:rPr>
        <w:rFonts w:ascii="Wingdings" w:hAnsi="Wingdings" w:hint="default"/>
      </w:rPr>
    </w:lvl>
    <w:lvl w:ilvl="1">
      <w:start w:val="1"/>
      <w:numFmt w:val="bullet"/>
      <w:lvlText w:val=""/>
      <w:lvlJc w:val="left"/>
      <w:pPr>
        <w:tabs>
          <w:tab w:val="left" w:pos="1200"/>
        </w:tabs>
        <w:ind w:left="1200" w:hanging="420"/>
      </w:pPr>
      <w:rPr>
        <w:rFonts w:ascii="Wingdings" w:hAnsi="Wingdings" w:hint="default"/>
      </w:rPr>
    </w:lvl>
    <w:lvl w:ilvl="2">
      <w:start w:val="1"/>
      <w:numFmt w:val="bullet"/>
      <w:lvlText w:val=""/>
      <w:lvlJc w:val="left"/>
      <w:pPr>
        <w:tabs>
          <w:tab w:val="left" w:pos="1620"/>
        </w:tabs>
        <w:ind w:left="1620" w:hanging="420"/>
      </w:pPr>
      <w:rPr>
        <w:rFonts w:ascii="Wingdings" w:hAnsi="Wingdings" w:hint="default"/>
      </w:rPr>
    </w:lvl>
    <w:lvl w:ilvl="3">
      <w:start w:val="1"/>
      <w:numFmt w:val="bullet"/>
      <w:lvlText w:val=""/>
      <w:lvlJc w:val="left"/>
      <w:pPr>
        <w:tabs>
          <w:tab w:val="left" w:pos="2040"/>
        </w:tabs>
        <w:ind w:left="2040" w:hanging="420"/>
      </w:pPr>
      <w:rPr>
        <w:rFonts w:ascii="Wingdings" w:hAnsi="Wingdings" w:hint="default"/>
      </w:rPr>
    </w:lvl>
    <w:lvl w:ilvl="4">
      <w:start w:val="1"/>
      <w:numFmt w:val="bullet"/>
      <w:lvlText w:val=""/>
      <w:lvlJc w:val="left"/>
      <w:pPr>
        <w:tabs>
          <w:tab w:val="left" w:pos="2460"/>
        </w:tabs>
        <w:ind w:left="2460" w:hanging="420"/>
      </w:pPr>
      <w:rPr>
        <w:rFonts w:ascii="Wingdings" w:hAnsi="Wingdings" w:hint="default"/>
      </w:rPr>
    </w:lvl>
    <w:lvl w:ilvl="5">
      <w:start w:val="1"/>
      <w:numFmt w:val="bullet"/>
      <w:lvlText w:val=""/>
      <w:lvlJc w:val="left"/>
      <w:pPr>
        <w:tabs>
          <w:tab w:val="left" w:pos="2880"/>
        </w:tabs>
        <w:ind w:left="2880" w:hanging="420"/>
      </w:pPr>
      <w:rPr>
        <w:rFonts w:ascii="Wingdings" w:hAnsi="Wingdings" w:hint="default"/>
      </w:rPr>
    </w:lvl>
    <w:lvl w:ilvl="6">
      <w:start w:val="1"/>
      <w:numFmt w:val="bullet"/>
      <w:lvlText w:val=""/>
      <w:lvlJc w:val="left"/>
      <w:pPr>
        <w:tabs>
          <w:tab w:val="left" w:pos="3300"/>
        </w:tabs>
        <w:ind w:left="3300" w:hanging="420"/>
      </w:pPr>
      <w:rPr>
        <w:rFonts w:ascii="Wingdings" w:hAnsi="Wingdings" w:hint="default"/>
      </w:rPr>
    </w:lvl>
    <w:lvl w:ilvl="7">
      <w:start w:val="1"/>
      <w:numFmt w:val="bullet"/>
      <w:lvlText w:val=""/>
      <w:lvlJc w:val="left"/>
      <w:pPr>
        <w:tabs>
          <w:tab w:val="left" w:pos="3720"/>
        </w:tabs>
        <w:ind w:left="3720" w:hanging="420"/>
      </w:pPr>
      <w:rPr>
        <w:rFonts w:ascii="Wingdings" w:hAnsi="Wingdings" w:hint="default"/>
      </w:rPr>
    </w:lvl>
    <w:lvl w:ilvl="8">
      <w:start w:val="1"/>
      <w:numFmt w:val="bullet"/>
      <w:lvlText w:val=""/>
      <w:lvlJc w:val="left"/>
      <w:pPr>
        <w:tabs>
          <w:tab w:val="left" w:pos="4140"/>
        </w:tabs>
        <w:ind w:left="4140" w:hanging="420"/>
      </w:pPr>
      <w:rPr>
        <w:rFonts w:ascii="Wingdings" w:hAnsi="Wingdings" w:hint="default"/>
      </w:rPr>
    </w:lvl>
  </w:abstractNum>
  <w:abstractNum w:abstractNumId="8">
    <w:nsid w:val="237DCD12"/>
    <w:multiLevelType w:val="multilevel"/>
    <w:tmpl w:val="0000000B"/>
    <w:lvl w:ilvl="0">
      <w:start w:val="1"/>
      <w:numFmt w:val="decimal"/>
      <w:lvlText w:val="(%1)"/>
      <w:lvlJc w:val="left"/>
      <w:pPr>
        <w:tabs>
          <w:tab w:val="left" w:pos="900"/>
        </w:tabs>
        <w:ind w:left="900" w:hanging="420"/>
      </w:pPr>
      <w:rPr>
        <w:rFonts w:hint="eastAsia"/>
      </w:rPr>
    </w:lvl>
    <w:lvl w:ilvl="1">
      <w:start w:val="1"/>
      <w:numFmt w:val="decimal"/>
      <w:lvlText w:val="(%2)"/>
      <w:lvlJc w:val="left"/>
      <w:pPr>
        <w:tabs>
          <w:tab w:val="left" w:pos="1320"/>
        </w:tabs>
        <w:ind w:left="1320" w:hanging="42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nsid w:val="38EB7B18"/>
    <w:multiLevelType w:val="multilevel"/>
    <w:tmpl w:val="00000017"/>
    <w:lvl w:ilvl="0">
      <w:start w:val="1"/>
      <w:numFmt w:val="bullet"/>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num w:numId="1">
    <w:abstractNumId w:val="5"/>
  </w:num>
  <w:num w:numId="2">
    <w:abstractNumId w:val="2"/>
  </w:num>
  <w:num w:numId="3">
    <w:abstractNumId w:val="1"/>
  </w:num>
  <w:num w:numId="4">
    <w:abstractNumId w:val="3"/>
  </w:num>
  <w:num w:numId="5">
    <w:abstractNumId w:val="4"/>
  </w:num>
  <w:num w:numId="6">
    <w:abstractNumId w:val="0"/>
  </w:num>
  <w:num w:numId="7">
    <w:abstractNumId w:val="9"/>
  </w:num>
  <w:num w:numId="8">
    <w:abstractNumId w:val="6"/>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775F20"/>
    <w:rsid w:val="00004FDC"/>
    <w:rsid w:val="00075F38"/>
    <w:rsid w:val="0011122F"/>
    <w:rsid w:val="00252B25"/>
    <w:rsid w:val="00497BC8"/>
    <w:rsid w:val="007D1BB9"/>
    <w:rsid w:val="00C1729B"/>
    <w:rsid w:val="00C3480A"/>
    <w:rsid w:val="00D16826"/>
    <w:rsid w:val="00E73211"/>
    <w:rsid w:val="00EF34AA"/>
    <w:rsid w:val="00F12E74"/>
    <w:rsid w:val="00FC25C7"/>
    <w:rsid w:val="1B775F20"/>
    <w:rsid w:val="33275447"/>
    <w:rsid w:val="49B755B6"/>
    <w:rsid w:val="53D629E8"/>
    <w:rsid w:val="5E280D51"/>
    <w:rsid w:val="6F5A3C9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semiHidden="0" w:uiPriority="9"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eastAsia="宋体" w:asciiTheme="minorHAnsi" w:hAnsiTheme="minorHAnsi" w:cstheme="minorBidi"/>
      <w:kern w:val="2"/>
      <w:sz w:val="21"/>
      <w:szCs w:val="22"/>
      <w:lang w:val="en-US" w:eastAsia="zh-CN" w:bidi="ar-SA"/>
    </w:rPr>
  </w:style>
  <w:style w:type="paragraph" w:styleId="Heading5">
    <w:name w:val="heading 5"/>
    <w:basedOn w:val="Normal"/>
    <w:next w:val="Normal0"/>
    <w:link w:val="5Char"/>
    <w:uiPriority w:val="9"/>
    <w:unhideWhenUsed/>
    <w:qFormat/>
    <w:pPr>
      <w:keepNext/>
      <w:keepLines/>
      <w:spacing w:before="280" w:after="290" w:line="376" w:lineRule="auto"/>
      <w:outlineLvl w:val="4"/>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customStyle="1" w:styleId="Normal0">
    <w:name w:val="Normal_0"/>
    <w:qFormat/>
    <w:pPr>
      <w:widowControl w:val="0"/>
      <w:spacing w:before="0" w:beforeAutospacing="0" w:after="0" w:afterAutospacing="0" w:line="240" w:lineRule="auto"/>
    </w:pPr>
    <w:rPr>
      <w:rFonts w:ascii="Times New Roman" w:eastAsia="宋体" w:hAnsi="Times New Roman" w:cs="Times New Roman"/>
      <w:szCs w:val="24"/>
      <w:lang w:val="en-US" w:eastAsia="zh-CN" w:bidi="ar-SA"/>
    </w:rPr>
  </w:style>
  <w:style w:type="paragraph" w:styleId="BodyTextIndent">
    <w:name w:val="Body Text Indent"/>
    <w:basedOn w:val="Normal"/>
    <w:link w:val="Char"/>
    <w:pPr>
      <w:spacing w:after="120"/>
      <w:ind w:left="420" w:leftChars="200"/>
    </w:pPr>
    <w:rPr>
      <w:rFonts w:ascii="Times New Roman" w:hAnsi="Times New Roman"/>
      <w:szCs w:val="24"/>
    </w:rPr>
  </w:style>
  <w:style w:type="paragraph" w:styleId="Footer">
    <w:name w:val="footer"/>
    <w:basedOn w:val="Normal"/>
    <w:autoRedefine/>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Strong">
    <w:name w:val="Strong"/>
    <w:basedOn w:val="DefaultParagraphFont"/>
    <w:uiPriority w:val="22"/>
    <w:qFormat/>
    <w:rPr>
      <w:b/>
      <w:bCs/>
    </w:rPr>
  </w:style>
  <w:style w:type="character" w:styleId="PageNumber">
    <w:name w:val="page number"/>
    <w:basedOn w:val="DefaultParagraphFont"/>
  </w:style>
  <w:style w:type="character" w:customStyle="1" w:styleId="5Char">
    <w:name w:val="标题 5 Char"/>
    <w:basedOn w:val="DefaultParagraphFont"/>
    <w:link w:val="Heading5"/>
    <w:autoRedefine/>
    <w:uiPriority w:val="9"/>
    <w:qFormat/>
    <w:rPr>
      <w:b/>
      <w:bCs/>
      <w:kern w:val="2"/>
      <w:sz w:val="28"/>
      <w:szCs w:val="28"/>
    </w:rPr>
  </w:style>
  <w:style w:type="character" w:customStyle="1" w:styleId="Char">
    <w:name w:val="正文文本缩进 Char"/>
    <w:basedOn w:val="DefaultParagraphFont"/>
    <w:link w:val="BodyTextIndent"/>
    <w:rPr>
      <w:kern w:val="2"/>
      <w:sz w:val="21"/>
      <w:szCs w:val="24"/>
    </w:rPr>
  </w:style>
  <w:style w:type="paragraph" w:styleId="NoSpacing">
    <w:name w:val="No Spacing"/>
    <w:autoRedefine/>
    <w:uiPriority w:val="1"/>
    <w:qFormat/>
    <w:pPr>
      <w:widowControl w:val="0"/>
      <w:spacing w:beforeAutospacing="1" w:afterAutospacing="1"/>
      <w:jc w:val="both"/>
    </w:pPr>
    <w:rPr>
      <w:rFonts w:ascii="Calibri" w:eastAsia="宋体" w:hAnsi="Calibri" w:cstheme="minorBidi"/>
      <w:kern w:val="2"/>
      <w:sz w:val="21"/>
      <w:szCs w:val="2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header" Target="header10.xml" /><Relationship Id="rId24" Type="http://schemas.openxmlformats.org/officeDocument/2006/relationships/footer" Target="footer10.xml" /><Relationship Id="rId25" Type="http://schemas.openxmlformats.org/officeDocument/2006/relationships/header" Target="header11.xml" /><Relationship Id="rId26" Type="http://schemas.openxmlformats.org/officeDocument/2006/relationships/footer" Target="footer11.xm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header" Target="header14.xml" /><Relationship Id="rId32" Type="http://schemas.openxmlformats.org/officeDocument/2006/relationships/footer" Target="footer14.xm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header" Target="header16.xml" /><Relationship Id="rId36" Type="http://schemas.openxmlformats.org/officeDocument/2006/relationships/footer" Target="footer16.xm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hyperlink" Target="https://d.book118.com/635102313000011122" TargetMode="External" /><Relationship Id="rId4" Type="http://schemas.openxmlformats.org/officeDocument/2006/relationships/customXml" Target="../customXml/item1.xml" /><Relationship Id="rId40" Type="http://schemas.openxmlformats.org/officeDocument/2006/relationships/header" Target="header18.xml" /><Relationship Id="rId41" Type="http://schemas.openxmlformats.org/officeDocument/2006/relationships/footer" Target="footer18.xml" /><Relationship Id="rId42" Type="http://schemas.openxmlformats.org/officeDocument/2006/relationships/theme" Target="theme/theme1.xml" /><Relationship Id="rId43" Type="http://schemas.openxmlformats.org/officeDocument/2006/relationships/numbering" Target="numbering.xml" /><Relationship Id="rId44" Type="http://schemas.openxmlformats.org/officeDocument/2006/relationships/styles" Target="styles.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0"/>
    <customShpInfo spid="_x0000_s1025"/>
    <customShpInfo spid="_x0000_s1027"/>
    <customShpInfo spid="_x0000_s1026"/>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40"/>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0</Words>
  <Characters>0</Characters>
  <Application>Microsoft Office Word</Application>
  <DocSecurity>0</DocSecurity>
  <Lines>1</Lines>
  <Paragraphs>1</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高永</cp:lastModifiedBy>
  <cp:revision>5</cp:revision>
  <dcterms:created xsi:type="dcterms:W3CDTF">2015-12-21T08:03:00Z</dcterms:created>
  <dcterms:modified xsi:type="dcterms:W3CDTF">2024-03-11T19:05:17Z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7D0D541BB22344AC82DA9BCB2F7F58C4_12</vt:lpwstr>
  </property>
  <property fmtid="{D5CDD505-2E9C-101B-9397-08002B2CF9AE}" pid="3" name="KSOProductBuildVer">
    <vt:lpwstr>2052-12.1.0.16388</vt:lpwstr>
  </property>
</Properties>
</file>