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变频技术应用模块行业相关公司筹备报告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23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_Toc9237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71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_Toc29071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_Toc24094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_Toc3814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_Toc30947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_Toc26338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58" w:history="1">
        <w:r>
          <w:rPr>
            <w:rFonts w:ascii="仿宋" w:eastAsia="仿宋" w:hAnsi="仿宋" w:cs="仿宋" w:hint="eastAsia"/>
            <w:lang w:eastAsia="zh-CN"/>
          </w:rPr>
          <w:t>二、变频技术应用模块筹建公司基本信息</w:t>
        </w:r>
        <w:r>
          <w:tab/>
        </w:r>
        <w:r>
          <w:fldChar w:fldCharType="begin"/>
        </w:r>
        <w:r>
          <w:instrText xml:space="preserve"> PAGEREF _Toc30258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_Toc25797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_Toc2613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_Toc12887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_Toc27855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_Toc28739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_Toc11011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84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_Toc21084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_Toc8374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_Toc18152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_Toc17727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90" w:history="1">
        <w:r>
          <w:rPr>
            <w:rFonts w:ascii="仿宋" w:eastAsia="仿宋" w:hAnsi="仿宋" w:cs="仿宋" w:hint="eastAsia"/>
            <w:lang w:eastAsia="zh-CN"/>
          </w:rPr>
          <w:t>四、变频技术应用模块项目概况</w:t>
        </w:r>
        <w:r>
          <w:tab/>
        </w:r>
        <w:r>
          <w:fldChar w:fldCharType="begin"/>
        </w:r>
        <w:r>
          <w:instrText xml:space="preserve"> PAGEREF _Toc18790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_Toc2460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7" w:history="1">
        <w:r>
          <w:rPr>
            <w:rFonts w:ascii="仿宋" w:eastAsia="仿宋" w:hAnsi="仿宋" w:cs="仿宋" w:hint="eastAsia"/>
            <w:lang w:eastAsia="zh-CN"/>
          </w:rPr>
          <w:t>(二)、变频技术应用模块项目提出的理由</w:t>
        </w:r>
        <w:r>
          <w:tab/>
        </w:r>
        <w:r>
          <w:fldChar w:fldCharType="begin"/>
        </w:r>
        <w:r>
          <w:instrText xml:space="preserve"> PAGEREF _Toc17517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6" w:history="1">
        <w:r>
          <w:rPr>
            <w:rFonts w:ascii="仿宋" w:eastAsia="仿宋" w:hAnsi="仿宋" w:cs="仿宋" w:hint="eastAsia"/>
            <w:lang w:eastAsia="zh-CN"/>
          </w:rPr>
          <w:t>(三)、变频技术应用模块项目选址</w:t>
        </w:r>
        <w:r>
          <w:tab/>
        </w:r>
        <w:r>
          <w:fldChar w:fldCharType="begin"/>
        </w:r>
        <w:r>
          <w:instrText xml:space="preserve"> PAGEREF _Toc15696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_Toc17299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_Toc22326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6" w:history="1">
        <w:r>
          <w:rPr>
            <w:rFonts w:ascii="仿宋" w:eastAsia="仿宋" w:hAnsi="仿宋" w:cs="仿宋" w:hint="eastAsia"/>
            <w:lang w:eastAsia="zh-CN"/>
          </w:rPr>
          <w:t>(六)、变频技术应用模块项目投资</w:t>
        </w:r>
        <w:r>
          <w:tab/>
        </w:r>
        <w:r>
          <w:fldChar w:fldCharType="begin"/>
        </w:r>
        <w:r>
          <w:instrText xml:space="preserve"> PAGEREF _Toc32126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0" w:history="1">
        <w:r>
          <w:rPr>
            <w:rFonts w:ascii="仿宋" w:eastAsia="仿宋" w:hAnsi="仿宋" w:cs="仿宋" w:hint="eastAsia"/>
            <w:lang w:eastAsia="zh-CN"/>
          </w:rPr>
          <w:t>(七)、变频技术应用模块项目进度规划</w:t>
        </w:r>
        <w:r>
          <w:tab/>
        </w:r>
        <w:r>
          <w:fldChar w:fldCharType="begin"/>
        </w:r>
        <w:r>
          <w:instrText xml:space="preserve"> PAGEREF _Toc10690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_Toc16270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" w:history="1">
        <w:r>
          <w:rPr>
            <w:rFonts w:ascii="仿宋" w:eastAsia="仿宋" w:hAnsi="仿宋" w:cs="仿宋" w:hint="eastAsia"/>
            <w:lang w:eastAsia="zh-CN"/>
          </w:rPr>
          <w:t>(九)、变频技术应用模块项目综合评价</w:t>
        </w:r>
        <w:r>
          <w:tab/>
        </w:r>
        <w:r>
          <w:fldChar w:fldCharType="begin"/>
        </w:r>
        <w:r>
          <w:instrText xml:space="preserve"> PAGEREF _Toc1683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14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_Toc20414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_Toc13116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_Toc16051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_Toc25006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_Toc13068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_Toc12466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_Toc16499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_Toc7492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93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_Toc12293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_Toc21467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_Toc3322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_Toc2275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_Toc8137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_Toc31206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88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_Toc4880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_Toc1348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_Toc6402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_Toc29801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_Toc23869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_Toc13530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_Toc11811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_Toc24218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37" w:history="1">
        <w:r>
          <w:rPr>
            <w:rFonts w:ascii="仿宋" w:eastAsia="仿宋" w:hAnsi="仿宋" w:cs="仿宋" w:hint="eastAsia"/>
            <w:lang w:eastAsia="zh-CN"/>
          </w:rPr>
          <w:t>七、变频技术应用模块项目风险分析</w:t>
        </w:r>
        <w:r>
          <w:tab/>
        </w:r>
        <w:r>
          <w:fldChar w:fldCharType="begin"/>
        </w:r>
        <w:r>
          <w:instrText xml:space="preserve"> PAGEREF _Toc25137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7" w:history="1">
        <w:r>
          <w:rPr>
            <w:rFonts w:ascii="仿宋" w:eastAsia="仿宋" w:hAnsi="仿宋" w:cs="仿宋" w:hint="eastAsia"/>
            <w:lang w:eastAsia="zh-CN"/>
          </w:rPr>
          <w:t>(一)、变频技术应用模块项目风险分析</w:t>
        </w:r>
        <w:r>
          <w:tab/>
        </w:r>
        <w:r>
          <w:fldChar w:fldCharType="begin"/>
        </w:r>
        <w:r>
          <w:instrText xml:space="preserve"> PAGEREF _Toc6827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4" w:history="1">
        <w:r>
          <w:rPr>
            <w:rFonts w:ascii="仿宋" w:eastAsia="仿宋" w:hAnsi="仿宋" w:cs="仿宋" w:hint="eastAsia"/>
            <w:lang w:eastAsia="zh-CN"/>
          </w:rPr>
          <w:t>(二)、变频技术应用模块项目风险对策</w:t>
        </w:r>
        <w:r>
          <w:tab/>
        </w:r>
        <w:r>
          <w:fldChar w:fldCharType="begin"/>
        </w:r>
        <w:r>
          <w:instrText xml:space="preserve"> PAGEREF _Toc24814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85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_Toc21185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0" w:history="1">
        <w:r>
          <w:rPr>
            <w:rFonts w:ascii="仿宋" w:eastAsia="仿宋" w:hAnsi="仿宋" w:cs="仿宋" w:hint="eastAsia"/>
            <w:lang w:eastAsia="zh-CN"/>
          </w:rPr>
          <w:t>(一)、变频技术应用模块项目背景分析</w:t>
        </w:r>
        <w:r>
          <w:tab/>
        </w:r>
        <w:r>
          <w:fldChar w:fldCharType="begin"/>
        </w:r>
        <w:r>
          <w:instrText xml:space="preserve"> PAGEREF _Toc13410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7" w:history="1">
        <w:r>
          <w:rPr>
            <w:rFonts w:ascii="仿宋" w:eastAsia="仿宋" w:hAnsi="仿宋" w:cs="仿宋" w:hint="eastAsia"/>
            <w:lang w:eastAsia="zh-CN"/>
          </w:rPr>
          <w:t>(二)、变频技术应用模块项目建设必要性分析</w:t>
        </w:r>
        <w:r>
          <w:tab/>
        </w:r>
        <w:r>
          <w:fldChar w:fldCharType="begin"/>
        </w:r>
        <w:r>
          <w:instrText xml:space="preserve"> PAGEREF _Toc7007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_Toc28473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_Toc5101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51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_Toc21751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_Toc5270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_Toc23793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_Toc32742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_Toc11749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3" w:history="1">
        <w:r>
          <w:rPr>
            <w:rFonts w:ascii="仿宋" w:eastAsia="仿宋" w:hAnsi="仿宋" w:cs="仿宋" w:hint="eastAsia"/>
            <w:lang w:eastAsia="zh-CN"/>
          </w:rPr>
          <w:t>(五)、变频技术应用模块项目总投资</w:t>
        </w:r>
        <w:r>
          <w:tab/>
        </w:r>
        <w:r>
          <w:fldChar w:fldCharType="begin"/>
        </w:r>
        <w:r>
          <w:instrText xml:space="preserve"> PAGEREF _Toc32383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_Toc24415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08" w:history="1">
        <w:r>
          <w:rPr>
            <w:rFonts w:ascii="仿宋" w:eastAsia="仿宋" w:hAnsi="仿宋" w:cs="仿宋" w:hint="eastAsia"/>
            <w:lang w:eastAsia="zh-CN"/>
          </w:rPr>
          <w:t>十、变频技术应用模块项目经济效益</w:t>
        </w:r>
        <w:r>
          <w:tab/>
        </w:r>
        <w:r>
          <w:fldChar w:fldCharType="begin"/>
        </w:r>
        <w:r>
          <w:instrText xml:space="preserve"> PAGEREF _Toc23908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_Toc30552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_Toc19367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8" w:history="1">
        <w:r>
          <w:rPr>
            <w:rFonts w:ascii="仿宋" w:eastAsia="仿宋" w:hAnsi="仿宋" w:cs="仿宋" w:hint="eastAsia"/>
            <w:lang w:eastAsia="zh-CN"/>
          </w:rPr>
          <w:t>(三)、变频技术应用模块项目盈利能力分析</w:t>
        </w:r>
        <w:r>
          <w:tab/>
        </w:r>
        <w:r>
          <w:fldChar w:fldCharType="begin"/>
        </w:r>
        <w:r>
          <w:instrText xml:space="preserve"> PAGEREF _Toc3498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_Toc23166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_Toc3156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_Toc31502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90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_Toc31390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_Toc20325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_Toc29340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_Toc4224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_Toc7083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82" w:history="1">
        <w:r>
          <w:rPr>
            <w:rFonts w:ascii="仿宋" w:eastAsia="仿宋" w:hAnsi="仿宋" w:cs="仿宋" w:hint="eastAsia"/>
            <w:lang w:eastAsia="zh-CN"/>
          </w:rPr>
          <w:t>十二、变频技术应用模块项目总结分析</w:t>
        </w:r>
        <w:r>
          <w:tab/>
        </w:r>
        <w:r>
          <w:fldChar w:fldCharType="begin"/>
        </w:r>
        <w:r>
          <w:instrText xml:space="preserve"> PAGEREF _Toc6482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23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071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094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https://d.book118.com/635132001323011110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变频技术应用模块行业相关公司筹备报告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变频技术应用模块行业相关公司筹备报告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变频技术应用模块行业相关公司筹备报告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变频技术应用模块行业相关公司筹备报告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变频技术应用模块行业相关公司筹备报告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35132001323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2024-02-10T04:39:00Z</dcterms:created>
  <dcterms:modified xsi:type="dcterms:W3CDTF">2024-02-10T04:39:40Z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E1CDAE97CD4B42A8875924379C2390F9_11</vt:lpwstr>
  </property>
  <property fmtid="{D5CDD505-2E9C-101B-9397-08002B2CF9AE}" pid="3" name="KSOProductBuildVer">
    <vt:lpwstr>2052-12.1.0.16250</vt:lpwstr>
  </property>
</Properties>
</file>