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2018-2023年宿州职业技术学院高职单招（数学／语文／英语）历年常考试题库含答案解析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下列作家属于明代“后七子”的是（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B.侯方域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C.马致远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D.宗臣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1921年，冰心在北京参加的文学社团是（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B.新月社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D.左翼作家联盟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下列画线的句子翻译错误的是（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2591072" cy="230529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91072" cy="2305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下列句子中，含有使动用法的是（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A.故今具道所以，冀君实或见恕也。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B.若弗与，则请除之，无生民心。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C.及尔偕老，老使我怨。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D.千金，重币也；百乘，显使也。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说“今日一天，当明日两天”的哲人是（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A.亚里士多德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C.爱默生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D.斯宾诺莎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钱锺书的揭示抗战期间中国知识界众生相的长篇小说是（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A.《敌后琐记》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B.《洗澡》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C.《小二黑结婚》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D.《围城》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中国现代小说的奠基人是（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A.沈从文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B.茅盾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C.鲁迅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D.巴金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《季氏将伐颛臾》所体现出的孔子的政治主张是（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A.治国以法、为政以德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B.无为而治、顺其自然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C.隆礼重法、为政以德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D.治国以礼、为政以德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《宝玉挨打》中描写探伤时，“手里托着一丸药走进来”，说道：“早听人一句话，也不至今日。别说老太太、太太心疼，就是我们看着，心里也疼——”这个人物是（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A.林黛玉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B.薛宝钗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C.王熙凤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D.袭人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“逝者如斯”一语出自（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A.《醉翁亭记》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B.《前赤壁赋》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C.《论语?子罕》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下列属于书信体驳论文的是（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A.《陈情表》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B.《谏逐客书》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C.《五代史伶官传序》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D.《答司马谏议书》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《我爱这土地》中诗人着力刻画的一个象征形象是（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A.土地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B.暴风雨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D.温柔的黎明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《答司马谏议书》的写作背景是（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A.王叔文变法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B.王安石变法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https://d.book118.com/635134324330011112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635134324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