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086" w:right="25" w:hanging="205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NDC-4</w:t>
      </w:r>
      <w:r>
        <w:rPr>
          <w:rFonts w:ascii="SimSun" w:eastAsia="SimSun" w:hAnsi="SimSun" w:cs="SimSun"/>
          <w:spacing w:val="-7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长链烷烃脱氢催化剂项目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24759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NDC-4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长链烷烃脱氢催化剂项目总平面设计要求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NDC-4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长链烷烃脱氢催化剂项目建设期原辅材料供应情况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(二)、ND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C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-4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长链烷烃脱氢催化剂项目运营期原辅材料供应及质量管理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NDC-4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长链烷烃脱氢催化剂项目可行性研究报告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NDC-4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长链烷烃脱氢催化剂项目概论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、NDC-4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长链烷烃脱氢催化剂项目承办单位基本情况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)、NDC-4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长链烷烃脱氢催化剂项目概况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)、NDC-4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长链烷烃脱氢催化剂项目评价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832021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(五)、ND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C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-4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长链烷烃脱氢催化剂项目实施保障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930355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、NDC-4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长链烷烃脱氢催化剂项目对环境的主要影响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NDC-4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长链烷烃脱氢催化剂项目管理与团队协作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)、NDC-4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长链烷烃脱氢催化剂项目管理方法论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(二)、ND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C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-4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长链烷烃脱氢催化剂项目计划与进度管理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(五)、ND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C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-4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长链烷烃脱氢催化剂项目风险管理与应对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本项目商业计划书是一个系统性的文档，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ND</w:t>
      </w:r>
      <w:r>
        <w:rPr>
          <w:rFonts w:ascii="FangSong" w:eastAsia="FangSong" w:hAnsi="FangSong" w:cs="FangSong"/>
          <w:spacing w:val="-6"/>
          <w:sz w:val="28"/>
          <w:szCs w:val="28"/>
        </w:rPr>
        <w:t>C</w:t>
      </w:r>
      <w:r>
        <w:rPr>
          <w:rFonts w:ascii="FangSong" w:eastAsia="FangSong" w:hAnsi="FangSong" w:cs="FangSong"/>
          <w:spacing w:val="-8"/>
          <w:sz w:val="28"/>
          <w:szCs w:val="28"/>
        </w:rPr>
        <w:t>-4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长链</w:t>
      </w:r>
      <w:r>
        <w:rPr>
          <w:rFonts w:ascii="FangSong" w:eastAsia="FangSong" w:hAnsi="FangSong" w:cs="FangSong"/>
          <w:spacing w:val="-8"/>
          <w:sz w:val="28"/>
          <w:szCs w:val="28"/>
        </w:rPr>
        <w:t>烷</w:t>
      </w:r>
      <w:r>
        <w:rPr>
          <w:rFonts w:ascii="FangSong" w:eastAsia="FangSong" w:hAnsi="FangSong" w:cs="FangSong"/>
          <w:spacing w:val="-7"/>
          <w:sz w:val="28"/>
          <w:szCs w:val="28"/>
        </w:rPr>
        <w:t>烃脱氢催化剂项目的实施过程。本方案的开展将包括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NDC-4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链烷烃脱氢催化</w:t>
      </w:r>
      <w:r>
        <w:rPr>
          <w:rFonts w:ascii="FangSong" w:eastAsia="FangSong" w:hAnsi="FangSong" w:cs="FangSong"/>
          <w:spacing w:val="-5"/>
          <w:sz w:val="28"/>
          <w:szCs w:val="28"/>
        </w:rPr>
        <w:t>剂</w:t>
      </w:r>
      <w:r>
        <w:rPr>
          <w:rFonts w:ascii="FangSong" w:eastAsia="FangSong" w:hAnsi="FangSong" w:cs="FangSong"/>
          <w:spacing w:val="-3"/>
          <w:sz w:val="28"/>
          <w:szCs w:val="28"/>
        </w:rPr>
        <w:t>项目的目的和背景、需求分析、项目范围、时间计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划</w:t>
      </w:r>
      <w:r>
        <w:rPr>
          <w:rFonts w:ascii="FangSong" w:eastAsia="FangSong" w:hAnsi="FangSong" w:cs="FangSong"/>
          <w:spacing w:val="-10"/>
          <w:sz w:val="28"/>
          <w:szCs w:val="28"/>
        </w:rPr>
        <w:t>、资源分配等重要内容。此方案的编写旨在促进知识和经验的交流，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相关人员提供一个共同认知的平台。请注意，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途</w:t>
      </w:r>
      <w:r>
        <w:rPr>
          <w:rFonts w:ascii="FangSong" w:eastAsia="FangSong" w:hAnsi="FangSong" w:cs="FangSong"/>
          <w:spacing w:val="-4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ND</w:t>
      </w:r>
      <w:r>
        <w:rPr>
          <w:rFonts w:ascii="FangSong" w:eastAsia="FangSong" w:hAnsi="FangSong" w:cs="FangSong"/>
          <w:spacing w:val="-11"/>
          <w:sz w:val="28"/>
          <w:szCs w:val="28"/>
        </w:rPr>
        <w:t>C</w:t>
      </w:r>
      <w:r>
        <w:rPr>
          <w:rFonts w:ascii="FangSong" w:eastAsia="FangSong" w:hAnsi="FangSong" w:cs="FangSong"/>
          <w:spacing w:val="-12"/>
          <w:sz w:val="28"/>
          <w:szCs w:val="28"/>
        </w:rPr>
        <w:t>-4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长链烷烃脱氢催化剂项目的建筑工程设计过程中，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将</w:t>
      </w:r>
      <w:r>
        <w:rPr>
          <w:rFonts w:ascii="FangSong" w:eastAsia="FangSong" w:hAnsi="FangSong" w:cs="FangSong"/>
          <w:spacing w:val="-11"/>
          <w:sz w:val="28"/>
          <w:szCs w:val="28"/>
        </w:rPr>
        <w:t>遵循以下基本设计原则，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以确保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NDC-4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长链烷烃脱氢催化剂项目的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right="211" w:firstLine="55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21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21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NDC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-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长链烷烃脱氢催化剂项目总平面设计要求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61" w:firstLine="5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NDC</w:t>
      </w:r>
      <w:r>
        <w:rPr>
          <w:rFonts w:ascii="FangSong" w:eastAsia="FangSong" w:hAnsi="FangSong" w:cs="FangSong"/>
          <w:spacing w:val="-1"/>
          <w:sz w:val="28"/>
          <w:szCs w:val="28"/>
        </w:rPr>
        <w:t>-4长链烷烃脱氢催化剂项目总平面设计将充分考虑以下</w:t>
      </w:r>
      <w:r>
        <w:rPr>
          <w:rFonts w:ascii="FangSong" w:eastAsia="FangSong" w:hAnsi="FangSong" w:cs="FangSong"/>
          <w:sz w:val="28"/>
          <w:szCs w:val="28"/>
        </w:rPr>
        <w:t>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4"/>
          <w:sz w:val="28"/>
          <w:szCs w:val="28"/>
        </w:rPr>
        <w:t>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211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15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footerReference w:type="default" r:id="rId7"/>
          <w:pgSz w:w="11906" w:h="16839"/>
          <w:pgMar w:top="1431" w:right="1588" w:bottom="40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定，</w:t>
      </w:r>
      <w:r>
        <w:rPr>
          <w:rFonts w:ascii="FangSong" w:eastAsia="FangSong" w:hAnsi="FangSong" w:cs="FangSong"/>
          <w:spacing w:val="-6"/>
          <w:sz w:val="28"/>
          <w:szCs w:val="28"/>
        </w:rPr>
        <w:t>适应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NDC-4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长链烷烃脱氢催化剂项目的实际使用需要。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NDC</w:t>
      </w:r>
      <w:r>
        <w:rPr>
          <w:rFonts w:ascii="FangSong" w:eastAsia="FangSong" w:hAnsi="FangSong" w:cs="FangSong"/>
          <w:spacing w:val="1"/>
          <w:sz w:val="28"/>
          <w:szCs w:val="28"/>
        </w:rPr>
        <w:t>-4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长链烷烃脱氢催化剂项目所处地区的地质条件</w:t>
      </w:r>
      <w:r>
        <w:rPr>
          <w:rFonts w:ascii="FangSong" w:eastAsia="FangSong" w:hAnsi="FangSong" w:cs="FangSong"/>
          <w:sz w:val="28"/>
          <w:szCs w:val="28"/>
        </w:rPr>
        <w:t>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8"/>
          <w:sz w:val="28"/>
          <w:szCs w:val="28"/>
        </w:rPr>
        <w:t>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</w:t>
      </w:r>
    </w:p>
    <w:p>
      <w:pPr>
        <w:sectPr>
          <w:footerReference w:type="default" r:id="rId8"/>
          <w:pgSz w:w="11906" w:h="16839"/>
          <w:pgMar w:top="1431" w:right="1718" w:bottom="40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时能</w:t>
      </w:r>
      <w:r>
        <w:rPr>
          <w:rFonts w:ascii="FangSong" w:eastAsia="FangSong" w:hAnsi="FangSong" w:cs="FangSong"/>
          <w:spacing w:val="-7"/>
          <w:sz w:val="28"/>
          <w:szCs w:val="28"/>
        </w:rPr>
        <w:t>够</w:t>
      </w:r>
      <w:r>
        <w:rPr>
          <w:rFonts w:ascii="FangSong" w:eastAsia="FangSong" w:hAnsi="FangSong" w:cs="FangSong"/>
          <w:spacing w:val="-4"/>
          <w:sz w:val="28"/>
          <w:szCs w:val="28"/>
        </w:rPr>
        <w:t>安全稳定地承受地震作用。</w:t>
      </w:r>
    </w:p>
    <w:p>
      <w:pPr>
        <w:spacing w:before="2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5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NDC-4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长链烷烃脱氢催化剂项目的实际需求和环境条件，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土建工程的耐久性和使用寿命。采用合适的材料和工艺，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筑在长时间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能够保持良好的结构性能和外观状态。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建筑工程的设计总体要求是确保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NDC</w:t>
      </w:r>
      <w:r>
        <w:rPr>
          <w:rFonts w:ascii="FangSong" w:eastAsia="FangSong" w:hAnsi="FangSong" w:cs="FangSong"/>
          <w:spacing w:val="1"/>
          <w:sz w:val="28"/>
          <w:szCs w:val="28"/>
        </w:rPr>
        <w:t>-4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长链烷烃脱氢催化剂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实现预期功能、安全稳定、符合法规标准，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续性等方面取得平衡。下</w:t>
      </w:r>
      <w:r>
        <w:rPr>
          <w:rFonts w:ascii="FangSong" w:eastAsia="FangSong" w:hAnsi="FangSong" w:cs="FangSong"/>
          <w:spacing w:val="-3"/>
          <w:sz w:val="28"/>
          <w:szCs w:val="28"/>
        </w:rPr>
        <w:t>面</w:t>
      </w:r>
      <w:r>
        <w:rPr>
          <w:rFonts w:ascii="FangSong" w:eastAsia="FangSong" w:hAnsi="FangSong" w:cs="FangSong"/>
          <w:spacing w:val="-2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3" w:right="95" w:firstLine="11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确保建筑的功能布局满足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NDC</w:t>
      </w:r>
      <w:r>
        <w:rPr>
          <w:rFonts w:ascii="FangSong" w:eastAsia="FangSong" w:hAnsi="FangSong" w:cs="FangSong"/>
          <w:spacing w:val="1"/>
          <w:sz w:val="28"/>
          <w:szCs w:val="28"/>
        </w:rPr>
        <w:t>-4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长链烷烃脱氢催化剂项目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需求，各功能区域合</w:t>
      </w:r>
      <w:r>
        <w:rPr>
          <w:rFonts w:ascii="FangSong" w:eastAsia="FangSong" w:hAnsi="FangSong" w:cs="FangSong"/>
          <w:spacing w:val="-2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footerReference w:type="default" r:id="rId9"/>
          <w:pgSz w:w="11906" w:h="16839"/>
          <w:pgMar w:top="1431" w:right="1704" w:bottom="40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footerReference w:type="default" r:id="rId10"/>
          <w:pgSz w:w="11906" w:h="16839"/>
          <w:pgMar w:top="1431" w:right="1724" w:bottom="40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5" w:lineRule="auto"/>
        <w:ind w:left="40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够</w:t>
      </w:r>
      <w:r>
        <w:rPr>
          <w:rFonts w:ascii="FangSong" w:eastAsia="FangSong" w:hAnsi="FangSong" w:cs="FangSong"/>
          <w:spacing w:val="-11"/>
          <w:sz w:val="28"/>
          <w:szCs w:val="28"/>
        </w:rPr>
        <w:t>达到高标准，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满足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NDC-4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长链烷烃脱氢催化剂项目的长期发展需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20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NDC</w:t>
      </w:r>
      <w:r>
        <w:rPr>
          <w:rFonts w:ascii="FangSong" w:eastAsia="FangSong" w:hAnsi="FangSong" w:cs="FangSong"/>
          <w:spacing w:val="2"/>
          <w:sz w:val="28"/>
          <w:szCs w:val="28"/>
        </w:rPr>
        <w:t>-4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长链烷烃脱氢催化剂项目规划的总</w:t>
      </w:r>
      <w:r>
        <w:rPr>
          <w:rFonts w:ascii="FangSong" w:eastAsia="FangSong" w:hAnsi="FangSong" w:cs="FangSong"/>
          <w:spacing w:val="1"/>
          <w:sz w:val="28"/>
          <w:szCs w:val="28"/>
        </w:rPr>
        <w:t>建筑面积为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平方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米，</w:t>
      </w:r>
      <w:r>
        <w:rPr>
          <w:rFonts w:ascii="FangSong" w:eastAsia="FangSong" w:hAnsi="FangSong" w:cs="FangSong"/>
          <w:spacing w:val="-8"/>
          <w:sz w:val="28"/>
          <w:szCs w:val="28"/>
        </w:rPr>
        <w:t>充</w:t>
      </w:r>
      <w:r>
        <w:rPr>
          <w:rFonts w:ascii="FangSong" w:eastAsia="FangSong" w:hAnsi="FangSong" w:cs="FangSong"/>
          <w:spacing w:val="-6"/>
          <w:sz w:val="28"/>
          <w:szCs w:val="28"/>
        </w:rPr>
        <w:t>分考虑到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NDC-4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长链烷烃脱氢催化剂项目的功能布局和需求，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</w:t>
      </w:r>
      <w:r>
        <w:rPr>
          <w:rFonts w:ascii="FangSong" w:eastAsia="FangSong" w:hAnsi="FangSong" w:cs="FangSong"/>
          <w:spacing w:val="-3"/>
          <w:sz w:val="28"/>
          <w:szCs w:val="28"/>
        </w:rPr>
        <w:t>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占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NDC-4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长链烷烃脱氢催化剂项目总投资比例：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NDC</w:t>
      </w:r>
      <w:r>
        <w:rPr>
          <w:rFonts w:ascii="FangSong" w:eastAsia="FangSong" w:hAnsi="FangSong" w:cs="FangSong"/>
          <w:spacing w:val="1"/>
          <w:sz w:val="28"/>
          <w:szCs w:val="28"/>
        </w:rPr>
        <w:t>-4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长链烷烃脱氢催化剂项目总投资的比</w:t>
      </w:r>
      <w:r>
        <w:rPr>
          <w:rFonts w:ascii="FangSong" w:eastAsia="FangSong" w:hAnsi="FangSong" w:cs="FangSong"/>
          <w:sz w:val="28"/>
          <w:szCs w:val="28"/>
        </w:rPr>
        <w:t>例</w:t>
      </w:r>
    </w:p>
    <w:p>
      <w:pPr>
        <w:sectPr>
          <w:footerReference w:type="default" r:id="rId11"/>
          <w:pgSz w:w="11906" w:h="16839"/>
          <w:pgMar w:top="1431" w:right="1743" w:bottom="40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591" w:right="189" w:hanging="54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XX%，在整体投资结构中占有合理比例，确保资金分配的均衡性。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1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满</w:t>
      </w:r>
      <w:r>
        <w:rPr>
          <w:rFonts w:ascii="FangSong" w:eastAsia="FangSong" w:hAnsi="FangSong" w:cs="FangSong"/>
          <w:spacing w:val="-11"/>
          <w:sz w:val="28"/>
          <w:szCs w:val="28"/>
        </w:rPr>
        <w:t>足未来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NDC-4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长链烷烃脱氢催化剂项目运营的需求，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同时避免了过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度</w:t>
      </w:r>
      <w:r>
        <w:rPr>
          <w:rFonts w:ascii="FangSong" w:eastAsia="FangSong" w:hAnsi="FangSong" w:cs="FangSong"/>
          <w:spacing w:val="-10"/>
          <w:sz w:val="28"/>
          <w:szCs w:val="28"/>
        </w:rPr>
        <w:t>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ND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pacing w:val="-6"/>
          <w:sz w:val="28"/>
          <w:szCs w:val="28"/>
        </w:rPr>
        <w:t>-4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长链烷烃脱氢催化剂项目整体布局：</w:t>
      </w:r>
    </w:p>
    <w:p>
      <w:pPr>
        <w:spacing w:before="292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1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NDC-4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长链烷烃脱氢催化剂项目更好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地适应</w:t>
      </w:r>
      <w:r>
        <w:rPr>
          <w:rFonts w:ascii="FangSong" w:eastAsia="FangSong" w:hAnsi="FangSong" w:cs="FangSong"/>
          <w:spacing w:val="-5"/>
          <w:sz w:val="28"/>
          <w:szCs w:val="28"/>
        </w:rPr>
        <w:t>当</w:t>
      </w:r>
      <w:r>
        <w:rPr>
          <w:rFonts w:ascii="FangSong" w:eastAsia="FangSong" w:hAnsi="FangSong" w:cs="FangSong"/>
          <w:spacing w:val="-3"/>
          <w:sz w:val="28"/>
          <w:szCs w:val="28"/>
        </w:rPr>
        <w:t>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368" w:lineRule="auto"/>
        <w:ind w:left="42" w:right="177" w:firstLine="38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NDC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-4</w:t>
      </w:r>
      <w:r>
        <w:rPr>
          <w:rFonts w:ascii="FangSong" w:eastAsia="FangSong" w:hAnsi="FangSong" w:cs="FangSong"/>
          <w:spacing w:val="-4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长链烷烃脱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氢催化剂项目建设期原辅材料供应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pacing w:val="-1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before="250" w:line="416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ND</w:t>
      </w:r>
      <w:r>
        <w:rPr>
          <w:rFonts w:ascii="FangSong" w:eastAsia="FangSong" w:hAnsi="FangSong" w:cs="FangSong"/>
          <w:spacing w:val="-11"/>
          <w:sz w:val="28"/>
          <w:szCs w:val="28"/>
        </w:rPr>
        <w:t>C</w:t>
      </w:r>
      <w:r>
        <w:rPr>
          <w:rFonts w:ascii="FangSong" w:eastAsia="FangSong" w:hAnsi="FangSong" w:cs="FangSong"/>
          <w:spacing w:val="-12"/>
          <w:sz w:val="28"/>
          <w:szCs w:val="28"/>
        </w:rPr>
        <w:t>-4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长链烷烃脱氢催化剂项目的建设和运营过程中，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料的供应是确保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程顺利进行和产品质量稳定的重要环节。本章将详</w:t>
      </w:r>
    </w:p>
    <w:p>
      <w:pPr>
        <w:sectPr>
          <w:footerReference w:type="default" r:id="rId12"/>
          <w:pgSz w:w="11906" w:h="16839"/>
          <w:pgMar w:top="1431" w:right="1623" w:bottom="40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14" w:firstLine="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细探讨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NDC</w:t>
      </w:r>
      <w:r>
        <w:rPr>
          <w:rFonts w:ascii="FangSong" w:eastAsia="FangSong" w:hAnsi="FangSong" w:cs="FangSong"/>
          <w:spacing w:val="1"/>
          <w:sz w:val="28"/>
          <w:szCs w:val="28"/>
        </w:rPr>
        <w:t>-4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长链烷烃脱氢催化剂项目建设期</w:t>
      </w:r>
      <w:r>
        <w:rPr>
          <w:rFonts w:ascii="FangSong" w:eastAsia="FangSong" w:hAnsi="FangSong" w:cs="FangSong"/>
          <w:sz w:val="28"/>
          <w:szCs w:val="28"/>
        </w:rPr>
        <w:t>和运营期的原辅材料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7.1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NDC</w:t>
      </w:r>
      <w:r>
        <w:rPr>
          <w:rFonts w:ascii="FangSong" w:eastAsia="FangSong" w:hAnsi="FangSong" w:cs="FangSong"/>
          <w:spacing w:val="-4"/>
          <w:sz w:val="28"/>
          <w:szCs w:val="28"/>
        </w:rPr>
        <w:t>-4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长链烷烃</w:t>
      </w:r>
      <w:r>
        <w:rPr>
          <w:rFonts w:ascii="FangSong" w:eastAsia="FangSong" w:hAnsi="FangSong" w:cs="FangSong"/>
          <w:spacing w:val="-2"/>
          <w:sz w:val="28"/>
          <w:szCs w:val="28"/>
        </w:rPr>
        <w:t>脱氢催化剂项目建设期原辅材料供应情况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ND</w:t>
      </w:r>
      <w:r>
        <w:rPr>
          <w:rFonts w:ascii="FangSong" w:eastAsia="FangSong" w:hAnsi="FangSong" w:cs="FangSong"/>
          <w:spacing w:val="-11"/>
          <w:sz w:val="28"/>
          <w:szCs w:val="28"/>
        </w:rPr>
        <w:t>C</w:t>
      </w:r>
      <w:r>
        <w:rPr>
          <w:rFonts w:ascii="FangSong" w:eastAsia="FangSong" w:hAnsi="FangSong" w:cs="FangSong"/>
          <w:spacing w:val="-12"/>
          <w:sz w:val="28"/>
          <w:szCs w:val="28"/>
        </w:rPr>
        <w:t>-4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长链烷烃脱氢催化剂项目建设期间，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原辅材料的及时供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应对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7"/>
          <w:sz w:val="28"/>
          <w:szCs w:val="28"/>
        </w:rPr>
        <w:t>程进度和质量有着直接的影响。下面是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NDC-4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长链烷烃脱氢催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化剂项目建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6" w:line="418" w:lineRule="auto"/>
        <w:ind w:left="37" w:right="15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(二)、ND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-4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长链烷烃脱氢催化剂项目运营期原辅材料供应及质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量管理</w:t>
      </w:r>
    </w:p>
    <w:p>
      <w:pPr>
        <w:spacing w:before="241" w:line="220" w:lineRule="auto"/>
        <w:ind w:left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NDC</w:t>
      </w:r>
      <w:r>
        <w:rPr>
          <w:rFonts w:ascii="FangSong" w:eastAsia="FangSong" w:hAnsi="FangSong" w:cs="FangSong"/>
          <w:spacing w:val="-14"/>
          <w:sz w:val="28"/>
          <w:szCs w:val="28"/>
        </w:rPr>
        <w:t>-</w:t>
      </w:r>
      <w:r>
        <w:rPr>
          <w:rFonts w:ascii="FangSong" w:eastAsia="FangSong" w:hAnsi="FangSong" w:cs="FangSong"/>
          <w:spacing w:val="-8"/>
          <w:sz w:val="28"/>
          <w:szCs w:val="28"/>
        </w:rPr>
        <w:t>4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长链烷烃脱氢催化剂项目进入运营期后，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原辅材料的持续</w:t>
      </w:r>
    </w:p>
    <w:p>
      <w:pPr>
        <w:sectPr>
          <w:footerReference w:type="default" r:id="rId13"/>
          <w:pgSz w:w="11906" w:h="16839"/>
          <w:pgMar w:top="1431" w:right="1785" w:bottom="40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81" w:right="14" w:hanging="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供应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质量管理同样至关重要。下面是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NDC-4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长链烷烃脱氢催化剂项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目运营期原辅材料供应及质量管理的关键方面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NDC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-4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长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链烷烃脱氢催化剂项目可行性研究报告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ND</w:t>
      </w:r>
      <w:r>
        <w:rPr>
          <w:rFonts w:ascii="FangSong" w:eastAsia="FangSong" w:hAnsi="FangSong" w:cs="FangSong"/>
          <w:spacing w:val="-11"/>
          <w:sz w:val="28"/>
          <w:szCs w:val="28"/>
        </w:rPr>
        <w:t>C</w:t>
      </w:r>
      <w:r>
        <w:rPr>
          <w:rFonts w:ascii="FangSong" w:eastAsia="FangSong" w:hAnsi="FangSong" w:cs="FangSong"/>
          <w:spacing w:val="-12"/>
          <w:sz w:val="28"/>
          <w:szCs w:val="28"/>
        </w:rPr>
        <w:t>-4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长链烷烃脱氢催化剂行业，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我们的产品规划旨在为客户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189" w:lineRule="auto"/>
        <w:ind w:left="6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5"/>
          <w:sz w:val="28"/>
          <w:szCs w:val="28"/>
        </w:rPr>
        <w:t>承诺将先进技术融入产品设计，不断追求创新。通过引入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〈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182" w:line="355" w:lineRule="auto"/>
        <w:ind w:left="32" w:right="82" w:firstLine="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上脱颖而出，成为消费者首选的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ND</w:t>
      </w:r>
      <w:r>
        <w:rPr>
          <w:rFonts w:ascii="FangSong" w:eastAsia="FangSong" w:hAnsi="FangSong" w:cs="FangSong"/>
          <w:spacing w:val="-2"/>
          <w:sz w:val="28"/>
          <w:szCs w:val="28"/>
        </w:rPr>
        <w:t>C</w:t>
      </w:r>
      <w:r>
        <w:rPr>
          <w:rFonts w:ascii="FangSong" w:eastAsia="FangSong" w:hAnsi="FangSong" w:cs="FangSong"/>
          <w:spacing w:val="-6"/>
          <w:sz w:val="28"/>
          <w:szCs w:val="28"/>
        </w:rPr>
        <w:t>-4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长链烷烃脱氢催化剂产品。</w:t>
      </w:r>
    </w:p>
    <w:p>
      <w:pPr>
        <w:sectPr>
          <w:footerReference w:type="default" r:id="rId15"/>
          <w:pgSz w:w="11906" w:h="16839"/>
          <w:pgMar w:top="1431" w:right="1718" w:bottom="40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NDC-4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长链烷烃脱氢催化剂项目总投资</w:t>
      </w:r>
    </w:p>
    <w:p>
      <w:pPr>
        <w:spacing w:before="289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们的建设规模旨在实现一个全面、可持续的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NDC-4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长链烷烃脱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氢催化</w:t>
      </w:r>
      <w:r>
        <w:rPr>
          <w:rFonts w:ascii="FangSong" w:eastAsia="FangSong" w:hAnsi="FangSong" w:cs="FangSong"/>
          <w:spacing w:val="-7"/>
          <w:sz w:val="28"/>
          <w:szCs w:val="28"/>
        </w:rPr>
        <w:t>剂项目。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NDC-4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长链烷烃脱氢催化剂项目总投资将主要用于以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下</w:t>
      </w:r>
      <w:r>
        <w:rPr>
          <w:rFonts w:ascii="FangSong" w:eastAsia="FangSong" w:hAnsi="FangSong" w:cs="FangSong"/>
          <w:spacing w:val="-12"/>
          <w:sz w:val="28"/>
          <w:szCs w:val="28"/>
        </w:rPr>
        <w:t>几个方面：</w:t>
      </w:r>
    </w:p>
    <w:p>
      <w:pPr>
        <w:spacing w:before="1" w:line="411" w:lineRule="auto"/>
        <w:ind w:left="15" w:right="84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基础设施建设：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"/>
          <w:sz w:val="28"/>
          <w:szCs w:val="28"/>
        </w:rPr>
        <w:t>我们将投入资</w:t>
      </w:r>
      <w:r>
        <w:rPr>
          <w:rFonts w:ascii="FangSong" w:eastAsia="FangSong" w:hAnsi="FangSong" w:cs="FangSong"/>
          <w:spacing w:val="-1"/>
          <w:sz w:val="28"/>
          <w:szCs w:val="28"/>
        </w:rPr>
        <w:t>金用于基础设施的修建，确保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NDC</w:t>
      </w:r>
      <w:r>
        <w:rPr>
          <w:rFonts w:ascii="FangSong" w:eastAsia="FangSong" w:hAnsi="FangSong" w:cs="FangSong"/>
          <w:spacing w:val="-8"/>
          <w:sz w:val="28"/>
          <w:szCs w:val="28"/>
        </w:rPr>
        <w:t>-4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长</w:t>
      </w:r>
      <w:r>
        <w:rPr>
          <w:rFonts w:ascii="FangSong" w:eastAsia="FangSong" w:hAnsi="FangSong" w:cs="FangSong"/>
          <w:spacing w:val="-4"/>
          <w:sz w:val="28"/>
          <w:szCs w:val="28"/>
        </w:rPr>
        <w:t>链烷烃脱氢催化剂项目的顺利进行。</w:t>
      </w:r>
    </w:p>
    <w:p>
      <w:pPr>
        <w:spacing w:before="1" w:line="411" w:lineRule="auto"/>
        <w:ind w:left="32" w:right="14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技术研发：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ND</w:t>
      </w:r>
      <w:r>
        <w:rPr>
          <w:rFonts w:ascii="FangSong" w:eastAsia="FangSong" w:hAnsi="FangSong" w:cs="FangSong"/>
          <w:spacing w:val="-10"/>
          <w:sz w:val="28"/>
          <w:szCs w:val="28"/>
        </w:rPr>
        <w:t>C</w:t>
      </w:r>
      <w:r>
        <w:rPr>
          <w:rFonts w:ascii="FangSong" w:eastAsia="FangSong" w:hAnsi="FangSong" w:cs="FangSong"/>
          <w:spacing w:val="-12"/>
          <w:sz w:val="28"/>
          <w:szCs w:val="28"/>
        </w:rPr>
        <w:t>-4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长链烷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烃脱氢</w:t>
      </w:r>
      <w:r>
        <w:rPr>
          <w:rFonts w:ascii="FangSong" w:eastAsia="FangSong" w:hAnsi="FangSong" w:cs="FangSong"/>
          <w:spacing w:val="-2"/>
          <w:sz w:val="28"/>
          <w:szCs w:val="28"/>
        </w:rPr>
        <w:t>催化剂项目引领行业发展潮流，保持技术创新。</w:t>
      </w:r>
    </w:p>
    <w:p>
      <w:pPr>
        <w:spacing w:before="1" w:line="411" w:lineRule="auto"/>
        <w:ind w:left="41" w:right="14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NDC-4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长链烷烃脱氢催化剂项目规模与产能</w:t>
      </w:r>
    </w:p>
    <w:p>
      <w:pPr>
        <w:spacing w:before="288" w:line="339" w:lineRule="auto"/>
        <w:ind w:left="35" w:right="13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  <w:r>
        <w:rPr>
          <w:rFonts w:ascii="FangSong" w:eastAsia="FangSong" w:hAnsi="FangSong" w:cs="FangSong"/>
          <w:spacing w:val="-12"/>
          <w:sz w:val="28"/>
          <w:szCs w:val="28"/>
        </w:rPr>
        <w:t>产量：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NDC-4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长链烷烃脱氢催化剂项目建设后的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第一年实现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达</w:t>
      </w:r>
      <w:r>
        <w:rPr>
          <w:rFonts w:ascii="FangSong" w:eastAsia="FangSong" w:hAnsi="FangSong" w:cs="FangSong"/>
          <w:spacing w:val="-21"/>
          <w:sz w:val="28"/>
          <w:szCs w:val="28"/>
        </w:rPr>
        <w:t>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的年产量水平。</w:t>
      </w:r>
    </w:p>
    <w:p>
      <w:pPr>
        <w:spacing w:before="7" w:line="380" w:lineRule="auto"/>
        <w:ind w:left="33" w:right="14" w:firstLine="6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NDC</w:t>
      </w:r>
      <w:r>
        <w:rPr>
          <w:rFonts w:ascii="FangSong" w:eastAsia="FangSong" w:hAnsi="FangSong" w:cs="FangSong"/>
          <w:spacing w:val="-12"/>
          <w:sz w:val="28"/>
          <w:szCs w:val="28"/>
        </w:rPr>
        <w:t>-4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链</w:t>
      </w:r>
      <w:r>
        <w:rPr>
          <w:rFonts w:ascii="FangSong" w:eastAsia="FangSong" w:hAnsi="FangSong" w:cs="FangSong"/>
          <w:spacing w:val="-6"/>
          <w:sz w:val="28"/>
          <w:szCs w:val="28"/>
        </w:rPr>
        <w:t>烷烃脱氢催化剂项目规模：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NDC-4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长链烷烃脱氢催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11"/>
          <w:sz w:val="28"/>
          <w:szCs w:val="28"/>
        </w:rPr>
        <w:t>剂项目将建设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将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NDC-4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长链烷烃脱氢催化剂项目能够满足预期的产能需求，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89" w:line="417" w:lineRule="auto"/>
        <w:ind w:left="63" w:right="14" w:firstLine="6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8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包</w:t>
      </w:r>
      <w:r>
        <w:rPr>
          <w:rFonts w:ascii="FangSong" w:eastAsia="FangSong" w:hAnsi="FangSong" w:cs="FangSong"/>
          <w:spacing w:val="-19"/>
          <w:sz w:val="28"/>
          <w:szCs w:val="28"/>
        </w:rPr>
        <w:t>括</w:t>
      </w:r>
      <w:r>
        <w:rPr>
          <w:rFonts w:ascii="FangSong" w:eastAsia="FangSong" w:hAnsi="FangSong" w:cs="FangSong"/>
          <w:spacing w:val="-11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以确保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NDC-4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长链烷烃脱氢催化剂项目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5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NDC-4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长链烷烃脱氢催化剂项目总投资与用地规模</w:t>
      </w:r>
    </w:p>
    <w:p>
      <w:pPr>
        <w:spacing w:before="291" w:line="411" w:lineRule="auto"/>
        <w:ind w:left="15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该</w:t>
      </w:r>
      <w:r>
        <w:rPr>
          <w:rFonts w:ascii="FangSong" w:eastAsia="FangSong" w:hAnsi="FangSong" w:cs="FangSong"/>
          <w:spacing w:val="-4"/>
          <w:sz w:val="28"/>
          <w:szCs w:val="28"/>
        </w:rPr>
        <w:t>NDC-4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长链烷烃脱氢催化剂项目总征地面积为XXXX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合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亩)，其中：净用地面积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NDC</w:t>
      </w:r>
      <w:r>
        <w:rPr>
          <w:rFonts w:ascii="FangSong" w:eastAsia="FangSong" w:hAnsi="FangSong" w:cs="FangSong"/>
          <w:spacing w:val="-4"/>
          <w:sz w:val="28"/>
          <w:szCs w:val="28"/>
        </w:rPr>
        <w:t>-4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长链烷烃脱氢催化剂项目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0"/>
          <w:sz w:val="28"/>
          <w:szCs w:val="28"/>
        </w:rPr>
        <w:t>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计容建筑面积XXXX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1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1" w:right="103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NDC</w:t>
      </w:r>
      <w:r>
        <w:rPr>
          <w:rFonts w:ascii="FangSong" w:eastAsia="FangSong" w:hAnsi="FangSong" w:cs="FangSong"/>
          <w:spacing w:val="-6"/>
          <w:sz w:val="28"/>
          <w:szCs w:val="28"/>
        </w:rPr>
        <w:t>-4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长链烷烃脱氢</w:t>
      </w:r>
      <w:r>
        <w:rPr>
          <w:rFonts w:ascii="FangSong" w:eastAsia="FangSong" w:hAnsi="FangSong" w:cs="FangSong"/>
          <w:spacing w:val="-4"/>
          <w:sz w:val="28"/>
          <w:szCs w:val="28"/>
        </w:rPr>
        <w:t>催</w:t>
      </w:r>
      <w:r>
        <w:rPr>
          <w:rFonts w:ascii="FangSong" w:eastAsia="FangSong" w:hAnsi="FangSong" w:cs="FangSong"/>
          <w:spacing w:val="-3"/>
          <w:sz w:val="28"/>
          <w:szCs w:val="28"/>
        </w:rPr>
        <w:t>化剂项目计划购置设备共计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万元。这些设备将在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NDC-4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长链烷烃脱氢催化剂项目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运营中发</w:t>
      </w:r>
      <w:r>
        <w:rPr>
          <w:rFonts w:ascii="FangSong" w:eastAsia="FangSong" w:hAnsi="FangSong" w:cs="FangSong"/>
          <w:spacing w:val="-3"/>
          <w:sz w:val="28"/>
          <w:szCs w:val="28"/>
        </w:rPr>
        <w:t>挥</w:t>
      </w:r>
      <w:r>
        <w:rPr>
          <w:rFonts w:ascii="FangSong" w:eastAsia="FangSong" w:hAnsi="FangSong" w:cs="FangSong"/>
          <w:spacing w:val="-2"/>
          <w:sz w:val="28"/>
          <w:szCs w:val="28"/>
        </w:rPr>
        <w:t>关键作用，提高生产效率和产品质量。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6" w:line="417" w:lineRule="auto"/>
        <w:ind w:left="32" w:right="102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NDC</w:t>
      </w:r>
      <w:r>
        <w:rPr>
          <w:rFonts w:ascii="FangSong" w:eastAsia="FangSong" w:hAnsi="FangSong" w:cs="FangSong"/>
          <w:spacing w:val="2"/>
          <w:sz w:val="28"/>
          <w:szCs w:val="28"/>
        </w:rPr>
        <w:t>-4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长链烷烃脱氢催化剂项目计划总</w:t>
      </w:r>
      <w:r>
        <w:rPr>
          <w:rFonts w:ascii="FangSong" w:eastAsia="FangSong" w:hAnsi="FangSong" w:cs="FangSong"/>
          <w:spacing w:val="1"/>
          <w:sz w:val="28"/>
          <w:szCs w:val="28"/>
        </w:rPr>
        <w:t>投资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万元，其中包括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用地费、建筑工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</w:t>
      </w:r>
    </w:p>
    <w:p>
      <w:pPr>
        <w:sectPr>
          <w:footerReference w:type="default" r:id="rId17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3" w:right="103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营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  <w:r>
        <w:rPr>
          <w:rFonts w:ascii="FangSong" w:eastAsia="FangSong" w:hAnsi="FangSong" w:cs="FangSong"/>
          <w:spacing w:val="-7"/>
          <w:sz w:val="28"/>
          <w:szCs w:val="28"/>
        </w:rPr>
        <w:t>收入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万元，这将为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NDC-4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长链烷烃脱氢催化剂项目未来的发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展提</w:t>
      </w:r>
      <w:r>
        <w:rPr>
          <w:rFonts w:ascii="FangSong" w:eastAsia="FangSong" w:hAnsi="FangSong" w:cs="FangSong"/>
          <w:spacing w:val="-4"/>
          <w:sz w:val="28"/>
          <w:szCs w:val="28"/>
        </w:rPr>
        <w:t>供可观的经济回报。</w:t>
      </w:r>
    </w:p>
    <w:p>
      <w:pPr>
        <w:spacing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NDC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-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长链烷烃脱氢催化剂项目概论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1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(一)、ND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-4</w:t>
      </w:r>
      <w:r>
        <w:rPr>
          <w:rFonts w:ascii="FangSong" w:eastAsia="FangSong" w:hAnsi="FangSong" w:cs="FangSong"/>
          <w:spacing w:val="-4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长链烷烃脱氢催化剂项目承办单位基本情况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NDC-4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长链烷烃脱氢催化剂项目概况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102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NDC</w:t>
      </w:r>
      <w:r>
        <w:rPr>
          <w:rFonts w:ascii="FangSong" w:eastAsia="FangSong" w:hAnsi="FangSong" w:cs="FangSong"/>
          <w:spacing w:val="-20"/>
          <w:sz w:val="28"/>
          <w:szCs w:val="28"/>
        </w:rPr>
        <w:t>-</w:t>
      </w:r>
      <w:r>
        <w:rPr>
          <w:rFonts w:ascii="FangSong" w:eastAsia="FangSong" w:hAnsi="FangSong" w:cs="FangSong"/>
          <w:spacing w:val="-16"/>
          <w:sz w:val="28"/>
          <w:szCs w:val="28"/>
        </w:rPr>
        <w:t>4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长链烷烃脱氢催化剂项目名称：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NDC-4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长链烷烃脱氢催化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剂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</w:p>
    <w:p>
      <w:pPr>
        <w:spacing w:before="1" w:line="221" w:lineRule="auto"/>
        <w:ind w:left="575"/>
        <w:rPr>
          <w:rFonts w:ascii="FangSong" w:eastAsia="FangSong" w:hAnsi="FangSong" w:cs="FangSong"/>
          <w:sz w:val="28"/>
          <w:szCs w:val="28"/>
        </w:rPr>
        <w:sectPr>
          <w:footerReference w:type="default" r:id="rId18"/>
          <w:pgSz w:w="11906" w:h="16839"/>
          <w:pgMar w:top="1431" w:right="1697" w:bottom="400" w:left="1785" w:header="0" w:footer="0" w:gutter="0"/>
          <w:pgNumType w:start="24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NDC</w:t>
      </w:r>
      <w:r>
        <w:rPr>
          <w:rFonts w:ascii="FangSong" w:eastAsia="FangSong" w:hAnsi="FangSong" w:cs="FangSong"/>
          <w:spacing w:val="-13"/>
          <w:sz w:val="28"/>
          <w:szCs w:val="28"/>
        </w:rPr>
        <w:t>-</w:t>
      </w:r>
      <w:r>
        <w:rPr>
          <w:rFonts w:ascii="FangSong" w:eastAsia="FangSong" w:hAnsi="FangSong" w:cs="FangSong"/>
          <w:spacing w:val="-8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长链烷烃脱氢催化剂项目类型：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87" w:line="222" w:lineRule="auto"/>
        <w:ind w:left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NDC</w:t>
      </w:r>
      <w:r>
        <w:rPr>
          <w:rFonts w:ascii="FangSong" w:eastAsia="FangSong" w:hAnsi="FangSong" w:cs="FangSong"/>
          <w:spacing w:val="-19"/>
          <w:sz w:val="28"/>
          <w:szCs w:val="28"/>
        </w:rPr>
        <w:t>-</w:t>
      </w: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长链烷烃脱氢催化剂项目地点：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</w:p>
    <w:p>
      <w:pPr>
        <w:sectPr>
          <w:footerReference w:type="default" r:id="rId19"/>
          <w:type w:val="nextPage"/>
          <w:pgSz w:w="11906" w:h="16839"/>
          <w:pgMar w:top="1431" w:right="1697" w:bottom="400" w:left="1785" w:header="0" w:footer="0" w:gutter="0"/>
          <w:pgNumType w:start="25"/>
          <w:cols w:space="708"/>
          <w:titlePg w:val="0"/>
        </w:sectPr>
      </w:pPr>
    </w:p>
    <w:p>
      <w:pPr>
        <w:spacing w:before="184" w:line="411" w:lineRule="auto"/>
        <w:ind w:left="34" w:right="14" w:firstLine="54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4"/>
          <w:sz w:val="28"/>
          <w:szCs w:val="28"/>
        </w:rPr>
        <w:t>NDC-4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长链烷烃脱氢催化剂项目规模：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</w:t>
      </w:r>
      <w:r>
        <w:rPr>
          <w:rFonts w:ascii="FangSong" w:eastAsia="FangSong" w:hAnsi="FangSong" w:cs="FangSong"/>
          <w:spacing w:val="-11"/>
          <w:sz w:val="28"/>
          <w:szCs w:val="28"/>
        </w:rPr>
        <w:t>元，占地面积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</w:t>
      </w:r>
    </w:p>
    <w:p>
      <w:pPr>
        <w:spacing w:before="1" w:line="411" w:lineRule="auto"/>
        <w:ind w:left="20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NDC</w:t>
      </w:r>
      <w:r>
        <w:rPr>
          <w:rFonts w:ascii="FangSong" w:eastAsia="FangSong" w:hAnsi="FangSong" w:cs="FangSong"/>
          <w:spacing w:val="-20"/>
          <w:sz w:val="28"/>
          <w:szCs w:val="28"/>
        </w:rPr>
        <w:t>-4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长链烷烃脱氢催化剂项目周期：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建设期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个月，运营期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1" w:line="415" w:lineRule="auto"/>
        <w:ind w:left="32" w:right="14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NDC</w:t>
      </w:r>
      <w:r>
        <w:rPr>
          <w:rFonts w:ascii="FangSong" w:eastAsia="FangSong" w:hAnsi="FangSong" w:cs="FangSong"/>
          <w:spacing w:val="-20"/>
          <w:sz w:val="28"/>
          <w:szCs w:val="28"/>
        </w:rPr>
        <w:t>-</w:t>
      </w:r>
      <w:r>
        <w:rPr>
          <w:rFonts w:ascii="FangSong" w:eastAsia="FangSong" w:hAnsi="FangSong" w:cs="FangSong"/>
          <w:spacing w:val="-16"/>
          <w:sz w:val="28"/>
          <w:szCs w:val="28"/>
        </w:rPr>
        <w:t>4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长链烷烃脱氢催化剂项目背景：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NDC-4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长链烷烃脱氢催化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剂项目的建设旨在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NDC-4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长链烷烃脱氢催化剂项目评价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>场前景：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NDC-4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长链烷烃脱氢催化剂项目处于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行业，市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场前景广阔，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望在未来取得可观的市场份额。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可</w:t>
      </w:r>
      <w:r>
        <w:rPr>
          <w:rFonts w:ascii="FangSong" w:eastAsia="FangSong" w:hAnsi="FangSong" w:cs="FangSong"/>
          <w:spacing w:val="-16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经过全面的技术、市场和财务可行性分析，该NDC-4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长链烷烃脱</w:t>
      </w:r>
      <w:r>
        <w:rPr>
          <w:rFonts w:ascii="FangSong" w:eastAsia="FangSong" w:hAnsi="FangSong" w:cs="FangSong"/>
          <w:spacing w:val="-2"/>
          <w:sz w:val="28"/>
          <w:szCs w:val="28"/>
        </w:rPr>
        <w:t>氢催化剂项目具备较高的实施可行性。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ectPr>
          <w:footerReference w:type="default" r:id="rId20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人力资源配置是确保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NDC</w:t>
      </w:r>
      <w:r>
        <w:rPr>
          <w:rFonts w:ascii="FangSong" w:eastAsia="FangSong" w:hAnsi="FangSong" w:cs="FangSong"/>
          <w:spacing w:val="1"/>
          <w:sz w:val="28"/>
          <w:szCs w:val="28"/>
        </w:rPr>
        <w:t>-4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长链烷烃脱氢催化剂</w:t>
      </w:r>
      <w:r>
        <w:rPr>
          <w:rFonts w:ascii="FangSong" w:eastAsia="FangSong" w:hAnsi="FangSong" w:cs="FangSong"/>
          <w:sz w:val="28"/>
          <w:szCs w:val="28"/>
        </w:rPr>
        <w:t>项目成功实施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核心要素之一。在岗位设置和人员配备方面，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我们根据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NDC-4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长链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烷</w:t>
      </w:r>
      <w:r>
        <w:rPr>
          <w:rFonts w:ascii="FangSong" w:eastAsia="FangSong" w:hAnsi="FangSong" w:cs="FangSong"/>
          <w:spacing w:val="-8"/>
          <w:sz w:val="28"/>
          <w:szCs w:val="28"/>
        </w:rPr>
        <w:t>烃脱氢催化剂项目规模和复杂性制定了合理的组织结构，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每</w:t>
      </w:r>
      <w:r>
        <w:rPr>
          <w:rFonts w:ascii="FangSong" w:eastAsia="FangSong" w:hAnsi="FangSong" w:cs="FangSong"/>
          <w:spacing w:val="-12"/>
          <w:sz w:val="28"/>
          <w:szCs w:val="28"/>
        </w:rPr>
        <w:t>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们</w:t>
      </w:r>
      <w:r>
        <w:rPr>
          <w:rFonts w:ascii="FangSong" w:eastAsia="FangSong" w:hAnsi="FangSong" w:cs="FangSong"/>
          <w:spacing w:val="-7"/>
          <w:sz w:val="28"/>
          <w:szCs w:val="28"/>
        </w:rPr>
        <w:t>注重专业技能的匹配，确保每个团队成员都具备所需的经验和技能，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提高工作效率和质量。强调团队协作机制，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通过培训和团队建设活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动促进沟通，确保团队内部的信息流通畅顺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9" w:line="412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3"/>
          <w:sz w:val="28"/>
          <w:szCs w:val="28"/>
        </w:rPr>
        <w:t>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员具</w:t>
      </w:r>
      <w:r>
        <w:rPr>
          <w:rFonts w:ascii="FangSong" w:eastAsia="FangSong" w:hAnsi="FangSong" w:cs="FangSong"/>
          <w:spacing w:val="-8"/>
          <w:sz w:val="28"/>
          <w:szCs w:val="28"/>
        </w:rPr>
        <w:t>备</w:t>
      </w:r>
      <w:r>
        <w:rPr>
          <w:rFonts w:ascii="FangSong" w:eastAsia="FangSong" w:hAnsi="FangSong" w:cs="FangSong"/>
          <w:spacing w:val="-7"/>
          <w:sz w:val="28"/>
          <w:szCs w:val="28"/>
        </w:rPr>
        <w:t>应对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NDC-4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长链烷烃脱氢催化剂项目挑战的能力。通过这些人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力</w:t>
      </w:r>
      <w:r>
        <w:rPr>
          <w:rFonts w:ascii="FangSong" w:eastAsia="FangSong" w:hAnsi="FangSong" w:cs="FangSong"/>
          <w:spacing w:val="-23"/>
          <w:sz w:val="28"/>
          <w:szCs w:val="28"/>
        </w:rPr>
        <w:t>资</w:t>
      </w:r>
      <w:r>
        <w:rPr>
          <w:rFonts w:ascii="FangSong" w:eastAsia="FangSong" w:hAnsi="FangSong" w:cs="FangSong"/>
          <w:spacing w:val="-15"/>
          <w:sz w:val="28"/>
          <w:szCs w:val="28"/>
        </w:rPr>
        <w:t>源配置策略，我们将建立一个高效、协同、有活力的团队，为NDC-4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长链烷</w:t>
      </w:r>
      <w:r>
        <w:rPr>
          <w:rFonts w:ascii="FangSong" w:eastAsia="FangSong" w:hAnsi="FangSong" w:cs="FangSong"/>
          <w:spacing w:val="-2"/>
          <w:sz w:val="28"/>
          <w:szCs w:val="28"/>
        </w:rPr>
        <w:t>烃脱氢催化剂项目的顺利实施提供坚实的支持。</w:t>
      </w:r>
    </w:p>
    <w:p>
      <w:pPr>
        <w:sectPr>
          <w:footerReference w:type="default" r:id="rId21"/>
          <w:pgSz w:w="11906" w:h="16839"/>
          <w:pgMar w:top="1431" w:right="1623" w:bottom="40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15" w:right="56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NDC</w:t>
      </w:r>
      <w:r>
        <w:rPr>
          <w:rFonts w:ascii="FangSong" w:eastAsia="FangSong" w:hAnsi="FangSong" w:cs="FangSong"/>
          <w:spacing w:val="1"/>
          <w:sz w:val="28"/>
          <w:szCs w:val="28"/>
        </w:rPr>
        <w:t>-4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长链烷烃脱氢催化剂项</w:t>
      </w:r>
      <w:r>
        <w:rPr>
          <w:rFonts w:ascii="FangSong" w:eastAsia="FangSong" w:hAnsi="FangSong" w:cs="FangSong"/>
          <w:sz w:val="28"/>
          <w:szCs w:val="28"/>
        </w:rPr>
        <w:t>目团队的协调运作和高效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执行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我们将人力资源配置分为不同层面，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并采用灵活的策略来满足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NDC</w:t>
      </w:r>
      <w:r>
        <w:rPr>
          <w:rFonts w:ascii="FangSong" w:eastAsia="FangSong" w:hAnsi="FangSong" w:cs="FangSong"/>
          <w:spacing w:val="-10"/>
          <w:sz w:val="28"/>
          <w:szCs w:val="28"/>
        </w:rPr>
        <w:t>-</w:t>
      </w:r>
      <w:r>
        <w:rPr>
          <w:rFonts w:ascii="FangSong" w:eastAsia="FangSong" w:hAnsi="FangSong" w:cs="FangSong"/>
          <w:spacing w:val="-5"/>
          <w:sz w:val="28"/>
          <w:szCs w:val="28"/>
        </w:rPr>
        <w:t>4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长链烷烃脱氢催化剂项目需求。</w:t>
      </w:r>
    </w:p>
    <w:p>
      <w:pPr>
        <w:spacing w:before="2" w:line="411" w:lineRule="auto"/>
        <w:ind w:left="3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5"/>
          <w:sz w:val="28"/>
          <w:szCs w:val="28"/>
        </w:rPr>
        <w:t>保招募到最适合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NDC-4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长链烷烃脱氢催化剂项目的人才。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岗位分工：明确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NDC-4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长链烷烃脱氢催化剂项目各个岗位的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职责和任务，根据团队成员的专业特长和兴趣分配适当的工作</w:t>
      </w:r>
      <w:r>
        <w:rPr>
          <w:rFonts w:ascii="FangSong" w:eastAsia="FangSong" w:hAnsi="FangSong" w:cs="FangSong"/>
          <w:spacing w:val="-1"/>
          <w:sz w:val="28"/>
          <w:szCs w:val="28"/>
        </w:rPr>
        <w:t>职</w:t>
      </w:r>
      <w:r>
        <w:rPr>
          <w:rFonts w:ascii="FangSong" w:eastAsia="FangSong" w:hAnsi="FangSong" w:cs="FangSong"/>
          <w:sz w:val="28"/>
          <w:szCs w:val="28"/>
        </w:rPr>
        <w:t>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充分发挥每位团队成员的专业优势，提高工作效率和执行力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展目</w:t>
      </w:r>
      <w:r>
        <w:rPr>
          <w:rFonts w:ascii="FangSong" w:eastAsia="FangSong" w:hAnsi="FangSong" w:cs="FangSong"/>
          <w:spacing w:val="-15"/>
          <w:sz w:val="28"/>
          <w:szCs w:val="28"/>
        </w:rPr>
        <w:t>标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助力其在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NDC-4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长链烷烃脱氢催化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剂</w:t>
      </w:r>
      <w:r>
        <w:rPr>
          <w:rFonts w:ascii="FangSong" w:eastAsia="FangSong" w:hAnsi="FangSong" w:cs="FangSong"/>
          <w:spacing w:val="-5"/>
          <w:sz w:val="28"/>
          <w:szCs w:val="28"/>
        </w:rPr>
        <w:t>项目中不断成长。</w:t>
      </w:r>
    </w:p>
    <w:p>
      <w:pPr>
        <w:spacing w:before="2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ectPr>
          <w:footerReference w:type="default" r:id="rId22"/>
          <w:pgSz w:w="11906" w:h="16839"/>
          <w:pgMar w:top="1431" w:right="1743" w:bottom="40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3" w:right="95" w:firstLine="57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right="4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4" w:lineRule="auto"/>
        <w:ind w:left="15" w:right="95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6"/>
          <w:sz w:val="28"/>
          <w:szCs w:val="28"/>
        </w:rPr>
        <w:t>5.</w:t>
      </w:r>
      <w:r>
        <w:rPr>
          <w:rFonts w:ascii="FangSong" w:eastAsia="FangSong" w:hAnsi="FangSong" w:cs="FangSong"/>
          <w:spacing w:val="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8"/>
          <w:sz w:val="28"/>
          <w:szCs w:val="28"/>
        </w:rPr>
        <w:t>团队合作培训：强调团队协作和沟通技能培训，通过团队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ND</w:t>
      </w:r>
      <w:r>
        <w:rPr>
          <w:rFonts w:ascii="FangSong" w:eastAsia="FangSong" w:hAnsi="FangSong" w:cs="FangSong"/>
          <w:spacing w:val="-5"/>
          <w:sz w:val="28"/>
          <w:szCs w:val="28"/>
        </w:rPr>
        <w:t>C</w:t>
      </w:r>
      <w:r>
        <w:rPr>
          <w:rFonts w:ascii="FangSong" w:eastAsia="FangSong" w:hAnsi="FangSong" w:cs="FangSong"/>
          <w:spacing w:val="-7"/>
          <w:sz w:val="28"/>
          <w:szCs w:val="28"/>
        </w:rPr>
        <w:t>-4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长链烷烃脱氢催化剂项目、角色扮演等方式，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提高团队成员的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协</w:t>
      </w:r>
      <w:r>
        <w:rPr>
          <w:rFonts w:ascii="FangSong" w:eastAsia="FangSong" w:hAnsi="FangSong" w:cs="FangSong"/>
          <w:spacing w:val="-5"/>
          <w:sz w:val="28"/>
          <w:szCs w:val="28"/>
        </w:rPr>
        <w:t>同</w:t>
      </w:r>
      <w:r>
        <w:rPr>
          <w:rFonts w:ascii="FangSong" w:eastAsia="FangSong" w:hAnsi="FangSong" w:cs="FangSong"/>
          <w:spacing w:val="-4"/>
          <w:sz w:val="28"/>
          <w:szCs w:val="28"/>
        </w:rPr>
        <w:t>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ectPr>
          <w:footerReference w:type="default" r:id="rId23"/>
          <w:pgSz w:w="11906" w:h="16839"/>
          <w:pgMar w:top="1431" w:right="1704" w:bottom="40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</w:p>
    <w:p>
      <w:pPr>
        <w:sectPr>
          <w:footerReference w:type="default" r:id="rId24"/>
          <w:pgSz w:w="11906" w:h="16839"/>
          <w:pgMar w:top="1431" w:right="1743" w:bottom="40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  <w:sectPr>
          <w:footerReference w:type="default" r:id="rId25"/>
          <w:pgSz w:w="11906" w:h="16839"/>
          <w:pgMar w:top="1431" w:right="1603" w:bottom="400" w:left="1785" w:header="0" w:footer="0" w:gutter="0"/>
          <w:pgNumType w:start="31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通过</w:t>
      </w:r>
      <w:r>
        <w:rPr>
          <w:rFonts w:ascii="FangSong" w:eastAsia="FangSong" w:hAnsi="FangSong" w:cs="FangSong"/>
          <w:spacing w:val="-8"/>
          <w:sz w:val="28"/>
          <w:szCs w:val="28"/>
        </w:rPr>
        <w:t>社交媒体、搜索引擎营销等数字化手段进行市场推广，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https://d.book118.com/635140110320011122</w:t>
        </w:r>
      </w:hyperlink>
    </w:p>
    <w:p/>
    <w:sectPr>
      <w:footerReference w:type="default" r:id="rId27"/>
      <w:type w:val="nextPage"/>
      <w:pgSz w:w="11906" w:h="16839"/>
      <w:pgMar w:top="1431" w:right="1603" w:bottom="400" w:left="1785" w:header="0" w:footer="0" w:gutter="0"/>
      <w:pgNumType w:start="3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hyperlink" Target="https://d.book118.com/635140110320011122" TargetMode="External" /><Relationship Id="rId27" Type="http://schemas.openxmlformats.org/officeDocument/2006/relationships/footer" Target="footer23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2024-03-14T07:22:29Z</vt:filetime>
  </property>
  <property fmtid="{D5CDD505-2E9C-101B-9397-08002B2CF9AE}" pid="3" name="CRO">
    <vt:lpwstr>wqlLaW5nc29mdCBQREYgdG8gV1BTIDgw</vt:lpwstr>
  </property>
</Properties>
</file>