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88" w:lineRule="auto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hint="eastAsia"/>
          <w:b/>
          <w:sz w:val="32"/>
          <w:szCs w:val="32"/>
        </w:rPr>
        <w:t>24届高三年级TOP二十名校调研考试八·化学</w:t>
      </w:r>
    </w:p>
    <w:p>
      <w:pPr>
        <w:spacing w:line="288" w:lineRule="auto"/>
        <w:jc w:val="center"/>
        <w:rPr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>参考答案、提示及评分细则</w:t>
      </w:r>
    </w:p>
    <w:p>
      <w:pPr>
        <w:spacing w:line="288" w:lineRule="auto"/>
      </w:pPr>
      <w:r>
        <w:rPr>
          <w:rFonts w:ascii="Times New Roman" w:hAnsi="Times New Roman" w:hint="eastAsia"/>
        </w:rPr>
        <w:t>1．C  核能不属于可再生能源，A项错误；捕集</w:t>
      </w:r>
      <w:r>
        <w:rPr>
          <w:rFonts w:ascii="Times New Roman" w:hAnsi="Times New Roman"/>
          <w:position w:val="-12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8pt" o:oleicon="f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Times New Roman" w:hAnsi="Times New Roman" w:hint="eastAsia"/>
        </w:rPr>
        <w:t>的过程中，涉及</w:t>
      </w:r>
      <w:r>
        <w:rPr>
          <w:rFonts w:ascii="Times New Roman" w:hAnsi="Times New Roman"/>
          <w:position w:val="-12"/>
        </w:rPr>
        <w:object>
          <v:shape id="_x0000_i1026" type="#_x0000_t75" style="width:24pt;height:18pt" o:oleicon="f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6" DrawAspect="Content" ObjectID="_1468075726" r:id="rId6"/>
        </w:object>
      </w:r>
      <w:r>
        <w:rPr>
          <w:rFonts w:ascii="Times New Roman" w:hAnsi="Times New Roman" w:hint="eastAsia"/>
        </w:rPr>
        <w:t>的分离与提纯，碳的化合价一般不变，B项错误；</w:t>
      </w:r>
      <w:r>
        <w:rPr>
          <w:rFonts w:ascii="Times New Roman" w:hAnsi="Times New Roman"/>
          <w:position w:val="-12"/>
        </w:rPr>
        <w:object>
          <v:shape id="_x0000_i1027" type="#_x0000_t75" style="width:24pt;height:18pt" o:oleicon="f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7" DrawAspect="Content" ObjectID="_1468075727" r:id="rId7"/>
        </w:object>
      </w:r>
      <w:r>
        <w:rPr>
          <w:rFonts w:ascii="Times New Roman" w:hAnsi="Times New Roman" w:hint="eastAsia"/>
        </w:rPr>
        <w:t>转化为</w:t>
      </w:r>
      <w:r>
        <w:rPr>
          <w:rFonts w:ascii="Times New Roman" w:hAnsi="Times New Roman"/>
          <w:position w:val="-12"/>
        </w:rPr>
        <w:object>
          <v:shape id="_x0000_i1028" type="#_x0000_t75" style="width:42pt;height:18pt" o:oleicon="f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8" DrawAspect="Content" ObjectID="_1468075728" r:id="rId9"/>
        </w:object>
      </w:r>
      <w:r>
        <w:rPr>
          <w:rFonts w:ascii="Times New Roman" w:hAnsi="Times New Roman" w:hint="eastAsia"/>
        </w:rPr>
        <w:t>碳原子杂化类型由</w:t>
      </w:r>
      <w:r>
        <w:rPr>
          <w:rFonts w:ascii="Times New Roman" w:hAnsi="Times New Roman"/>
          <w:position w:val="-10"/>
        </w:rPr>
        <w:object>
          <v:shape id="_x0000_i1029" type="#_x0000_t75" style="width:13.5pt;height:13.5pt" o:oleicon="f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9" DrawAspect="Content" ObjectID="_1468075729" r:id="rId11"/>
        </w:object>
      </w:r>
      <w:r>
        <w:rPr>
          <w:rFonts w:ascii="Times New Roman" w:hAnsi="Times New Roman" w:hint="eastAsia"/>
        </w:rPr>
        <w:t>转化为</w:t>
      </w:r>
      <w:r>
        <w:rPr>
          <w:rFonts w:ascii="Times New Roman" w:hAnsi="Times New Roman"/>
          <w:position w:val="-10"/>
        </w:rPr>
        <w:object>
          <v:shape id="_x0000_i1030" type="#_x0000_t75" style="width:18pt;height:18pt" o:oleicon="f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30" DrawAspect="Content" ObjectID="_1468075730" r:id="rId13"/>
        </w:object>
      </w:r>
      <w:r>
        <w:rPr>
          <w:rFonts w:ascii="Times New Roman" w:hAnsi="Times New Roman" w:hint="eastAsia"/>
        </w:rPr>
        <w:t>，C项正确；将煤气化，使燃料燃烧更充分，可以节约资源，但不能减少</w:t>
      </w:r>
      <w:r>
        <w:rPr>
          <w:rFonts w:ascii="Times New Roman" w:hAnsi="Times New Roman"/>
          <w:position w:val="-12"/>
        </w:rPr>
        <w:object>
          <v:shape id="_x0000_i1031" type="#_x0000_t75" style="width:24pt;height:18pt" o:oleicon="f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31" DrawAspect="Content" ObjectID="_1468075731" r:id="rId14"/>
        </w:object>
      </w:r>
      <w:r>
        <w:rPr>
          <w:rFonts w:ascii="Times New Roman" w:hAnsi="Times New Roman" w:hint="eastAsia"/>
        </w:rPr>
        <w:t>的产生，D项错误。</w:t>
      </w:r>
    </w:p>
    <w:p>
      <w:pPr>
        <w:spacing w:line="288" w:lineRule="auto"/>
      </w:pPr>
      <w:r>
        <w:rPr>
          <w:rFonts w:ascii="Times New Roman" w:hAnsi="Times New Roman" w:hint="eastAsia"/>
        </w:rPr>
        <w:t>2．C  重水的化学式：</w:t>
      </w:r>
      <w:r>
        <w:rPr>
          <w:rFonts w:ascii="Times New Roman" w:hAnsi="Times New Roman"/>
          <w:position w:val="-12"/>
        </w:rPr>
        <w:object>
          <v:shape id="_x0000_i1032" type="#_x0000_t75" style="width:26.25pt;height:18pt" o:oleicon="f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2" DrawAspect="Content" ObjectID="_1468075732" r:id="rId16"/>
        </w:object>
      </w:r>
      <w:r>
        <w:rPr>
          <w:rFonts w:ascii="Times New Roman" w:hAnsi="Times New Roman" w:hint="eastAsia"/>
        </w:rPr>
        <w:t>，A项错误；钠离子带正电荷，水分子中的氧原子呈负电性，H原子呈正电性，故靠近钠离子的应是水分子中的氧原子而不是氢原子，应为</w:t>
      </w:r>
      <w:r>
        <w:drawing>
          <wp:inline distT="0" distB="0" distL="0" distR="0">
            <wp:extent cx="709295" cy="688975"/>
            <wp:effectExtent l="0" t="0" r="14605" b="1587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15232" cy="694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</w:rPr>
        <w:t>，B项错误；</w:t>
      </w:r>
      <w:r>
        <w:rPr>
          <w:rFonts w:ascii="Times New Roman" w:hAnsi="Times New Roman"/>
          <w:position w:val="-12"/>
        </w:rPr>
        <w:object>
          <v:shape id="_x0000_i1033" type="#_x0000_t75" style="width:26.25pt;height:18pt" o:oleicon="f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3" DrawAspect="Content" ObjectID="_1468075733" r:id="rId19"/>
        </w:object>
      </w:r>
      <w:r>
        <w:rPr>
          <w:rFonts w:ascii="Times New Roman" w:hAnsi="Times New Roman" w:hint="eastAsia"/>
        </w:rPr>
        <w:t>的</w:t>
      </w:r>
      <w:r>
        <w:rPr>
          <w:rFonts w:ascii="Times New Roman" w:hAnsi="Times New Roman"/>
          <w:position w:val="-6"/>
        </w:rPr>
        <w:object>
          <v:shape id="_x0000_i1034" type="#_x0000_t75" style="width:42pt;height:13.5pt" o:oleicon="f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4" DrawAspect="Content" ObjectID="_1468075734" r:id="rId21"/>
        </w:object>
      </w:r>
      <w:r>
        <w:rPr>
          <w:rFonts w:ascii="Times New Roman" w:hAnsi="Times New Roman" w:hint="eastAsia"/>
        </w:rPr>
        <w:t>模型：</w:t>
      </w:r>
      <w:r>
        <w:drawing>
          <wp:inline distT="0" distB="0" distL="0" distR="0">
            <wp:extent cx="511810" cy="525780"/>
            <wp:effectExtent l="0" t="0" r="2540" b="762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3889" cy="52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</w:rPr>
        <w:t>，C项正确；</w:t>
      </w:r>
      <w:r>
        <w:rPr>
          <w:rFonts w:ascii="Times New Roman" w:hAnsi="Times New Roman"/>
          <w:position w:val="-12"/>
        </w:rPr>
        <w:object>
          <v:shape id="_x0000_i1035" type="#_x0000_t75" style="width:26.25pt;height:18pt" o:oleicon="f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5" DrawAspect="Content" ObjectID="_1468075735" r:id="rId23"/>
        </w:object>
      </w:r>
      <w:r>
        <w:rPr>
          <w:rFonts w:ascii="Times New Roman" w:hAnsi="Times New Roman" w:hint="eastAsia"/>
        </w:rPr>
        <w:t>是共价化合物，不存在离子键，用电子式表示</w:t>
      </w:r>
      <w:r>
        <w:rPr>
          <w:rFonts w:ascii="Times New Roman" w:hAnsi="Times New Roman"/>
          <w:position w:val="-12"/>
        </w:rPr>
        <w:object>
          <v:shape id="_x0000_i1036" type="#_x0000_t75" style="width:26.25pt;height:18pt" o:oleicon="f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6" DrawAspect="Content" ObjectID="_1468075736" r:id="rId24"/>
        </w:object>
      </w:r>
      <w:r>
        <w:rPr>
          <w:rFonts w:ascii="Times New Roman" w:hAnsi="Times New Roman" w:hint="eastAsia"/>
        </w:rPr>
        <w:t>的形成过程为</w:t>
      </w:r>
      <w:r>
        <w:rPr>
          <w:rFonts w:ascii="Times New Roman" w:hAnsi="Times New Roman"/>
          <w:position w:val="-28"/>
        </w:rPr>
        <w:object>
          <v:shape id="_x0000_i1037" type="#_x0000_t75" style="width:129pt;height:35.25pt" o:oleicon="f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7" DrawAspect="Content" ObjectID="_1468075737" r:id="rId26"/>
        </w:object>
      </w:r>
      <w:r>
        <w:rPr>
          <w:rFonts w:ascii="Times New Roman" w:hAnsi="Times New Roman" w:hint="eastAsia"/>
        </w:rPr>
        <w:t>，D项错误。</w:t>
      </w:r>
    </w:p>
    <w:p>
      <w:pPr>
        <w:spacing w:line="288" w:lineRule="auto"/>
      </w:pPr>
      <w:r>
        <w:rPr>
          <w:rFonts w:ascii="Times New Roman" w:hAnsi="Times New Roman" w:hint="eastAsia"/>
        </w:rPr>
        <w:t>3．D  银氨溶液具有弱氧化性，可用于制银镜，A项错误；</w:t>
      </w:r>
      <w:r>
        <w:rPr>
          <w:rFonts w:ascii="Times New Roman" w:hAnsi="Times New Roman"/>
          <w:position w:val="-12"/>
        </w:rPr>
        <w:object>
          <v:shape id="_x0000_i1038" type="#_x0000_t75" style="width:36pt;height:18pt" o:oleicon="f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8" DrawAspect="Content" ObjectID="_1468075738" r:id="rId28"/>
        </w:object>
      </w:r>
      <w:r>
        <w:rPr>
          <w:rFonts w:ascii="Times New Roman" w:hAnsi="Times New Roman" w:hint="eastAsia"/>
        </w:rPr>
        <w:t>吸收</w:t>
      </w:r>
      <w:r>
        <w:rPr>
          <w:rFonts w:ascii="Times New Roman" w:hAnsi="Times New Roman"/>
          <w:position w:val="-12"/>
        </w:rPr>
        <w:object>
          <v:shape id="_x0000_i1039" type="#_x0000_t75" style="width:24pt;height:18pt" o:oleicon="f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rPr>
          <w:rFonts w:ascii="Times New Roman" w:hAnsi="Times New Roman" w:hint="eastAsia"/>
        </w:rPr>
        <w:t>、</w:t>
      </w:r>
      <w:r>
        <w:rPr>
          <w:rFonts w:ascii="Times New Roman" w:hAnsi="Times New Roman"/>
          <w:position w:val="-12"/>
        </w:rPr>
        <w:object>
          <v:shape id="_x0000_i1040" type="#_x0000_t75" style="width:26.25pt;height:18pt" o:oleicon="f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40" DrawAspect="Content" ObjectID="_1468075740" r:id="rId32"/>
        </w:object>
      </w:r>
      <w:r>
        <w:rPr>
          <w:rFonts w:ascii="Times New Roman" w:hAnsi="Times New Roman" w:hint="eastAsia"/>
        </w:rPr>
        <w:t>产生</w:t>
      </w:r>
      <w:r>
        <w:rPr>
          <w:rFonts w:ascii="Times New Roman" w:hAnsi="Times New Roman"/>
          <w:position w:val="-12"/>
        </w:rPr>
        <w:object>
          <v:shape id="_x0000_i1041" type="#_x0000_t75" style="width:16.5pt;height:18pt" o:oleicon="f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41" DrawAspect="Content" ObjectID="_1468075741" r:id="rId34"/>
        </w:object>
      </w:r>
      <w:r>
        <w:rPr>
          <w:rFonts w:ascii="Times New Roman" w:hAnsi="Times New Roman" w:hint="eastAsia"/>
        </w:rPr>
        <w:t>，可用作呼吸面具供氧剂，作还原剂的过氧化钠对应生成氧气，B项错误；明矾溶于水能形成胶体，可以吸附水中的杂质，起到净水的作用，但不能用于自来水的杀菌消毒，C项错误；</w:t>
      </w:r>
      <w:r>
        <w:rPr>
          <w:rFonts w:ascii="Times New Roman" w:hAnsi="Times New Roman"/>
          <w:position w:val="-6"/>
        </w:rPr>
        <w:object>
          <v:shape id="_x0000_i1042" type="#_x0000_t75" style="width:15pt;height:13.5pt" o:oleicon="f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42" DrawAspect="Content" ObjectID="_1468075742" r:id="rId36"/>
        </w:object>
      </w:r>
      <w:r>
        <w:rPr>
          <w:rFonts w:ascii="Times New Roman" w:hAnsi="Times New Roman" w:hint="eastAsia"/>
        </w:rPr>
        <w:t>在光照下导电性显著提高，可用作光敏材料，D项正确。</w:t>
      </w:r>
    </w:p>
    <w:p>
      <w:pPr>
        <w:spacing w:line="288" w:lineRule="auto"/>
        <w:sectPr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 w:hint="eastAsia"/>
        </w:rPr>
        <w:t xml:space="preserve">4．D  </w:t>
      </w:r>
      <w:r>
        <w:rPr>
          <w:rFonts w:ascii="Times New Roman" w:hAnsi="Times New Roman"/>
          <w:position w:val="-12"/>
        </w:rPr>
        <w:object>
          <v:shape id="_x0000_i1043" type="#_x0000_t75" style="width:51pt;height:18pt" o:oleicon="f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Times New Roman" w:hAnsi="Times New Roman" w:hint="eastAsia"/>
        </w:rPr>
        <w:t>中磷元素显</w:t>
      </w:r>
      <w:r>
        <w:rPr>
          <w:rFonts w:ascii="Times New Roman" w:hAnsi="Times New Roman"/>
          <w:position w:val="-4"/>
        </w:rPr>
        <w:object>
          <v:shape id="_x0000_i1044" type="#_x0000_t75" style="width:16.5pt;height:13.5pt" o:oleicon="f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Times New Roman" w:hAnsi="Times New Roman" w:hint="eastAsia"/>
        </w:rPr>
        <w:t>价，A项错误；次磷酸钠是强碱弱酸盐，能与强酸发生复分解反应，B项错误；从化学名称次磷酸钠（</w:t>
      </w:r>
      <w:r>
        <w:rPr>
          <w:rFonts w:ascii="Times New Roman" w:hAnsi="Times New Roman"/>
          <w:position w:val="-12"/>
        </w:rPr>
        <w:object>
          <v:shape id="_x0000_i1045" type="#_x0000_t75" style="width:51pt;height:18pt" o:oleicon="f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rFonts w:ascii="Times New Roman" w:hAnsi="Times New Roman" w:hint="eastAsia"/>
        </w:rPr>
        <w:t>）看，</w:t>
      </w:r>
      <w:r>
        <w:rPr>
          <w:rFonts w:ascii="Times New Roman" w:hAnsi="Times New Roman"/>
          <w:position w:val="-12"/>
        </w:rPr>
        <w:object>
          <v:shape id="_x0000_i1046" type="#_x0000_t75" style="width:51pt;height:18pt" o:oleicon="f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Times New Roman" w:hAnsi="Times New Roman" w:hint="eastAsia"/>
        </w:rPr>
        <w:t>是正盐，</w:t>
      </w:r>
      <w:r>
        <w:rPr>
          <w:rFonts w:ascii="Times New Roman" w:hAnsi="Times New Roman"/>
          <w:position w:val="-12"/>
        </w:rPr>
        <w:object>
          <v:shape id="_x0000_i1047" type="#_x0000_t75" style="width:36pt;height:18pt" o:oleicon="f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Times New Roman" w:hAnsi="Times New Roman" w:hint="eastAsia"/>
        </w:rPr>
        <w:t>为一元酸，酸式盐化学名称带有“氢”字，如亚硫酸氢钠（</w:t>
      </w:r>
      <w:r>
        <w:rPr>
          <w:rFonts w:ascii="Times New Roman" w:hAnsi="Times New Roman"/>
          <w:position w:val="-12"/>
        </w:rPr>
        <w:object>
          <v:shape id="_x0000_i1048" type="#_x0000_t75" style="width:45.75pt;height:18pt" o:oleicon="f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rFonts w:ascii="Times New Roman" w:hAnsi="Times New Roman" w:hint="eastAsia"/>
        </w:rPr>
        <w:t>），</w:t>
      </w:r>
      <w:r>
        <w:rPr>
          <w:rFonts w:ascii="Times New Roman" w:hAnsi="Times New Roman"/>
          <w:position w:val="-12"/>
        </w:rPr>
        <w:object>
          <v:shape id="_x0000_i1049" type="#_x0000_t75" style="width:51pt;height:18pt" o:oleicon="f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rPr>
          <w:rFonts w:ascii="Times New Roman" w:hAnsi="Times New Roman" w:hint="eastAsia"/>
        </w:rPr>
        <w:t>是正盐，不能与</w:t>
      </w:r>
      <w:r>
        <w:rPr>
          <w:rFonts w:ascii="Times New Roman" w:hAnsi="Times New Roman"/>
          <w:position w:val="-6"/>
        </w:rPr>
        <w:object>
          <v:shape id="_x0000_i1050" type="#_x0000_t75" style="width:36pt;height:13.5pt" o:oleicon="f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Times New Roman" w:hAnsi="Times New Roman" w:hint="eastAsia"/>
        </w:rPr>
        <w:t>反应，C项错误；</w:t>
      </w:r>
      <w:r>
        <w:rPr>
          <w:rFonts w:ascii="Times New Roman" w:hAnsi="Times New Roman"/>
          <w:position w:val="-6"/>
        </w:rPr>
        <w:object>
          <v:shape id="_x0000_i1051" type="#_x0000_t75" style="width:38.25pt;height:13.5pt" o:oleicon="f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rFonts w:ascii="Times New Roman" w:hAnsi="Times New Roman" w:hint="eastAsia"/>
        </w:rPr>
        <w:t>溶液具有强氧化性，能与</w:t>
      </w:r>
      <w:r>
        <w:rPr>
          <w:rFonts w:ascii="Times New Roman" w:hAnsi="Times New Roman"/>
          <w:position w:val="-12"/>
        </w:rPr>
        <w:object>
          <v:shape id="_x0000_i1052" type="#_x0000_t75" style="width:51pt;height:18pt" o:oleicon="f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Times New Roman" w:hAnsi="Times New Roman" w:hint="eastAsia"/>
        </w:rPr>
        <w:t>发生氧化还原反应，D项正确。</w:t>
      </w:r>
    </w:p>
    <w:p>
      <w:pPr>
        <w:spacing w:line="288" w:lineRule="auto"/>
      </w:pPr>
      <w:r>
        <w:rPr>
          <w:rFonts w:ascii="Times New Roman" w:hAnsi="Times New Roman" w:hint="eastAsia"/>
        </w:rPr>
        <w:t>5．C  瓷坩埚含有二氧化硅，高温下二氧化硅与碳酸钠反应，应选铁坩埚，A项错误；电镀银时，</w:t>
      </w:r>
      <w:r>
        <w:rPr>
          <w:rFonts w:ascii="Times New Roman" w:hAnsi="Times New Roman"/>
          <w:position w:val="-10"/>
        </w:rPr>
        <w:object>
          <v:shape id="_x0000_i1053" type="#_x0000_t75" style="width:18.75pt;height:16.5pt" o:oleicon="f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Times New Roman" w:hAnsi="Times New Roman" w:hint="eastAsia"/>
        </w:rPr>
        <w:t>应与电源正极相连作阳极，B项错误；乙醇、乙酸在浓硫酸催化作用下制备乙酸乙酯，用饱和碳酸钠溶液溶解乙醇、吸收乙酸、降低乙酸乙酯的溶解度，C项正确；铜与浓硫酸反应后的产物中含有浓硫酸，加入顺序为“酸入水”，D项错误。</w:t>
      </w:r>
    </w:p>
    <w:p>
      <w:pPr>
        <w:spacing w:line="288" w:lineRule="auto"/>
      </w:pPr>
      <w:r>
        <w:rPr>
          <w:rFonts w:ascii="Times New Roman" w:hAnsi="Times New Roman" w:hint="eastAsia"/>
        </w:rPr>
        <w:t>6．B  从结构看，四氢薰衣草醇属于饱和一元醇，与乙醇互为同系物，A项正确；醇羟基不能与</w:t>
      </w:r>
      <w:r>
        <w:rPr>
          <w:rFonts w:ascii="Times New Roman" w:hAnsi="Times New Roman"/>
          <w:position w:val="-6"/>
        </w:rPr>
        <w:object>
          <v:shape id="_x0000_i1054" type="#_x0000_t75" style="width:36pt;height:13.5pt" o:oleicon="f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54" DrawAspect="Content" ObjectID="_1468075754" r:id="rId61"/>
        </w:object>
      </w:r>
      <w:r>
        <w:rPr>
          <w:rFonts w:ascii="Times New Roman" w:hAnsi="Times New Roman" w:hint="eastAsia"/>
        </w:rPr>
        <w:t>反应，B项错误；★号碳原子上连有4个不同基团，为手性碳原子，C项正确；类比乙醇，四氢薰衣草醇能与酸性</w:t>
      </w:r>
      <w:r>
        <w:rPr>
          <w:rFonts w:ascii="Times New Roman" w:hAnsi="Times New Roman"/>
          <w:position w:val="-12"/>
        </w:rPr>
        <w:object>
          <v:shape id="_x0000_i1055" type="#_x0000_t75" style="width:42pt;height:18pt" o:oleicon="f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rFonts w:ascii="Times New Roman" w:hAnsi="Times New Roman" w:hint="eastAsia"/>
        </w:rPr>
        <w:t>溶液发生氧化反应，D项正确。</w:t>
      </w:r>
    </w:p>
    <w:p>
      <w:pPr>
        <w:spacing w:line="288" w:lineRule="auto"/>
      </w:pPr>
      <w:r>
        <w:rPr>
          <w:rFonts w:ascii="Times New Roman" w:hAnsi="Times New Roman" w:hint="eastAsia"/>
        </w:rPr>
        <w:t>7．A  氧、硫同主族，</w:t>
      </w:r>
      <w:r>
        <w:rPr>
          <w:rFonts w:ascii="Times New Roman" w:hAnsi="Times New Roman"/>
          <w:position w:val="-12"/>
        </w:rPr>
        <w:object>
          <v:shape id="_x0000_i1056" type="#_x0000_t75" style="width:27pt;height:18.75pt" o:oleicon="f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rFonts w:ascii="Times New Roman" w:hAnsi="Times New Roman" w:hint="eastAsia"/>
        </w:rPr>
        <w:t>结合水电离出的</w:t>
      </w:r>
      <w:r>
        <w:rPr>
          <w:rFonts w:ascii="Times New Roman" w:hAnsi="Times New Roman"/>
          <w:position w:val="-4"/>
        </w:rPr>
        <w:object>
          <v:shape id="_x0000_i1057" type="#_x0000_t75" style="width:17.25pt;height:15pt" o:oleicon="f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rFonts w:ascii="Times New Roman" w:hAnsi="Times New Roman" w:hint="eastAsia"/>
        </w:rPr>
        <w:t>而使</w:t>
      </w:r>
      <w:r>
        <w:rPr>
          <w:rFonts w:ascii="Times New Roman" w:hAnsi="Times New Roman"/>
          <w:position w:val="-12"/>
        </w:rPr>
        <w:object>
          <v:shape id="_x0000_i1058" type="#_x0000_t75" style="width:43.5pt;height:18pt" o:oleicon="f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rPr>
          <w:rFonts w:ascii="Times New Roman" w:hAnsi="Times New Roman" w:hint="eastAsia"/>
        </w:rPr>
        <w:t>溶液显碱性，推测</w:t>
      </w:r>
      <w:r>
        <w:rPr>
          <w:rFonts w:ascii="Times New Roman" w:hAnsi="Times New Roman"/>
          <w:position w:val="-12"/>
        </w:rPr>
        <w:object>
          <v:shape id="_x0000_i1059" type="#_x0000_t75" style="width:24pt;height:18.75pt" o:oleicon="f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rFonts w:ascii="Times New Roman" w:hAnsi="Times New Roman" w:hint="eastAsia"/>
        </w:rPr>
        <w:t>也能结合水电离出的</w:t>
      </w:r>
      <w:r>
        <w:rPr>
          <w:rFonts w:ascii="Times New Roman" w:hAnsi="Times New Roman"/>
          <w:position w:val="-4"/>
        </w:rPr>
        <w:object>
          <v:shape id="_x0000_i1060" type="#_x0000_t75" style="width:17.25pt;height:15pt" o:oleicon="f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rPr>
          <w:rFonts w:ascii="Times New Roman" w:hAnsi="Times New Roman" w:hint="eastAsia"/>
        </w:rPr>
        <w:t>而使</w:t>
      </w:r>
      <w:r>
        <w:rPr>
          <w:rFonts w:ascii="Times New Roman" w:hAnsi="Times New Roman"/>
          <w:position w:val="-12"/>
        </w:rPr>
        <w:object>
          <v:shape id="_x0000_i1061" type="#_x0000_t75" style="width:41.25pt;height:18pt" o:oleicon="f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ascii="Times New Roman" w:hAnsi="Times New Roman" w:hint="eastAsia"/>
        </w:rPr>
        <w:t>溶液显碱性，A项正确；</w:t>
      </w:r>
      <w:r>
        <w:rPr>
          <w:rFonts w:ascii="Times New Roman" w:hAnsi="Times New Roman"/>
          <w:position w:val="-12"/>
        </w:rPr>
        <w:object>
          <v:shape id="_x0000_i1062" type="#_x0000_t75" style="width:30pt;height:18pt" o:oleicon="f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rPr>
          <w:rFonts w:ascii="Times New Roman" w:hAnsi="Times New Roman" w:hint="eastAsia"/>
        </w:rPr>
        <w:t>是共价化合物，在熔融状态下不导电，工业上采用电解熔融氧化铝制铝，B项错误；浓</w:t>
      </w:r>
      <w:r>
        <w:rPr>
          <w:rFonts w:ascii="Times New Roman" w:hAnsi="Times New Roman"/>
          <w:position w:val="-12"/>
        </w:rPr>
        <w:object>
          <v:shape id="_x0000_i1063" type="#_x0000_t75" style="width:36pt;height:18pt" o:oleicon="f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Times New Roman" w:hAnsi="Times New Roman" w:hint="eastAsia"/>
        </w:rPr>
        <w:t>具有强氧化性，可与</w:t>
      </w:r>
      <w:r>
        <w:rPr>
          <w:rFonts w:ascii="Times New Roman" w:hAnsi="Times New Roman"/>
          <w:position w:val="-12"/>
        </w:rPr>
        <w:object>
          <v:shape id="_x0000_i1064" type="#_x0000_t75" style="width:15pt;height:18pt" o:oleicon="f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Times New Roman" w:hAnsi="Times New Roman" w:hint="eastAsia"/>
        </w:rPr>
        <w:t>反应，因此</w:t>
      </w:r>
      <w:r>
        <w:rPr>
          <w:rFonts w:ascii="Times New Roman" w:hAnsi="Times New Roman"/>
          <w:position w:val="-12"/>
        </w:rPr>
        <w:object>
          <v:shape id="_x0000_i1065" type="#_x0000_t75" style="width:15pt;height:18pt" o:oleicon="f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rFonts w:ascii="Times New Roman" w:hAnsi="Times New Roman" w:hint="eastAsia"/>
        </w:rPr>
        <w:t>不能用浓</w:t>
      </w:r>
      <w:r>
        <w:rPr>
          <w:rFonts w:ascii="Times New Roman" w:hAnsi="Times New Roman"/>
          <w:position w:val="-12"/>
        </w:rPr>
        <w:object>
          <v:shape id="_x0000_i1066" type="#_x0000_t75" style="width:36pt;height:18pt" o:oleicon="f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rFonts w:ascii="Times New Roman" w:hAnsi="Times New Roman" w:hint="eastAsia"/>
        </w:rPr>
        <w:t>干燥，C项错误；</w:t>
      </w:r>
      <w:r>
        <w:rPr>
          <w:rFonts w:ascii="Times New Roman" w:hAnsi="Times New Roman"/>
          <w:position w:val="-12"/>
        </w:rPr>
        <w:object>
          <v:shape id="_x0000_i1067" type="#_x0000_t75" style="width:16.5pt;height:18pt" o:oleicon="f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rPr>
          <w:rFonts w:ascii="Times New Roman" w:hAnsi="Times New Roman" w:hint="eastAsia"/>
        </w:rPr>
        <w:t>通入</w:t>
      </w:r>
      <w:r>
        <w:rPr>
          <w:rFonts w:ascii="Times New Roman" w:hAnsi="Times New Roman"/>
          <w:position w:val="-14"/>
        </w:rPr>
        <w:object>
          <v:shape id="_x0000_i1068" type="#_x0000_t75" style="width:54.75pt;height:20.25pt" o:oleicon="f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rPr>
          <w:rFonts w:ascii="Times New Roman" w:hAnsi="Times New Roman" w:hint="eastAsia"/>
        </w:rPr>
        <w:t>溶液无明显现象，但</w:t>
      </w:r>
      <w:r>
        <w:rPr>
          <w:rFonts w:ascii="Times New Roman" w:hAnsi="Times New Roman"/>
          <w:position w:val="-12"/>
        </w:rPr>
        <w:object>
          <v:shape id="_x0000_i1069" type="#_x0000_t75" style="width:23.25pt;height:18pt" o:oleicon="f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rPr>
          <w:rFonts w:ascii="Times New Roman" w:hAnsi="Times New Roman" w:hint="eastAsia"/>
        </w:rPr>
        <w:t>通入</w:t>
      </w:r>
      <w:r>
        <w:rPr>
          <w:rFonts w:ascii="Times New Roman" w:hAnsi="Times New Roman"/>
          <w:position w:val="-14"/>
        </w:rPr>
        <w:object>
          <v:shape id="_x0000_i1070" type="#_x0000_t75" style="width:54.75pt;height:20.25pt" o:oleicon="f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rPr>
          <w:rFonts w:ascii="Times New Roman" w:hAnsi="Times New Roman" w:hint="eastAsia"/>
        </w:rPr>
        <w:t>溶液能使溶液显酸性，</w:t>
      </w:r>
      <w:r>
        <w:rPr>
          <w:rFonts w:ascii="Times New Roman" w:hAnsi="Times New Roman"/>
          <w:position w:val="-12"/>
        </w:rPr>
        <w:object>
          <v:shape id="_x0000_i1071" type="#_x0000_t75" style="width:24.75pt;height:18.75pt" o:oleicon="f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Times New Roman" w:hAnsi="Times New Roman" w:hint="eastAsia"/>
        </w:rPr>
        <w:t>在酸性条件下具有强氧化性，因此能生成</w:t>
      </w:r>
      <w:r>
        <w:rPr>
          <w:rFonts w:ascii="Times New Roman" w:hAnsi="Times New Roman"/>
          <w:position w:val="-12"/>
        </w:rPr>
        <w:object>
          <v:shape id="_x0000_i1072" type="#_x0000_t75" style="width:36pt;height:18pt" o:oleicon="f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rPr>
          <w:rFonts w:ascii="Times New Roman" w:hAnsi="Times New Roman" w:hint="eastAsia"/>
        </w:rPr>
        <w:t>白色沉淀，D项错误。</w:t>
      </w:r>
    </w:p>
    <w:p>
      <w:pPr>
        <w:spacing w:line="288" w:lineRule="auto"/>
      </w:pPr>
      <w:r>
        <w:rPr>
          <w:rFonts w:ascii="Times New Roman" w:hAnsi="Times New Roman"/>
        </w:rPr>
        <w:t>8．A</w:t>
      </w:r>
      <w:r>
        <w:rPr>
          <w:rFonts w:ascii="Times New Roman" w:hAnsi="Times New Roman" w:hint="eastAsia"/>
        </w:rPr>
        <w:t xml:space="preserve">  还原性：</w:t>
      </w:r>
      <w:r>
        <w:rPr>
          <w:rFonts w:ascii="Times New Roman" w:hAnsi="Times New Roman"/>
          <w:position w:val="-6"/>
        </w:rPr>
        <w:object>
          <v:shape id="_x0000_i1073" type="#_x0000_t75" style="width:36.75pt;height:13.5pt" o:oleicon="f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6"/>
        </w:rPr>
        <w:object>
          <v:shape id="_x0000_i1074" type="#_x0000_t75" style="width:23.25pt;height:16.5pt" o:oleicon="f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Times New Roman" w:hAnsi="Times New Roman" w:hint="eastAsia"/>
        </w:rPr>
        <w:t>与</w:t>
      </w:r>
      <w:r>
        <w:rPr>
          <w:rFonts w:ascii="Times New Roman" w:hAnsi="Times New Roman"/>
          <w:position w:val="-6"/>
        </w:rPr>
        <w:object>
          <v:shape id="_x0000_i1075" type="#_x0000_t75" style="width:18pt;height:13.5pt" o:oleicon="f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Times New Roman" w:hAnsi="Times New Roman" w:hint="eastAsia"/>
        </w:rPr>
        <w:t>的反应应为</w:t>
      </w:r>
      <w:r>
        <w:rPr>
          <w:rFonts w:ascii="Times New Roman" w:hAnsi="Times New Roman"/>
          <w:position w:val="-34"/>
        </w:rPr>
        <w:object>
          <v:shape id="_x0000_i1076" type="#_x0000_t75" style="width:140.25pt;height:39.75pt" o:oleicon="f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Times New Roman" w:hAnsi="Times New Roman"/>
        </w:rPr>
        <w:t>，A</w:t>
      </w:r>
      <w:r>
        <w:rPr>
          <w:rFonts w:ascii="Times New Roman" w:hAnsi="Times New Roman" w:hint="eastAsia"/>
        </w:rPr>
        <w:t>项符合题意；</w:t>
      </w:r>
      <w:r>
        <w:rPr>
          <w:rFonts w:ascii="Times New Roman" w:hAnsi="Times New Roman"/>
          <w:position w:val="-12"/>
        </w:rPr>
        <w:object>
          <v:shape id="_x0000_i1077" type="#_x0000_t75" style="width:27pt;height:18.75pt" o:oleicon="f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rPr>
          <w:rFonts w:ascii="Times New Roman" w:hAnsi="Times New Roman" w:hint="eastAsia"/>
        </w:rPr>
        <w:t>与少量</w:t>
      </w:r>
      <w:r>
        <w:rPr>
          <w:rFonts w:ascii="Times New Roman" w:hAnsi="Times New Roman"/>
          <w:position w:val="-4"/>
        </w:rPr>
        <w:object>
          <v:shape id="_x0000_i1078" type="#_x0000_t75" style="width:17.25pt;height:15pt" o:oleicon="f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rPr>
          <w:rFonts w:ascii="Times New Roman" w:hAnsi="Times New Roman" w:hint="eastAsia"/>
        </w:rPr>
        <w:t>反应生成</w:t>
      </w:r>
      <w:r>
        <w:rPr>
          <w:rFonts w:ascii="Times New Roman" w:hAnsi="Times New Roman"/>
          <w:position w:val="-12"/>
        </w:rPr>
        <w:object>
          <v:shape id="_x0000_i1079" type="#_x0000_t75" style="width:33pt;height:18.75pt" o:oleicon="f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rPr>
          <w:rFonts w:ascii="Times New Roman" w:hAnsi="Times New Roman"/>
        </w:rPr>
        <w:t>，B</w:t>
      </w:r>
      <w:r>
        <w:rPr>
          <w:rFonts w:ascii="Times New Roman" w:hAnsi="Times New Roman" w:hint="eastAsia"/>
        </w:rPr>
        <w:t>项不符合题意；</w:t>
      </w:r>
      <w:r>
        <w:rPr>
          <w:rFonts w:ascii="Times New Roman" w:hAnsi="Times New Roman"/>
          <w:position w:val="-12"/>
        </w:rPr>
        <w:object>
          <v:shape id="_x0000_i1080" type="#_x0000_t75" style="width:28.5pt;height:18.75pt" o:oleicon="f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rFonts w:ascii="Times New Roman" w:hAnsi="Times New Roman" w:hint="eastAsia"/>
        </w:rPr>
        <w:t>与</w:t>
      </w:r>
      <w:r>
        <w:rPr>
          <w:rFonts w:ascii="Times New Roman" w:hAnsi="Times New Roman"/>
          <w:position w:val="-12"/>
        </w:rPr>
        <w:object>
          <v:shape id="_x0000_i1081" type="#_x0000_t75" style="width:18.75pt;height:18pt" o:oleicon="f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rPr>
          <w:rFonts w:ascii="Times New Roman" w:hAnsi="Times New Roman" w:hint="eastAsia"/>
        </w:rPr>
        <w:t>发生氧化还原反应，</w:t>
      </w:r>
      <w:r>
        <w:rPr>
          <w:rFonts w:ascii="Times New Roman" w:hAnsi="Times New Roman"/>
          <w:position w:val="-12"/>
        </w:rPr>
        <w:object>
          <v:shape id="_x0000_i1082" type="#_x0000_t75" style="width:28.5pt;height:18.75pt" o:oleicon="f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rPr>
          <w:rFonts w:ascii="Times New Roman" w:hAnsi="Times New Roman" w:hint="eastAsia"/>
        </w:rPr>
        <w:t>被氧化生成</w:t>
      </w:r>
      <w:r>
        <w:rPr>
          <w:rFonts w:ascii="Times New Roman" w:hAnsi="Times New Roman"/>
          <w:position w:val="-12"/>
        </w:rPr>
        <w:object>
          <v:shape id="_x0000_i1083" type="#_x0000_t75" style="width:24.75pt;height:18.75pt" o:oleicon="f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12"/>
        </w:rPr>
        <w:object>
          <v:shape id="_x0000_i1084" type="#_x0000_t75" style="width:18.75pt;height:18pt" o:oleicon="f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rPr>
          <w:rFonts w:ascii="Times New Roman" w:hAnsi="Times New Roman" w:hint="eastAsia"/>
        </w:rPr>
        <w:t>被还原生成</w:t>
      </w:r>
      <w:r>
        <w:rPr>
          <w:rFonts w:ascii="Times New Roman" w:hAnsi="Times New Roman"/>
          <w:position w:val="-6"/>
        </w:rPr>
        <w:object>
          <v:shape id="_x0000_i1085" type="#_x0000_t75" style="width:18pt;height:16.5pt" o:oleicon="f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rFonts w:ascii="Times New Roman" w:hAnsi="Times New Roman"/>
        </w:rPr>
        <w:t>，C</w:t>
      </w:r>
      <w:r>
        <w:rPr>
          <w:rFonts w:ascii="Times New Roman" w:hAnsi="Times New Roman" w:hint="eastAsia"/>
        </w:rPr>
        <w:t>项不符合题意；</w:t>
      </w:r>
      <w:r>
        <w:rPr>
          <w:rFonts w:ascii="Times New Roman" w:hAnsi="Times New Roman"/>
          <w:position w:val="-6"/>
        </w:rPr>
        <w:object>
          <v:shape id="_x0000_i1086" type="#_x0000_t75" style="width:24pt;height:16.5pt" o:oleicon="f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Times New Roman" w:hAnsi="Times New Roman" w:hint="eastAsia"/>
        </w:rPr>
        <w:t>与</w:t>
      </w:r>
      <w:r>
        <w:rPr>
          <w:rFonts w:ascii="Times New Roman" w:hAnsi="Times New Roman"/>
          <w:position w:val="-12"/>
        </w:rPr>
        <w:object>
          <v:shape id="_x0000_i1087" type="#_x0000_t75" style="width:24.75pt;height:18.75pt" o:oleicon="f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rFonts w:ascii="Times New Roman" w:hAnsi="Times New Roman" w:hint="eastAsia"/>
        </w:rPr>
        <w:t>、</w:t>
      </w:r>
      <w:r>
        <w:rPr>
          <w:rFonts w:ascii="Times New Roman" w:hAnsi="Times New Roman"/>
          <w:position w:val="-4"/>
        </w:rPr>
        <w:object>
          <v:shape id="_x0000_i1088" type="#_x0000_t75" style="width:17.25pt;height:15pt" o:oleicon="f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rPr>
          <w:rFonts w:ascii="Times New Roman" w:hAnsi="Times New Roman" w:hint="eastAsia"/>
        </w:rPr>
        <w:t>发生氧化还原反应生成</w:t>
      </w:r>
      <w:r>
        <w:rPr>
          <w:rFonts w:ascii="Times New Roman" w:hAnsi="Times New Roman"/>
          <w:position w:val="-6"/>
        </w:rPr>
        <w:object>
          <v:shape id="_x0000_i1089" type="#_x0000_t75" style="width:23.25pt;height:16.5pt" o:oleicon="f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rPr>
          <w:rFonts w:ascii="Times New Roman" w:hAnsi="Times New Roman" w:hint="eastAsia"/>
        </w:rPr>
        <w:t>、</w:t>
      </w:r>
      <w:r>
        <w:rPr>
          <w:rFonts w:ascii="Times New Roman" w:hAnsi="Times New Roman"/>
          <w:position w:val="-6"/>
        </w:rPr>
        <w:object>
          <v:shape id="_x0000_i1090" type="#_x0000_t75" style="width:21.75pt;height:13.5pt" o:oleicon="f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DSMT4" ShapeID="_x0000_i1090" DrawAspect="Content" ObjectID="_1468075790" r:id="rId131"/>
        </w:object>
      </w:r>
      <w:r>
        <w:rPr>
          <w:rFonts w:ascii="Times New Roman" w:hAnsi="Times New Roman" w:hint="eastAsia"/>
        </w:rPr>
        <w:t>与</w:t>
      </w:r>
      <w:r>
        <w:rPr>
          <w:rFonts w:ascii="Times New Roman" w:hAnsi="Times New Roman"/>
          <w:position w:val="-12"/>
        </w:rPr>
        <w:object>
          <v:shape id="_x0000_i1091" type="#_x0000_t75" style="width:26.25pt;height:18pt" o:oleicon="f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rPr>
          <w:rFonts w:ascii="Times New Roman" w:hAnsi="Times New Roman"/>
        </w:rPr>
        <w:t>，D</w:t>
      </w:r>
      <w:r>
        <w:rPr>
          <w:rFonts w:ascii="Times New Roman" w:hAnsi="Times New Roman" w:hint="eastAsia"/>
        </w:rPr>
        <w:t>项不符合题意。</w:t>
      </w:r>
    </w:p>
    <w:p>
      <w:pPr>
        <w:spacing w:line="288" w:lineRule="auto"/>
      </w:pPr>
      <w:r>
        <w:rPr>
          <w:rFonts w:ascii="Times New Roman" w:hAnsi="Times New Roman" w:hint="eastAsia"/>
        </w:rPr>
        <w:t>9．B  依题意推测X是氢、Y是氧、Z是磷、W是钙。原子半径：</w:t>
      </w:r>
      <w:r>
        <w:rPr>
          <w:rFonts w:ascii="Times New Roman" w:hAnsi="Times New Roman"/>
          <w:position w:val="-6"/>
        </w:rPr>
        <w:object>
          <v:shape id="_x0000_i1092" type="#_x0000_t75" style="width:45.75pt;height:13.5pt" o:oleicon="f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DSMT4" ShapeID="_x0000_i1092" DrawAspect="Content" ObjectID="_1468075792" r:id="rId135"/>
        </w:object>
      </w:r>
      <w:r>
        <w:rPr>
          <w:rFonts w:ascii="Times New Roman" w:hAnsi="Times New Roman" w:hint="eastAsia"/>
        </w:rPr>
        <w:t>，A项错误；非金属性：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https://d.book118.com/635242341203011110</w:t>
        </w:r>
      </w:hyperlink>
    </w:p>
    <w:p>
      <w:pPr>
        <w:spacing w:line="288" w:lineRule="auto"/>
      </w:pPr>
    </w:p>
    <w:sectPr>
      <w:headerReference w:type="even" r:id="rId137"/>
      <w:headerReference w:type="default" r:id="rId138"/>
      <w:footerReference w:type="even" r:id="rId139"/>
      <w:footerReference w:type="default" r:id="rId140"/>
      <w:headerReference w:type="first" r:id="rId141"/>
      <w:footerReference w:type="first" r:id="rId142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宋三简体">
    <w:altName w:val="宋体"/>
    <w:panose1 w:val="02010601030101010101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  <w:style w:type="table" w:styleId="TableGrid">
    <w:name w:val="Table Grid"/>
    <w:basedOn w:val="TableNormal"/>
    <w:qFormat/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2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3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4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45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46.wmf" /><Relationship Id="rId11" Type="http://schemas.openxmlformats.org/officeDocument/2006/relationships/oleObject" Target="embeddings/oleObject5.bin" /><Relationship Id="rId110" Type="http://schemas.openxmlformats.org/officeDocument/2006/relationships/oleObject" Target="embeddings/oleObject55.bin" /><Relationship Id="rId111" Type="http://schemas.openxmlformats.org/officeDocument/2006/relationships/image" Target="media/image47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48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1.wmf" /><Relationship Id="rId12" Type="http://schemas.openxmlformats.org/officeDocument/2006/relationships/image" Target="media/image4.wmf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63.bin" /><Relationship Id="rId127" Type="http://schemas.openxmlformats.org/officeDocument/2006/relationships/oleObject" Target="embeddings/oleObject64.bin" /><Relationship Id="rId128" Type="http://schemas.openxmlformats.org/officeDocument/2006/relationships/image" Target="media/image55.wmf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6.bin" /><Relationship Id="rId130" Type="http://schemas.openxmlformats.org/officeDocument/2006/relationships/image" Target="media/image56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57.wmf" /><Relationship Id="rId133" Type="http://schemas.openxmlformats.org/officeDocument/2006/relationships/oleObject" Target="embeddings/oleObject67.bin" /><Relationship Id="rId134" Type="http://schemas.openxmlformats.org/officeDocument/2006/relationships/image" Target="media/image58.wmf" /><Relationship Id="rId135" Type="http://schemas.openxmlformats.org/officeDocument/2006/relationships/oleObject" Target="embeddings/oleObject68.bin" /><Relationship Id="rId136" Type="http://schemas.openxmlformats.org/officeDocument/2006/relationships/hyperlink" Target="https://d.book118.com/635242341203011110" TargetMode="External" /><Relationship Id="rId137" Type="http://schemas.openxmlformats.org/officeDocument/2006/relationships/header" Target="header4.xml" /><Relationship Id="rId138" Type="http://schemas.openxmlformats.org/officeDocument/2006/relationships/header" Target="header5.xml" /><Relationship Id="rId139" Type="http://schemas.openxmlformats.org/officeDocument/2006/relationships/footer" Target="footer4.xml" /><Relationship Id="rId14" Type="http://schemas.openxmlformats.org/officeDocument/2006/relationships/oleObject" Target="embeddings/oleObject7.bin" /><Relationship Id="rId140" Type="http://schemas.openxmlformats.org/officeDocument/2006/relationships/footer" Target="footer5.xml" /><Relationship Id="rId141" Type="http://schemas.openxmlformats.org/officeDocument/2006/relationships/header" Target="header6.xml" /><Relationship Id="rId142" Type="http://schemas.openxmlformats.org/officeDocument/2006/relationships/footer" Target="footer6.xml" /><Relationship Id="rId143" Type="http://schemas.openxmlformats.org/officeDocument/2006/relationships/theme" Target="theme/theme1.xml" /><Relationship Id="rId144" Type="http://schemas.openxmlformats.org/officeDocument/2006/relationships/styles" Target="styles.xml" /><Relationship Id="rId15" Type="http://schemas.openxmlformats.org/officeDocument/2006/relationships/image" Target="media/image5.wmf" /><Relationship Id="rId16" Type="http://schemas.openxmlformats.org/officeDocument/2006/relationships/oleObject" Target="embeddings/oleObject8.bin" /><Relationship Id="rId17" Type="http://schemas.openxmlformats.org/officeDocument/2006/relationships/image" Target="media/image6.png" /><Relationship Id="rId18" Type="http://schemas.openxmlformats.org/officeDocument/2006/relationships/image" Target="media/image7.wmf" /><Relationship Id="rId19" Type="http://schemas.openxmlformats.org/officeDocument/2006/relationships/oleObject" Target="embeddings/oleObject9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10.bin" /><Relationship Id="rId22" Type="http://schemas.openxmlformats.org/officeDocument/2006/relationships/image" Target="media/image9.png" /><Relationship Id="rId23" Type="http://schemas.openxmlformats.org/officeDocument/2006/relationships/oleObject" Target="embeddings/oleObject11.bin" /><Relationship Id="rId24" Type="http://schemas.openxmlformats.org/officeDocument/2006/relationships/oleObject" Target="embeddings/oleObject12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3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4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6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7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8.bin" /><Relationship Id="rId37" Type="http://schemas.openxmlformats.org/officeDocument/2006/relationships/header" Target="header1.xml" /><Relationship Id="rId38" Type="http://schemas.openxmlformats.org/officeDocument/2006/relationships/header" Target="header2.xml" /><Relationship Id="rId39" Type="http://schemas.openxmlformats.org/officeDocument/2006/relationships/footer" Target="footer1.xml" /><Relationship Id="rId4" Type="http://schemas.openxmlformats.org/officeDocument/2006/relationships/image" Target="media/image1.wmf" /><Relationship Id="rId40" Type="http://schemas.openxmlformats.org/officeDocument/2006/relationships/footer" Target="footer2.xml" /><Relationship Id="rId41" Type="http://schemas.openxmlformats.org/officeDocument/2006/relationships/header" Target="header3.xml" /><Relationship Id="rId42" Type="http://schemas.openxmlformats.org/officeDocument/2006/relationships/footer" Target="footer3.xml" /><Relationship Id="rId43" Type="http://schemas.openxmlformats.org/officeDocument/2006/relationships/image" Target="media/image16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17.wmf" /><Relationship Id="rId46" Type="http://schemas.openxmlformats.org/officeDocument/2006/relationships/oleObject" Target="embeddings/oleObject20.bin" /><Relationship Id="rId47" Type="http://schemas.openxmlformats.org/officeDocument/2006/relationships/oleObject" Target="embeddings/oleObject21.bin" /><Relationship Id="rId48" Type="http://schemas.openxmlformats.org/officeDocument/2006/relationships/oleObject" Target="embeddings/oleObject22.bin" /><Relationship Id="rId49" Type="http://schemas.openxmlformats.org/officeDocument/2006/relationships/image" Target="media/image18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3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24.bin" /><Relationship Id="rId53" Type="http://schemas.openxmlformats.org/officeDocument/2006/relationships/oleObject" Target="embeddings/oleObject25.bin" /><Relationship Id="rId54" Type="http://schemas.openxmlformats.org/officeDocument/2006/relationships/image" Target="media/image20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1.wmf" /><Relationship Id="rId57" Type="http://schemas.openxmlformats.org/officeDocument/2006/relationships/oleObject" Target="embeddings/oleObject27.bin" /><Relationship Id="rId58" Type="http://schemas.openxmlformats.org/officeDocument/2006/relationships/oleObject" Target="embeddings/oleObject28.bin" /><Relationship Id="rId59" Type="http://schemas.openxmlformats.org/officeDocument/2006/relationships/image" Target="media/image22.wmf" /><Relationship Id="rId6" Type="http://schemas.openxmlformats.org/officeDocument/2006/relationships/oleObject" Target="embeddings/oleObject2.bin" /><Relationship Id="rId60" Type="http://schemas.openxmlformats.org/officeDocument/2006/relationships/oleObject" Target="embeddings/oleObject29.bin" /><Relationship Id="rId61" Type="http://schemas.openxmlformats.org/officeDocument/2006/relationships/oleObject" Target="embeddings/oleObject30.bin" /><Relationship Id="rId62" Type="http://schemas.openxmlformats.org/officeDocument/2006/relationships/image" Target="media/image23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24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25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26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3.bin" /><Relationship Id="rId70" Type="http://schemas.openxmlformats.org/officeDocument/2006/relationships/image" Target="media/image27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28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29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0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1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2.wmf" /><Relationship Id="rId80" Type="http://schemas.openxmlformats.org/officeDocument/2006/relationships/image" Target="media/image32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3.wmf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image" Target="media/image34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35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36.wmf" /><Relationship Id="rId9" Type="http://schemas.openxmlformats.org/officeDocument/2006/relationships/oleObject" Target="embeddings/oleObject4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37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39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0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1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