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基因工程疫苗：重组抗原疫苗项目规划设计蓝图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86" w:history="1">
        <w:r>
          <w:rPr>
            <w:rFonts w:ascii="仿宋" w:eastAsia="仿宋" w:hAnsi="仿宋" w:cs="仿宋" w:hint="eastAsia"/>
            <w:lang w:eastAsia="zh-CN"/>
          </w:rPr>
          <w:t>概论</w:t>
        </w:r>
        <w:r>
          <w:tab/>
        </w:r>
        <w:r>
          <w:fldChar w:fldCharType="begin"/>
        </w:r>
        <w:r>
          <w:instrText xml:space="preserve"> PAGEREF _Toc4786 \h </w:instrText>
        </w:r>
        <w:r>
          <w:fldChar w:fldCharType="separate"/>
        </w:r>
        <w:r>
          <w:t>3</w:t>
        </w:r>
        <w:r>
          <w:fldChar w:fldCharType="end"/>
        </w:r>
      </w:hyperlink>
    </w:p>
    <w:p>
      <w:pPr>
        <w:pStyle w:val="TOC1"/>
        <w:tabs>
          <w:tab w:val="right" w:leader="dot" w:pos="8306"/>
        </w:tabs>
      </w:pPr>
      <w:hyperlink w:anchor="_Toc24042" w:history="1">
        <w:r>
          <w:rPr>
            <w:rFonts w:ascii="仿宋" w:eastAsia="仿宋" w:hAnsi="仿宋" w:cs="仿宋" w:hint="eastAsia"/>
            <w:lang w:eastAsia="zh-CN"/>
          </w:rPr>
          <w:t>一、基因工程疫苗：重组抗原疫苗项目文档管理</w:t>
        </w:r>
        <w:r>
          <w:tab/>
        </w:r>
        <w:r>
          <w:fldChar w:fldCharType="begin"/>
        </w:r>
        <w:r>
          <w:instrText xml:space="preserve"> PAGEREF _Toc24042 \h </w:instrText>
        </w:r>
        <w:r>
          <w:fldChar w:fldCharType="separate"/>
        </w:r>
        <w:r>
          <w:t>3</w:t>
        </w:r>
        <w:r>
          <w:fldChar w:fldCharType="end"/>
        </w:r>
      </w:hyperlink>
    </w:p>
    <w:p>
      <w:pPr>
        <w:pStyle w:val="TOC2"/>
        <w:tabs>
          <w:tab w:val="right" w:leader="dot" w:pos="8306"/>
        </w:tabs>
      </w:pPr>
      <w:hyperlink w:anchor="_Toc9771" w:history="1">
        <w:r>
          <w:rPr>
            <w:rFonts w:ascii="仿宋" w:eastAsia="仿宋" w:hAnsi="仿宋" w:cs="仿宋" w:hint="eastAsia"/>
            <w:lang w:eastAsia="zh-CN"/>
          </w:rPr>
          <w:t>(一)、文档编制与审查</w:t>
        </w:r>
        <w:r>
          <w:tab/>
        </w:r>
        <w:r>
          <w:fldChar w:fldCharType="begin"/>
        </w:r>
        <w:r>
          <w:instrText xml:space="preserve"> PAGEREF _Toc9771 \h </w:instrText>
        </w:r>
        <w:r>
          <w:fldChar w:fldCharType="separate"/>
        </w:r>
        <w:r>
          <w:t>3</w:t>
        </w:r>
        <w:r>
          <w:fldChar w:fldCharType="end"/>
        </w:r>
      </w:hyperlink>
    </w:p>
    <w:p>
      <w:pPr>
        <w:pStyle w:val="TOC2"/>
        <w:tabs>
          <w:tab w:val="right" w:leader="dot" w:pos="8306"/>
        </w:tabs>
      </w:pPr>
      <w:hyperlink w:anchor="_Toc11872" w:history="1">
        <w:r>
          <w:rPr>
            <w:rFonts w:ascii="仿宋" w:eastAsia="仿宋" w:hAnsi="仿宋" w:cs="仿宋" w:hint="eastAsia"/>
            <w:lang w:eastAsia="zh-CN"/>
          </w:rPr>
          <w:t>(二)、文档发布与分发</w:t>
        </w:r>
        <w:r>
          <w:tab/>
        </w:r>
        <w:r>
          <w:fldChar w:fldCharType="begin"/>
        </w:r>
        <w:r>
          <w:instrText xml:space="preserve"> PAGEREF _Toc11872 \h </w:instrText>
        </w:r>
        <w:r>
          <w:fldChar w:fldCharType="separate"/>
        </w:r>
        <w:r>
          <w:t>4</w:t>
        </w:r>
        <w:r>
          <w:fldChar w:fldCharType="end"/>
        </w:r>
      </w:hyperlink>
    </w:p>
    <w:p>
      <w:pPr>
        <w:pStyle w:val="TOC2"/>
        <w:tabs>
          <w:tab w:val="right" w:leader="dot" w:pos="8306"/>
        </w:tabs>
      </w:pPr>
      <w:hyperlink w:anchor="_Toc5832" w:history="1">
        <w:r>
          <w:rPr>
            <w:rFonts w:ascii="仿宋" w:eastAsia="仿宋" w:hAnsi="仿宋" w:cs="仿宋" w:hint="eastAsia"/>
            <w:lang w:eastAsia="zh-CN"/>
          </w:rPr>
          <w:t>(三)、文档存档与归档</w:t>
        </w:r>
        <w:r>
          <w:tab/>
        </w:r>
        <w:r>
          <w:fldChar w:fldCharType="begin"/>
        </w:r>
        <w:r>
          <w:instrText xml:space="preserve"> PAGEREF _Toc5832 \h </w:instrText>
        </w:r>
        <w:r>
          <w:fldChar w:fldCharType="separate"/>
        </w:r>
        <w:r>
          <w:t>5</w:t>
        </w:r>
        <w:r>
          <w:fldChar w:fldCharType="end"/>
        </w:r>
      </w:hyperlink>
    </w:p>
    <w:p>
      <w:pPr>
        <w:pStyle w:val="TOC1"/>
        <w:tabs>
          <w:tab w:val="right" w:leader="dot" w:pos="8306"/>
        </w:tabs>
      </w:pPr>
      <w:hyperlink w:anchor="_Toc11946" w:history="1">
        <w:r>
          <w:rPr>
            <w:rFonts w:ascii="仿宋" w:eastAsia="仿宋" w:hAnsi="仿宋" w:cs="仿宋" w:hint="eastAsia"/>
            <w:lang w:eastAsia="zh-CN"/>
          </w:rPr>
          <w:t>二、基因工程疫苗：重组抗原疫苗项目建设单位说明</w:t>
        </w:r>
        <w:r>
          <w:tab/>
        </w:r>
        <w:r>
          <w:fldChar w:fldCharType="begin"/>
        </w:r>
        <w:r>
          <w:instrText xml:space="preserve"> PAGEREF _Toc11946 \h </w:instrText>
        </w:r>
        <w:r>
          <w:fldChar w:fldCharType="separate"/>
        </w:r>
        <w:r>
          <w:t>7</w:t>
        </w:r>
        <w:r>
          <w:fldChar w:fldCharType="end"/>
        </w:r>
      </w:hyperlink>
    </w:p>
    <w:p>
      <w:pPr>
        <w:pStyle w:val="TOC2"/>
        <w:tabs>
          <w:tab w:val="right" w:leader="dot" w:pos="8306"/>
        </w:tabs>
      </w:pPr>
      <w:hyperlink w:anchor="_Toc14117" w:history="1">
        <w:r>
          <w:rPr>
            <w:rFonts w:ascii="仿宋" w:eastAsia="仿宋" w:hAnsi="仿宋" w:cs="仿宋" w:hint="eastAsia"/>
            <w:lang w:eastAsia="zh-CN"/>
          </w:rPr>
          <w:t>(一)、基因工程疫苗：重组抗原疫苗项目承办单位基本情况</w:t>
        </w:r>
        <w:r>
          <w:tab/>
        </w:r>
        <w:r>
          <w:fldChar w:fldCharType="begin"/>
        </w:r>
        <w:r>
          <w:instrText xml:space="preserve"> PAGEREF _Toc14117 \h </w:instrText>
        </w:r>
        <w:r>
          <w:fldChar w:fldCharType="separate"/>
        </w:r>
        <w:r>
          <w:t>7</w:t>
        </w:r>
        <w:r>
          <w:fldChar w:fldCharType="end"/>
        </w:r>
      </w:hyperlink>
    </w:p>
    <w:p>
      <w:pPr>
        <w:pStyle w:val="TOC2"/>
        <w:tabs>
          <w:tab w:val="right" w:leader="dot" w:pos="8306"/>
        </w:tabs>
      </w:pPr>
      <w:hyperlink w:anchor="_Toc8960" w:history="1">
        <w:r>
          <w:rPr>
            <w:rFonts w:ascii="仿宋" w:eastAsia="仿宋" w:hAnsi="仿宋" w:cs="仿宋" w:hint="eastAsia"/>
            <w:lang w:eastAsia="zh-CN"/>
          </w:rPr>
          <w:t>(二)、公司经济效益分析</w:t>
        </w:r>
        <w:r>
          <w:tab/>
        </w:r>
        <w:r>
          <w:fldChar w:fldCharType="begin"/>
        </w:r>
        <w:r>
          <w:instrText xml:space="preserve"> PAGEREF _Toc8960 \h </w:instrText>
        </w:r>
        <w:r>
          <w:fldChar w:fldCharType="separate"/>
        </w:r>
        <w:r>
          <w:t>7</w:t>
        </w:r>
        <w:r>
          <w:fldChar w:fldCharType="end"/>
        </w:r>
      </w:hyperlink>
    </w:p>
    <w:p>
      <w:pPr>
        <w:pStyle w:val="TOC1"/>
        <w:tabs>
          <w:tab w:val="right" w:leader="dot" w:pos="8306"/>
        </w:tabs>
      </w:pPr>
      <w:hyperlink w:anchor="_Toc11901" w:history="1">
        <w:r>
          <w:rPr>
            <w:rFonts w:ascii="仿宋" w:eastAsia="仿宋" w:hAnsi="仿宋" w:cs="仿宋" w:hint="eastAsia"/>
            <w:lang w:eastAsia="zh-CN"/>
          </w:rPr>
          <w:t>三、市场分析、调研</w:t>
        </w:r>
        <w:r>
          <w:tab/>
        </w:r>
        <w:r>
          <w:fldChar w:fldCharType="begin"/>
        </w:r>
        <w:r>
          <w:instrText xml:space="preserve"> PAGEREF _Toc11901 \h </w:instrText>
        </w:r>
        <w:r>
          <w:fldChar w:fldCharType="separate"/>
        </w:r>
        <w:r>
          <w:t>8</w:t>
        </w:r>
        <w:r>
          <w:fldChar w:fldCharType="end"/>
        </w:r>
      </w:hyperlink>
    </w:p>
    <w:p>
      <w:pPr>
        <w:pStyle w:val="TOC2"/>
        <w:tabs>
          <w:tab w:val="right" w:leader="dot" w:pos="8306"/>
        </w:tabs>
      </w:pPr>
      <w:hyperlink w:anchor="_Toc16906" w:history="1">
        <w:r>
          <w:rPr>
            <w:rFonts w:ascii="仿宋" w:eastAsia="仿宋" w:hAnsi="仿宋" w:cs="仿宋" w:hint="eastAsia"/>
            <w:lang w:eastAsia="zh-CN"/>
          </w:rPr>
          <w:t>(一)、基因工程疫苗：重组抗原疫苗行业分析</w:t>
        </w:r>
        <w:r>
          <w:tab/>
        </w:r>
        <w:r>
          <w:fldChar w:fldCharType="begin"/>
        </w:r>
        <w:r>
          <w:instrText xml:space="preserve"> PAGEREF _Toc16906 \h </w:instrText>
        </w:r>
        <w:r>
          <w:fldChar w:fldCharType="separate"/>
        </w:r>
        <w:r>
          <w:t>8</w:t>
        </w:r>
        <w:r>
          <w:fldChar w:fldCharType="end"/>
        </w:r>
      </w:hyperlink>
    </w:p>
    <w:p>
      <w:pPr>
        <w:pStyle w:val="TOC2"/>
        <w:tabs>
          <w:tab w:val="right" w:leader="dot" w:pos="8306"/>
        </w:tabs>
      </w:pPr>
      <w:hyperlink w:anchor="_Toc15306" w:history="1">
        <w:r>
          <w:rPr>
            <w:rFonts w:ascii="仿宋" w:eastAsia="仿宋" w:hAnsi="仿宋" w:cs="仿宋" w:hint="eastAsia"/>
            <w:lang w:eastAsia="zh-CN"/>
          </w:rPr>
          <w:t>(二)、基因工程疫苗：重组抗原疫苗市场分析预测</w:t>
        </w:r>
        <w:r>
          <w:tab/>
        </w:r>
        <w:r>
          <w:fldChar w:fldCharType="begin"/>
        </w:r>
        <w:r>
          <w:instrText xml:space="preserve"> PAGEREF _Toc15306 \h </w:instrText>
        </w:r>
        <w:r>
          <w:fldChar w:fldCharType="separate"/>
        </w:r>
        <w:r>
          <w:t>9</w:t>
        </w:r>
        <w:r>
          <w:fldChar w:fldCharType="end"/>
        </w:r>
      </w:hyperlink>
    </w:p>
    <w:p>
      <w:pPr>
        <w:pStyle w:val="TOC1"/>
        <w:tabs>
          <w:tab w:val="right" w:leader="dot" w:pos="8306"/>
        </w:tabs>
      </w:pPr>
      <w:hyperlink w:anchor="_Toc28164" w:history="1">
        <w:r>
          <w:rPr>
            <w:rFonts w:ascii="仿宋" w:eastAsia="仿宋" w:hAnsi="仿宋" w:cs="仿宋" w:hint="eastAsia"/>
            <w:lang w:eastAsia="zh-CN"/>
          </w:rPr>
          <w:t>四、产品规划分析</w:t>
        </w:r>
        <w:r>
          <w:tab/>
        </w:r>
        <w:r>
          <w:fldChar w:fldCharType="begin"/>
        </w:r>
        <w:r>
          <w:instrText xml:space="preserve"> PAGEREF _Toc28164 \h </w:instrText>
        </w:r>
        <w:r>
          <w:fldChar w:fldCharType="separate"/>
        </w:r>
        <w:r>
          <w:t>10</w:t>
        </w:r>
        <w:r>
          <w:fldChar w:fldCharType="end"/>
        </w:r>
      </w:hyperlink>
    </w:p>
    <w:p>
      <w:pPr>
        <w:pStyle w:val="TOC2"/>
        <w:tabs>
          <w:tab w:val="right" w:leader="dot" w:pos="8306"/>
        </w:tabs>
      </w:pPr>
      <w:hyperlink w:anchor="_Toc727" w:history="1">
        <w:r>
          <w:rPr>
            <w:rFonts w:ascii="仿宋" w:eastAsia="仿宋" w:hAnsi="仿宋" w:cs="仿宋" w:hint="eastAsia"/>
            <w:lang w:eastAsia="zh-CN"/>
          </w:rPr>
          <w:t>(一)、产品规划</w:t>
        </w:r>
        <w:r>
          <w:tab/>
        </w:r>
        <w:r>
          <w:fldChar w:fldCharType="begin"/>
        </w:r>
        <w:r>
          <w:instrText xml:space="preserve"> PAGEREF _Toc727 \h </w:instrText>
        </w:r>
        <w:r>
          <w:fldChar w:fldCharType="separate"/>
        </w:r>
        <w:r>
          <w:t>10</w:t>
        </w:r>
        <w:r>
          <w:fldChar w:fldCharType="end"/>
        </w:r>
      </w:hyperlink>
    </w:p>
    <w:p>
      <w:pPr>
        <w:pStyle w:val="TOC2"/>
        <w:tabs>
          <w:tab w:val="right" w:leader="dot" w:pos="8306"/>
        </w:tabs>
      </w:pPr>
      <w:hyperlink w:anchor="_Toc25605" w:history="1">
        <w:r>
          <w:rPr>
            <w:rFonts w:ascii="仿宋" w:eastAsia="仿宋" w:hAnsi="仿宋" w:cs="仿宋" w:hint="eastAsia"/>
            <w:lang w:eastAsia="zh-CN"/>
          </w:rPr>
          <w:t>(二)、建设规模</w:t>
        </w:r>
        <w:r>
          <w:tab/>
        </w:r>
        <w:r>
          <w:fldChar w:fldCharType="begin"/>
        </w:r>
        <w:r>
          <w:instrText xml:space="preserve"> PAGEREF _Toc25605 \h </w:instrText>
        </w:r>
        <w:r>
          <w:fldChar w:fldCharType="separate"/>
        </w:r>
        <w:r>
          <w:t>11</w:t>
        </w:r>
        <w:r>
          <w:fldChar w:fldCharType="end"/>
        </w:r>
      </w:hyperlink>
    </w:p>
    <w:p>
      <w:pPr>
        <w:pStyle w:val="TOC1"/>
        <w:tabs>
          <w:tab w:val="right" w:leader="dot" w:pos="8306"/>
        </w:tabs>
      </w:pPr>
      <w:hyperlink w:anchor="_Toc15092" w:history="1">
        <w:r>
          <w:rPr>
            <w:rFonts w:ascii="仿宋" w:eastAsia="仿宋" w:hAnsi="仿宋" w:cs="仿宋" w:hint="eastAsia"/>
            <w:lang w:eastAsia="zh-CN"/>
          </w:rPr>
          <w:t>五、基因工程疫苗：重组抗原疫苗项目绩效评估</w:t>
        </w:r>
        <w:r>
          <w:tab/>
        </w:r>
        <w:r>
          <w:fldChar w:fldCharType="begin"/>
        </w:r>
        <w:r>
          <w:instrText xml:space="preserve"> PAGEREF _Toc15092 \h </w:instrText>
        </w:r>
        <w:r>
          <w:fldChar w:fldCharType="separate"/>
        </w:r>
        <w:r>
          <w:t>12</w:t>
        </w:r>
        <w:r>
          <w:fldChar w:fldCharType="end"/>
        </w:r>
      </w:hyperlink>
    </w:p>
    <w:p>
      <w:pPr>
        <w:pStyle w:val="TOC2"/>
        <w:tabs>
          <w:tab w:val="right" w:leader="dot" w:pos="8306"/>
        </w:tabs>
      </w:pPr>
      <w:hyperlink w:anchor="_Toc31340" w:history="1">
        <w:r>
          <w:rPr>
            <w:rFonts w:ascii="仿宋" w:eastAsia="仿宋" w:hAnsi="仿宋" w:cs="仿宋" w:hint="eastAsia"/>
            <w:lang w:eastAsia="zh-CN"/>
          </w:rPr>
          <w:t>(一)、绩效评估指标</w:t>
        </w:r>
        <w:r>
          <w:tab/>
        </w:r>
        <w:r>
          <w:fldChar w:fldCharType="begin"/>
        </w:r>
        <w:r>
          <w:instrText xml:space="preserve"> PAGEREF _Toc31340 \h </w:instrText>
        </w:r>
        <w:r>
          <w:fldChar w:fldCharType="separate"/>
        </w:r>
        <w:r>
          <w:t>12</w:t>
        </w:r>
        <w:r>
          <w:fldChar w:fldCharType="end"/>
        </w:r>
      </w:hyperlink>
    </w:p>
    <w:p>
      <w:pPr>
        <w:pStyle w:val="TOC2"/>
        <w:tabs>
          <w:tab w:val="right" w:leader="dot" w:pos="8306"/>
        </w:tabs>
      </w:pPr>
      <w:hyperlink w:anchor="_Toc5160" w:history="1">
        <w:r>
          <w:rPr>
            <w:rFonts w:ascii="仿宋" w:eastAsia="仿宋" w:hAnsi="仿宋" w:cs="仿宋" w:hint="eastAsia"/>
            <w:lang w:eastAsia="zh-CN"/>
          </w:rPr>
          <w:t>(二)、绩效评估方法</w:t>
        </w:r>
        <w:r>
          <w:tab/>
        </w:r>
        <w:r>
          <w:fldChar w:fldCharType="begin"/>
        </w:r>
        <w:r>
          <w:instrText xml:space="preserve"> PAGEREF _Toc5160 \h </w:instrText>
        </w:r>
        <w:r>
          <w:fldChar w:fldCharType="separate"/>
        </w:r>
        <w:r>
          <w:t>13</w:t>
        </w:r>
        <w:r>
          <w:fldChar w:fldCharType="end"/>
        </w:r>
      </w:hyperlink>
    </w:p>
    <w:p>
      <w:pPr>
        <w:pStyle w:val="TOC2"/>
        <w:tabs>
          <w:tab w:val="right" w:leader="dot" w:pos="8306"/>
        </w:tabs>
      </w:pPr>
      <w:hyperlink w:anchor="_Toc4029" w:history="1">
        <w:r>
          <w:rPr>
            <w:rFonts w:ascii="仿宋" w:eastAsia="仿宋" w:hAnsi="仿宋" w:cs="仿宋" w:hint="eastAsia"/>
            <w:lang w:eastAsia="zh-CN"/>
          </w:rPr>
          <w:t>(三)、绩效评估周期</w:t>
        </w:r>
        <w:r>
          <w:tab/>
        </w:r>
        <w:r>
          <w:fldChar w:fldCharType="begin"/>
        </w:r>
        <w:r>
          <w:instrText xml:space="preserve"> PAGEREF _Toc4029 \h </w:instrText>
        </w:r>
        <w:r>
          <w:fldChar w:fldCharType="separate"/>
        </w:r>
        <w:r>
          <w:t>15</w:t>
        </w:r>
        <w:r>
          <w:fldChar w:fldCharType="end"/>
        </w:r>
      </w:hyperlink>
    </w:p>
    <w:p>
      <w:pPr>
        <w:pStyle w:val="TOC1"/>
        <w:tabs>
          <w:tab w:val="right" w:leader="dot" w:pos="8306"/>
        </w:tabs>
      </w:pPr>
      <w:hyperlink w:anchor="_Toc3859" w:history="1">
        <w:r>
          <w:rPr>
            <w:rFonts w:ascii="仿宋" w:eastAsia="仿宋" w:hAnsi="仿宋" w:cs="仿宋" w:hint="eastAsia"/>
            <w:lang w:eastAsia="zh-CN"/>
          </w:rPr>
          <w:t>六、基因工程疫苗：重组抗原疫苗项目土建工程</w:t>
        </w:r>
        <w:r>
          <w:tab/>
        </w:r>
        <w:r>
          <w:fldChar w:fldCharType="begin"/>
        </w:r>
        <w:r>
          <w:instrText xml:space="preserve"> PAGEREF _Toc3859 \h </w:instrText>
        </w:r>
        <w:r>
          <w:fldChar w:fldCharType="separate"/>
        </w:r>
        <w:r>
          <w:t>16</w:t>
        </w:r>
        <w:r>
          <w:fldChar w:fldCharType="end"/>
        </w:r>
      </w:hyperlink>
    </w:p>
    <w:p>
      <w:pPr>
        <w:pStyle w:val="TOC2"/>
        <w:tabs>
          <w:tab w:val="right" w:leader="dot" w:pos="8306"/>
        </w:tabs>
      </w:pPr>
      <w:hyperlink w:anchor="_Toc5502" w:history="1">
        <w:r>
          <w:rPr>
            <w:rFonts w:ascii="仿宋" w:eastAsia="仿宋" w:hAnsi="仿宋" w:cs="仿宋" w:hint="eastAsia"/>
            <w:lang w:eastAsia="zh-CN"/>
          </w:rPr>
          <w:t>(一)、建筑工程设计原则</w:t>
        </w:r>
        <w:r>
          <w:tab/>
        </w:r>
        <w:r>
          <w:fldChar w:fldCharType="begin"/>
        </w:r>
        <w:r>
          <w:instrText xml:space="preserve"> PAGEREF _Toc5502 \h </w:instrText>
        </w:r>
        <w:r>
          <w:fldChar w:fldCharType="separate"/>
        </w:r>
        <w:r>
          <w:t>16</w:t>
        </w:r>
        <w:r>
          <w:fldChar w:fldCharType="end"/>
        </w:r>
      </w:hyperlink>
    </w:p>
    <w:p>
      <w:pPr>
        <w:pStyle w:val="TOC2"/>
        <w:tabs>
          <w:tab w:val="right" w:leader="dot" w:pos="8306"/>
        </w:tabs>
      </w:pPr>
      <w:hyperlink w:anchor="_Toc9450" w:history="1">
        <w:r>
          <w:rPr>
            <w:rFonts w:ascii="仿宋" w:eastAsia="仿宋" w:hAnsi="仿宋" w:cs="仿宋" w:hint="eastAsia"/>
            <w:lang w:eastAsia="zh-CN"/>
          </w:rPr>
          <w:t>(二)、土建工程设计年限及安全等级</w:t>
        </w:r>
        <w:r>
          <w:tab/>
        </w:r>
        <w:r>
          <w:fldChar w:fldCharType="begin"/>
        </w:r>
        <w:r>
          <w:instrText xml:space="preserve"> PAGEREF _Toc9450 \h </w:instrText>
        </w:r>
        <w:r>
          <w:fldChar w:fldCharType="separate"/>
        </w:r>
        <w:r>
          <w:t>17</w:t>
        </w:r>
        <w:r>
          <w:fldChar w:fldCharType="end"/>
        </w:r>
      </w:hyperlink>
    </w:p>
    <w:p>
      <w:pPr>
        <w:pStyle w:val="TOC2"/>
        <w:tabs>
          <w:tab w:val="right" w:leader="dot" w:pos="8306"/>
        </w:tabs>
      </w:pPr>
      <w:hyperlink w:anchor="_Toc16075" w:history="1">
        <w:r>
          <w:rPr>
            <w:rFonts w:ascii="仿宋" w:eastAsia="仿宋" w:hAnsi="仿宋" w:cs="仿宋" w:hint="eastAsia"/>
            <w:lang w:eastAsia="zh-CN"/>
          </w:rPr>
          <w:t>(三)、建筑工程设计总体要求</w:t>
        </w:r>
        <w:r>
          <w:tab/>
        </w:r>
        <w:r>
          <w:fldChar w:fldCharType="begin"/>
        </w:r>
        <w:r>
          <w:instrText xml:space="preserve"> PAGEREF _Toc16075 \h </w:instrText>
        </w:r>
        <w:r>
          <w:fldChar w:fldCharType="separate"/>
        </w:r>
        <w:r>
          <w:t>18</w:t>
        </w:r>
        <w:r>
          <w:fldChar w:fldCharType="end"/>
        </w:r>
      </w:hyperlink>
    </w:p>
    <w:p>
      <w:pPr>
        <w:pStyle w:val="TOC2"/>
        <w:tabs>
          <w:tab w:val="right" w:leader="dot" w:pos="8306"/>
        </w:tabs>
      </w:pPr>
      <w:hyperlink w:anchor="_Toc18474" w:history="1">
        <w:r>
          <w:rPr>
            <w:rFonts w:ascii="仿宋" w:eastAsia="仿宋" w:hAnsi="仿宋" w:cs="仿宋" w:hint="eastAsia"/>
            <w:lang w:eastAsia="zh-CN"/>
          </w:rPr>
          <w:t>(四)、土建工程建设指标</w:t>
        </w:r>
        <w:r>
          <w:tab/>
        </w:r>
        <w:r>
          <w:fldChar w:fldCharType="begin"/>
        </w:r>
        <w:r>
          <w:instrText xml:space="preserve"> PAGEREF _Toc18474 \h </w:instrText>
        </w:r>
        <w:r>
          <w:fldChar w:fldCharType="separate"/>
        </w:r>
        <w:r>
          <w:t>19</w:t>
        </w:r>
        <w:r>
          <w:fldChar w:fldCharType="end"/>
        </w:r>
      </w:hyperlink>
    </w:p>
    <w:p>
      <w:pPr>
        <w:pStyle w:val="TOC1"/>
        <w:tabs>
          <w:tab w:val="right" w:leader="dot" w:pos="8306"/>
        </w:tabs>
      </w:pPr>
      <w:hyperlink w:anchor="_Toc22715" w:history="1">
        <w:r>
          <w:rPr>
            <w:rFonts w:ascii="仿宋" w:eastAsia="仿宋" w:hAnsi="仿宋" w:cs="仿宋" w:hint="eastAsia"/>
            <w:lang w:eastAsia="zh-CN"/>
          </w:rPr>
          <w:t>七、基因工程疫苗：重组抗原疫苗项目财务管理</w:t>
        </w:r>
        <w:r>
          <w:tab/>
        </w:r>
        <w:r>
          <w:fldChar w:fldCharType="begin"/>
        </w:r>
        <w:r>
          <w:instrText xml:space="preserve"> PAGEREF _Toc22715 \h </w:instrText>
        </w:r>
        <w:r>
          <w:fldChar w:fldCharType="separate"/>
        </w:r>
        <w:r>
          <w:t>19</w:t>
        </w:r>
        <w:r>
          <w:fldChar w:fldCharType="end"/>
        </w:r>
      </w:hyperlink>
    </w:p>
    <w:p>
      <w:pPr>
        <w:pStyle w:val="TOC2"/>
        <w:tabs>
          <w:tab w:val="right" w:leader="dot" w:pos="8306"/>
        </w:tabs>
      </w:pPr>
      <w:hyperlink w:anchor="_Toc19438" w:history="1">
        <w:r>
          <w:rPr>
            <w:rFonts w:ascii="仿宋" w:eastAsia="仿宋" w:hAnsi="仿宋" w:cs="仿宋" w:hint="eastAsia"/>
            <w:lang w:eastAsia="zh-CN"/>
          </w:rPr>
          <w:t>(一)、资金需求大</w:t>
        </w:r>
        <w:r>
          <w:tab/>
        </w:r>
        <w:r>
          <w:fldChar w:fldCharType="begin"/>
        </w:r>
        <w:r>
          <w:instrText xml:space="preserve"> PAGEREF _Toc19438 \h </w:instrText>
        </w:r>
        <w:r>
          <w:fldChar w:fldCharType="separate"/>
        </w:r>
        <w:r>
          <w:t>19</w:t>
        </w:r>
        <w:r>
          <w:fldChar w:fldCharType="end"/>
        </w:r>
      </w:hyperlink>
    </w:p>
    <w:p>
      <w:pPr>
        <w:pStyle w:val="TOC2"/>
        <w:tabs>
          <w:tab w:val="right" w:leader="dot" w:pos="8306"/>
        </w:tabs>
      </w:pPr>
      <w:hyperlink w:anchor="_Toc17107" w:history="1">
        <w:r>
          <w:rPr>
            <w:rFonts w:ascii="仿宋" w:eastAsia="仿宋" w:hAnsi="仿宋" w:cs="仿宋" w:hint="eastAsia"/>
            <w:lang w:eastAsia="zh-CN"/>
          </w:rPr>
          <w:t>(二)、研发周期长</w:t>
        </w:r>
        <w:r>
          <w:tab/>
        </w:r>
        <w:r>
          <w:fldChar w:fldCharType="begin"/>
        </w:r>
        <w:r>
          <w:instrText xml:space="preserve"> PAGEREF _Toc17107 \h </w:instrText>
        </w:r>
        <w:r>
          <w:fldChar w:fldCharType="separate"/>
        </w:r>
        <w:r>
          <w:t>20</w:t>
        </w:r>
        <w:r>
          <w:fldChar w:fldCharType="end"/>
        </w:r>
      </w:hyperlink>
    </w:p>
    <w:p>
      <w:pPr>
        <w:pStyle w:val="TOC2"/>
        <w:tabs>
          <w:tab w:val="right" w:leader="dot" w:pos="8306"/>
        </w:tabs>
      </w:pPr>
      <w:hyperlink w:anchor="_Toc28442" w:history="1">
        <w:r>
          <w:rPr>
            <w:rFonts w:ascii="仿宋" w:eastAsia="仿宋" w:hAnsi="仿宋" w:cs="仿宋" w:hint="eastAsia"/>
            <w:lang w:eastAsia="zh-CN"/>
          </w:rPr>
          <w:t>(三)、市场风险大</w:t>
        </w:r>
        <w:r>
          <w:tab/>
        </w:r>
        <w:r>
          <w:fldChar w:fldCharType="begin"/>
        </w:r>
        <w:r>
          <w:instrText xml:space="preserve"> PAGEREF _Toc28442 \h </w:instrText>
        </w:r>
        <w:r>
          <w:fldChar w:fldCharType="separate"/>
        </w:r>
        <w:r>
          <w:t>22</w:t>
        </w:r>
        <w:r>
          <w:fldChar w:fldCharType="end"/>
        </w:r>
      </w:hyperlink>
    </w:p>
    <w:p>
      <w:pPr>
        <w:pStyle w:val="TOC2"/>
        <w:tabs>
          <w:tab w:val="right" w:leader="dot" w:pos="8306"/>
        </w:tabs>
      </w:pPr>
      <w:hyperlink w:anchor="_Toc28689" w:history="1">
        <w:r>
          <w:rPr>
            <w:rFonts w:ascii="仿宋" w:eastAsia="仿宋" w:hAnsi="仿宋" w:cs="仿宋" w:hint="eastAsia"/>
            <w:lang w:eastAsia="zh-CN"/>
          </w:rPr>
          <w:t>(四)、利润率高</w:t>
        </w:r>
        <w:r>
          <w:tab/>
        </w:r>
        <w:r>
          <w:fldChar w:fldCharType="begin"/>
        </w:r>
        <w:r>
          <w:instrText xml:space="preserve"> PAGEREF _Toc28689 \h </w:instrText>
        </w:r>
        <w:r>
          <w:fldChar w:fldCharType="separate"/>
        </w:r>
        <w:r>
          <w:t>25</w:t>
        </w:r>
        <w:r>
          <w:fldChar w:fldCharType="end"/>
        </w:r>
      </w:hyperlink>
    </w:p>
    <w:p>
      <w:pPr>
        <w:pStyle w:val="TOC1"/>
        <w:tabs>
          <w:tab w:val="right" w:leader="dot" w:pos="8306"/>
        </w:tabs>
      </w:pPr>
      <w:hyperlink w:anchor="_Toc29110" w:history="1">
        <w:r>
          <w:rPr>
            <w:rFonts w:ascii="仿宋" w:eastAsia="仿宋" w:hAnsi="仿宋" w:cs="仿宋" w:hint="eastAsia"/>
            <w:lang w:eastAsia="zh-CN"/>
          </w:rPr>
          <w:t>八、基因工程疫苗：重组抗原疫苗项目经营效益</w:t>
        </w:r>
        <w:r>
          <w:tab/>
        </w:r>
        <w:r>
          <w:fldChar w:fldCharType="begin"/>
        </w:r>
        <w:r>
          <w:instrText xml:space="preserve"> PAGEREF _Toc29110 \h </w:instrText>
        </w:r>
        <w:r>
          <w:fldChar w:fldCharType="separate"/>
        </w:r>
        <w:r>
          <w:t>27</w:t>
        </w:r>
        <w:r>
          <w:fldChar w:fldCharType="end"/>
        </w:r>
      </w:hyperlink>
    </w:p>
    <w:p>
      <w:pPr>
        <w:pStyle w:val="TOC2"/>
        <w:tabs>
          <w:tab w:val="right" w:leader="dot" w:pos="8306"/>
        </w:tabs>
      </w:pPr>
      <w:hyperlink w:anchor="_Toc23899" w:history="1">
        <w:r>
          <w:rPr>
            <w:rFonts w:ascii="仿宋" w:eastAsia="仿宋" w:hAnsi="仿宋" w:cs="仿宋" w:hint="eastAsia"/>
            <w:lang w:eastAsia="zh-CN"/>
          </w:rPr>
          <w:t>(一)、经济评价财务测算</w:t>
        </w:r>
        <w:r>
          <w:tab/>
        </w:r>
        <w:r>
          <w:fldChar w:fldCharType="begin"/>
        </w:r>
        <w:r>
          <w:instrText xml:space="preserve"> PAGEREF _Toc23899 \h </w:instrText>
        </w:r>
        <w:r>
          <w:fldChar w:fldCharType="separate"/>
        </w:r>
        <w:r>
          <w:t>27</w:t>
        </w:r>
        <w:r>
          <w:fldChar w:fldCharType="end"/>
        </w:r>
      </w:hyperlink>
    </w:p>
    <w:p>
      <w:pPr>
        <w:pStyle w:val="TOC2"/>
        <w:tabs>
          <w:tab w:val="right" w:leader="dot" w:pos="8306"/>
        </w:tabs>
      </w:pPr>
      <w:hyperlink w:anchor="_Toc3619" w:history="1">
        <w:r>
          <w:rPr>
            <w:rFonts w:ascii="仿宋" w:eastAsia="仿宋" w:hAnsi="仿宋" w:cs="仿宋" w:hint="eastAsia"/>
            <w:lang w:eastAsia="zh-CN"/>
          </w:rPr>
          <w:t>(二)、基因工程疫苗：重组抗原疫苗项目盈利能力分析</w:t>
        </w:r>
        <w:r>
          <w:tab/>
        </w:r>
        <w:r>
          <w:fldChar w:fldCharType="begin"/>
        </w:r>
        <w:r>
          <w:instrText xml:space="preserve"> PAGEREF _Toc3619 \h </w:instrText>
        </w:r>
        <w:r>
          <w:fldChar w:fldCharType="separate"/>
        </w:r>
        <w:r>
          <w:t>28</w:t>
        </w:r>
        <w:r>
          <w:fldChar w:fldCharType="end"/>
        </w:r>
      </w:hyperlink>
    </w:p>
    <w:p>
      <w:pPr>
        <w:pStyle w:val="TOC1"/>
        <w:tabs>
          <w:tab w:val="right" w:leader="dot" w:pos="8306"/>
        </w:tabs>
      </w:pPr>
      <w:hyperlink w:anchor="_Toc4178" w:history="1">
        <w:r>
          <w:rPr>
            <w:rFonts w:ascii="仿宋" w:eastAsia="仿宋" w:hAnsi="仿宋" w:cs="仿宋" w:hint="eastAsia"/>
            <w:lang w:eastAsia="zh-CN"/>
          </w:rPr>
          <w:t>九、生产安全保护</w:t>
        </w:r>
        <w:r>
          <w:tab/>
        </w:r>
        <w:r>
          <w:fldChar w:fldCharType="begin"/>
        </w:r>
        <w:r>
          <w:instrText xml:space="preserve"> PAGEREF _Toc4178 \h </w:instrText>
        </w:r>
        <w:r>
          <w:fldChar w:fldCharType="separate"/>
        </w:r>
        <w:r>
          <w:t>29</w:t>
        </w:r>
        <w:r>
          <w:fldChar w:fldCharType="end"/>
        </w:r>
      </w:hyperlink>
    </w:p>
    <w:p>
      <w:pPr>
        <w:pStyle w:val="TOC2"/>
        <w:tabs>
          <w:tab w:val="right" w:leader="dot" w:pos="8306"/>
        </w:tabs>
      </w:pPr>
      <w:hyperlink w:anchor="_Toc15647" w:history="1">
        <w:r>
          <w:rPr>
            <w:rFonts w:ascii="仿宋" w:eastAsia="仿宋" w:hAnsi="仿宋" w:cs="仿宋" w:hint="eastAsia"/>
            <w:lang w:eastAsia="zh-CN"/>
          </w:rPr>
          <w:t>(一)、消防安全</w:t>
        </w:r>
        <w:r>
          <w:tab/>
        </w:r>
        <w:r>
          <w:fldChar w:fldCharType="begin"/>
        </w:r>
        <w:r>
          <w:instrText xml:space="preserve"> PAGEREF _Toc15647 \h </w:instrText>
        </w:r>
        <w:r>
          <w:fldChar w:fldCharType="separate"/>
        </w:r>
        <w:r>
          <w:t>29</w:t>
        </w:r>
        <w:r>
          <w:fldChar w:fldCharType="end"/>
        </w:r>
      </w:hyperlink>
    </w:p>
    <w:p>
      <w:pPr>
        <w:pStyle w:val="TOC2"/>
        <w:tabs>
          <w:tab w:val="right" w:leader="dot" w:pos="8306"/>
        </w:tabs>
      </w:pPr>
      <w:hyperlink w:anchor="_Toc2525" w:history="1">
        <w:r>
          <w:rPr>
            <w:rFonts w:ascii="仿宋" w:eastAsia="仿宋" w:hAnsi="仿宋" w:cs="仿宋" w:hint="eastAsia"/>
            <w:lang w:eastAsia="zh-CN"/>
          </w:rPr>
          <w:t>(二)、防火防爆总图布置措施</w:t>
        </w:r>
        <w:r>
          <w:tab/>
        </w:r>
        <w:r>
          <w:fldChar w:fldCharType="begin"/>
        </w:r>
        <w:r>
          <w:instrText xml:space="preserve"> PAGEREF _Toc2525 \h </w:instrText>
        </w:r>
        <w:r>
          <w:fldChar w:fldCharType="separate"/>
        </w:r>
        <w:r>
          <w:t>31</w:t>
        </w:r>
        <w:r>
          <w:fldChar w:fldCharType="end"/>
        </w:r>
      </w:hyperlink>
    </w:p>
    <w:p>
      <w:pPr>
        <w:pStyle w:val="TOC2"/>
        <w:tabs>
          <w:tab w:val="right" w:leader="dot" w:pos="8306"/>
        </w:tabs>
      </w:pPr>
      <w:hyperlink w:anchor="_Toc8872" w:history="1">
        <w:r>
          <w:rPr>
            <w:rFonts w:ascii="仿宋" w:eastAsia="仿宋" w:hAnsi="仿宋" w:cs="仿宋" w:hint="eastAsia"/>
            <w:lang w:eastAsia="zh-CN"/>
          </w:rPr>
          <w:t>(三)、自然灾害防范措施</w:t>
        </w:r>
        <w:r>
          <w:tab/>
        </w:r>
        <w:r>
          <w:fldChar w:fldCharType="begin"/>
        </w:r>
        <w:r>
          <w:instrText xml:space="preserve"> PAGEREF _Toc8872 \h </w:instrText>
        </w:r>
        <w:r>
          <w:fldChar w:fldCharType="separate"/>
        </w:r>
        <w:r>
          <w:t>32</w:t>
        </w:r>
        <w:r>
          <w:fldChar w:fldCharType="end"/>
        </w:r>
      </w:hyperlink>
    </w:p>
    <w:p>
      <w:pPr>
        <w:pStyle w:val="TOC2"/>
        <w:tabs>
          <w:tab w:val="right" w:leader="dot" w:pos="8306"/>
        </w:tabs>
      </w:pPr>
      <w:hyperlink w:anchor="_Toc12773" w:history="1">
        <w:r>
          <w:rPr>
            <w:rFonts w:ascii="仿宋" w:eastAsia="仿宋" w:hAnsi="仿宋" w:cs="仿宋" w:hint="eastAsia"/>
            <w:lang w:eastAsia="zh-CN"/>
          </w:rPr>
          <w:t>(四)、安全色及安全标志使用要求</w:t>
        </w:r>
        <w:r>
          <w:tab/>
        </w:r>
        <w:r>
          <w:fldChar w:fldCharType="begin"/>
        </w:r>
        <w:r>
          <w:instrText xml:space="preserve"> PAGEREF _Toc12773 \h </w:instrText>
        </w:r>
        <w:r>
          <w:fldChar w:fldCharType="separate"/>
        </w:r>
        <w:r>
          <w:t>33</w:t>
        </w:r>
        <w:r>
          <w:fldChar w:fldCharType="end"/>
        </w:r>
      </w:hyperlink>
    </w:p>
    <w:p>
      <w:pPr>
        <w:pStyle w:val="TOC2"/>
        <w:tabs>
          <w:tab w:val="right" w:leader="dot" w:pos="8306"/>
        </w:tabs>
      </w:pPr>
      <w:hyperlink w:anchor="_Toc13122" w:history="1">
        <w:r>
          <w:rPr>
            <w:rFonts w:ascii="仿宋" w:eastAsia="仿宋" w:hAnsi="仿宋" w:cs="仿宋" w:hint="eastAsia"/>
            <w:lang w:eastAsia="zh-CN"/>
          </w:rPr>
          <w:t>(五)、防尘防毒措施</w:t>
        </w:r>
        <w:r>
          <w:tab/>
        </w:r>
        <w:r>
          <w:fldChar w:fldCharType="begin"/>
        </w:r>
        <w:r>
          <w:instrText xml:space="preserve"> PAGEREF _Toc13122 \h </w:instrText>
        </w:r>
        <w:r>
          <w:fldChar w:fldCharType="separate"/>
        </w:r>
        <w:r>
          <w:t>34</w:t>
        </w:r>
        <w:r>
          <w:fldChar w:fldCharType="end"/>
        </w:r>
      </w:hyperlink>
    </w:p>
    <w:p>
      <w:pPr>
        <w:pStyle w:val="TOC2"/>
        <w:tabs>
          <w:tab w:val="right" w:leader="dot" w:pos="8306"/>
        </w:tabs>
      </w:pPr>
      <w:hyperlink w:anchor="_Toc11802" w:history="1">
        <w:r>
          <w:rPr>
            <w:rFonts w:ascii="仿宋" w:eastAsia="仿宋" w:hAnsi="仿宋" w:cs="仿宋" w:hint="eastAsia"/>
            <w:lang w:eastAsia="zh-CN"/>
          </w:rPr>
          <w:t>(六)、防静电、触电防护及防雷措施</w:t>
        </w:r>
        <w:r>
          <w:tab/>
        </w:r>
        <w:r>
          <w:fldChar w:fldCharType="begin"/>
        </w:r>
        <w:r>
          <w:instrText xml:space="preserve"> PAGEREF _Toc11802 \h </w:instrText>
        </w:r>
        <w:r>
          <w:fldChar w:fldCharType="separate"/>
        </w:r>
        <w:r>
          <w:t>35</w:t>
        </w:r>
        <w:r>
          <w:fldChar w:fldCharType="end"/>
        </w:r>
      </w:hyperlink>
    </w:p>
    <w:p>
      <w:pPr>
        <w:pStyle w:val="TOC2"/>
        <w:tabs>
          <w:tab w:val="right" w:leader="dot" w:pos="8306"/>
        </w:tabs>
      </w:pPr>
      <w:hyperlink w:anchor="_Toc23602" w:history="1">
        <w:r>
          <w:rPr>
            <w:rFonts w:ascii="仿宋" w:eastAsia="仿宋" w:hAnsi="仿宋" w:cs="仿宋" w:hint="eastAsia"/>
            <w:lang w:eastAsia="zh-CN"/>
          </w:rPr>
          <w:t>(七)、机械设备安全保障措施</w:t>
        </w:r>
        <w:r>
          <w:tab/>
        </w:r>
        <w:r>
          <w:fldChar w:fldCharType="begin"/>
        </w:r>
        <w:r>
          <w:instrText xml:space="preserve"> PAGEREF _Toc23602 \h </w:instrText>
        </w:r>
        <w:r>
          <w:fldChar w:fldCharType="separate"/>
        </w:r>
        <w:r>
          <w:t>37</w:t>
        </w:r>
        <w:r>
          <w:fldChar w:fldCharType="end"/>
        </w:r>
      </w:hyperlink>
    </w:p>
    <w:p>
      <w:pPr>
        <w:pStyle w:val="TOC1"/>
        <w:tabs>
          <w:tab w:val="right" w:leader="dot" w:pos="8306"/>
        </w:tabs>
      </w:pPr>
      <w:hyperlink w:anchor="_Toc25532" w:history="1">
        <w:r>
          <w:rPr>
            <w:rFonts w:ascii="仿宋" w:eastAsia="仿宋" w:hAnsi="仿宋" w:cs="仿宋" w:hint="eastAsia"/>
            <w:lang w:eastAsia="zh-CN"/>
          </w:rPr>
          <w:t>十、基因工程疫苗：重组抗原疫苗项目风险管理</w:t>
        </w:r>
        <w:r>
          <w:tab/>
        </w:r>
        <w:r>
          <w:fldChar w:fldCharType="begin"/>
        </w:r>
        <w:r>
          <w:instrText xml:space="preserve"> PAGEREF _Toc25532 \h </w:instrText>
        </w:r>
        <w:r>
          <w:fldChar w:fldCharType="separate"/>
        </w:r>
        <w:r>
          <w:t>38</w:t>
        </w:r>
        <w:r>
          <w:fldChar w:fldCharType="end"/>
        </w:r>
      </w:hyperlink>
    </w:p>
    <w:p>
      <w:pPr>
        <w:pStyle w:val="TOC2"/>
        <w:tabs>
          <w:tab w:val="right" w:leader="dot" w:pos="8306"/>
        </w:tabs>
      </w:pPr>
      <w:hyperlink w:anchor="_Toc3741" w:history="1">
        <w:r>
          <w:rPr>
            <w:rFonts w:ascii="仿宋" w:eastAsia="仿宋" w:hAnsi="仿宋" w:cs="仿宋" w:hint="eastAsia"/>
            <w:lang w:eastAsia="zh-CN"/>
          </w:rPr>
          <w:t>(一)、风险识别与评估</w:t>
        </w:r>
        <w:r>
          <w:tab/>
        </w:r>
        <w:r>
          <w:fldChar w:fldCharType="begin"/>
        </w:r>
        <w:r>
          <w:instrText xml:space="preserve"> PAGEREF _Toc3741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94" w:history="1">
        <w:r>
          <w:rPr>
            <w:rFonts w:ascii="仿宋" w:eastAsia="仿宋" w:hAnsi="仿宋" w:cs="仿宋" w:hint="eastAsia"/>
            <w:lang w:eastAsia="zh-CN"/>
          </w:rPr>
          <w:t>(二)、风险应对策略</w:t>
        </w:r>
        <w:r>
          <w:tab/>
        </w:r>
        <w:r>
          <w:fldChar w:fldCharType="begin"/>
        </w:r>
        <w:r>
          <w:instrText xml:space="preserve"> PAGEREF _Toc9394 \h </w:instrText>
        </w:r>
        <w:r>
          <w:fldChar w:fldCharType="separate"/>
        </w:r>
        <w:r>
          <w:t>39</w:t>
        </w:r>
        <w:r>
          <w:fldChar w:fldCharType="end"/>
        </w:r>
      </w:hyperlink>
    </w:p>
    <w:p>
      <w:pPr>
        <w:pStyle w:val="TOC2"/>
        <w:tabs>
          <w:tab w:val="right" w:leader="dot" w:pos="8306"/>
        </w:tabs>
      </w:pPr>
      <w:hyperlink w:anchor="_Toc19640" w:history="1">
        <w:r>
          <w:rPr>
            <w:rFonts w:ascii="仿宋" w:eastAsia="仿宋" w:hAnsi="仿宋" w:cs="仿宋" w:hint="eastAsia"/>
            <w:lang w:eastAsia="zh-CN"/>
          </w:rPr>
          <w:t>(三)、风险监控与控制</w:t>
        </w:r>
        <w:r>
          <w:tab/>
        </w:r>
        <w:r>
          <w:fldChar w:fldCharType="begin"/>
        </w:r>
        <w:r>
          <w:instrText xml:space="preserve"> PAGEREF _Toc19640 \h </w:instrText>
        </w:r>
        <w:r>
          <w:fldChar w:fldCharType="separate"/>
        </w:r>
        <w:r>
          <w:t>41</w:t>
        </w:r>
        <w:r>
          <w:fldChar w:fldCharType="end"/>
        </w:r>
      </w:hyperlink>
    </w:p>
    <w:p>
      <w:pPr>
        <w:pStyle w:val="TOC1"/>
        <w:tabs>
          <w:tab w:val="right" w:leader="dot" w:pos="8306"/>
        </w:tabs>
      </w:pPr>
      <w:hyperlink w:anchor="_Toc19077" w:history="1">
        <w:r>
          <w:rPr>
            <w:rFonts w:ascii="仿宋" w:eastAsia="仿宋" w:hAnsi="仿宋" w:cs="仿宋" w:hint="eastAsia"/>
            <w:lang w:eastAsia="zh-CN"/>
          </w:rPr>
          <w:t>十一、基因工程疫苗：重组抗原疫苗项目投资规划</w:t>
        </w:r>
        <w:r>
          <w:tab/>
        </w:r>
        <w:r>
          <w:fldChar w:fldCharType="begin"/>
        </w:r>
        <w:r>
          <w:instrText xml:space="preserve"> PAGEREF _Toc19077 \h </w:instrText>
        </w:r>
        <w:r>
          <w:fldChar w:fldCharType="separate"/>
        </w:r>
        <w:r>
          <w:t>42</w:t>
        </w:r>
        <w:r>
          <w:fldChar w:fldCharType="end"/>
        </w:r>
      </w:hyperlink>
    </w:p>
    <w:p>
      <w:pPr>
        <w:pStyle w:val="TOC2"/>
        <w:tabs>
          <w:tab w:val="right" w:leader="dot" w:pos="8306"/>
        </w:tabs>
      </w:pPr>
      <w:hyperlink w:anchor="_Toc4462" w:history="1">
        <w:r>
          <w:rPr>
            <w:rFonts w:ascii="仿宋" w:eastAsia="仿宋" w:hAnsi="仿宋" w:cs="仿宋" w:hint="eastAsia"/>
            <w:lang w:eastAsia="zh-CN"/>
          </w:rPr>
          <w:t>(一)、基因工程疫苗：重组抗原疫苗项目总投资估算</w:t>
        </w:r>
        <w:r>
          <w:tab/>
        </w:r>
        <w:r>
          <w:fldChar w:fldCharType="begin"/>
        </w:r>
        <w:r>
          <w:instrText xml:space="preserve"> PAGEREF _Toc4462 \h </w:instrText>
        </w:r>
        <w:r>
          <w:fldChar w:fldCharType="separate"/>
        </w:r>
        <w:r>
          <w:t>42</w:t>
        </w:r>
        <w:r>
          <w:fldChar w:fldCharType="end"/>
        </w:r>
      </w:hyperlink>
    </w:p>
    <w:p>
      <w:pPr>
        <w:pStyle w:val="TOC2"/>
        <w:tabs>
          <w:tab w:val="right" w:leader="dot" w:pos="8306"/>
        </w:tabs>
      </w:pPr>
      <w:hyperlink w:anchor="_Toc22002" w:history="1">
        <w:r>
          <w:rPr>
            <w:rFonts w:ascii="仿宋" w:eastAsia="仿宋" w:hAnsi="仿宋" w:cs="仿宋" w:hint="eastAsia"/>
            <w:lang w:eastAsia="zh-CN"/>
          </w:rPr>
          <w:t>(二)、资金筹措</w:t>
        </w:r>
        <w:r>
          <w:tab/>
        </w:r>
        <w:r>
          <w:fldChar w:fldCharType="begin"/>
        </w:r>
        <w:r>
          <w:instrText xml:space="preserve"> PAGEREF _Toc22002 \h </w:instrText>
        </w:r>
        <w:r>
          <w:fldChar w:fldCharType="separate"/>
        </w:r>
        <w:r>
          <w:t>44</w:t>
        </w:r>
        <w:r>
          <w:fldChar w:fldCharType="end"/>
        </w:r>
      </w:hyperlink>
    </w:p>
    <w:p>
      <w:pPr>
        <w:pStyle w:val="TOC1"/>
        <w:tabs>
          <w:tab w:val="right" w:leader="dot" w:pos="8306"/>
        </w:tabs>
      </w:pPr>
      <w:hyperlink w:anchor="_Toc28190" w:history="1">
        <w:r>
          <w:rPr>
            <w:rFonts w:ascii="仿宋" w:eastAsia="仿宋" w:hAnsi="仿宋" w:cs="仿宋" w:hint="eastAsia"/>
            <w:lang w:eastAsia="zh-CN"/>
          </w:rPr>
          <w:t>十二、基因工程疫苗：重组抗原疫苗项目计划安排</w:t>
        </w:r>
        <w:r>
          <w:tab/>
        </w:r>
        <w:r>
          <w:fldChar w:fldCharType="begin"/>
        </w:r>
        <w:r>
          <w:instrText xml:space="preserve"> PAGEREF _Toc28190 \h </w:instrText>
        </w:r>
        <w:r>
          <w:fldChar w:fldCharType="separate"/>
        </w:r>
        <w:r>
          <w:t>44</w:t>
        </w:r>
        <w:r>
          <w:fldChar w:fldCharType="end"/>
        </w:r>
      </w:hyperlink>
    </w:p>
    <w:p>
      <w:pPr>
        <w:pStyle w:val="TOC2"/>
        <w:tabs>
          <w:tab w:val="right" w:leader="dot" w:pos="8306"/>
        </w:tabs>
      </w:pPr>
      <w:hyperlink w:anchor="_Toc8229" w:history="1">
        <w:r>
          <w:rPr>
            <w:rFonts w:ascii="仿宋" w:eastAsia="仿宋" w:hAnsi="仿宋" w:cs="仿宋" w:hint="eastAsia"/>
            <w:lang w:eastAsia="zh-CN"/>
          </w:rPr>
          <w:t>(一)、建设周期</w:t>
        </w:r>
        <w:r>
          <w:tab/>
        </w:r>
        <w:r>
          <w:fldChar w:fldCharType="begin"/>
        </w:r>
        <w:r>
          <w:instrText xml:space="preserve"> PAGEREF _Toc8229 \h </w:instrText>
        </w:r>
        <w:r>
          <w:fldChar w:fldCharType="separate"/>
        </w:r>
        <w:r>
          <w:t>44</w:t>
        </w:r>
        <w:r>
          <w:fldChar w:fldCharType="end"/>
        </w:r>
      </w:hyperlink>
    </w:p>
    <w:p>
      <w:pPr>
        <w:pStyle w:val="TOC2"/>
        <w:tabs>
          <w:tab w:val="right" w:leader="dot" w:pos="8306"/>
        </w:tabs>
      </w:pPr>
      <w:hyperlink w:anchor="_Toc22368" w:history="1">
        <w:r>
          <w:rPr>
            <w:rFonts w:ascii="仿宋" w:eastAsia="仿宋" w:hAnsi="仿宋" w:cs="仿宋" w:hint="eastAsia"/>
            <w:lang w:eastAsia="zh-CN"/>
          </w:rPr>
          <w:t>(二)、建设进度</w:t>
        </w:r>
        <w:r>
          <w:tab/>
        </w:r>
        <w:r>
          <w:fldChar w:fldCharType="begin"/>
        </w:r>
        <w:r>
          <w:instrText xml:space="preserve"> PAGEREF _Toc22368 \h </w:instrText>
        </w:r>
        <w:r>
          <w:fldChar w:fldCharType="separate"/>
        </w:r>
        <w:r>
          <w:t>45</w:t>
        </w:r>
        <w:r>
          <w:fldChar w:fldCharType="end"/>
        </w:r>
      </w:hyperlink>
    </w:p>
    <w:p>
      <w:pPr>
        <w:pStyle w:val="TOC2"/>
        <w:tabs>
          <w:tab w:val="right" w:leader="dot" w:pos="8306"/>
        </w:tabs>
      </w:pPr>
      <w:hyperlink w:anchor="_Toc21229" w:history="1">
        <w:r>
          <w:rPr>
            <w:rFonts w:ascii="仿宋" w:eastAsia="仿宋" w:hAnsi="仿宋" w:cs="仿宋" w:hint="eastAsia"/>
            <w:lang w:eastAsia="zh-CN"/>
          </w:rPr>
          <w:t>(三)、进度安排注意事项</w:t>
        </w:r>
        <w:r>
          <w:tab/>
        </w:r>
        <w:r>
          <w:fldChar w:fldCharType="begin"/>
        </w:r>
        <w:r>
          <w:instrText xml:space="preserve"> PAGEREF _Toc21229 \h </w:instrText>
        </w:r>
        <w:r>
          <w:fldChar w:fldCharType="separate"/>
        </w:r>
        <w:r>
          <w:t>46</w:t>
        </w:r>
        <w:r>
          <w:fldChar w:fldCharType="end"/>
        </w:r>
      </w:hyperlink>
    </w:p>
    <w:p>
      <w:pPr>
        <w:pStyle w:val="TOC2"/>
        <w:tabs>
          <w:tab w:val="right" w:leader="dot" w:pos="8306"/>
        </w:tabs>
      </w:pPr>
      <w:hyperlink w:anchor="_Toc8443" w:history="1">
        <w:r>
          <w:rPr>
            <w:rFonts w:ascii="仿宋" w:eastAsia="仿宋" w:hAnsi="仿宋" w:cs="仿宋" w:hint="eastAsia"/>
            <w:lang w:eastAsia="zh-CN"/>
          </w:rPr>
          <w:t>(四)、人力资源配置</w:t>
        </w:r>
        <w:r>
          <w:tab/>
        </w:r>
        <w:r>
          <w:fldChar w:fldCharType="begin"/>
        </w:r>
        <w:r>
          <w:instrText xml:space="preserve"> PAGEREF _Toc8443 \h </w:instrText>
        </w:r>
        <w:r>
          <w:fldChar w:fldCharType="separate"/>
        </w:r>
        <w:r>
          <w:t>48</w:t>
        </w:r>
        <w:r>
          <w:fldChar w:fldCharType="end"/>
        </w:r>
      </w:hyperlink>
    </w:p>
    <w:p>
      <w:pPr>
        <w:pStyle w:val="TOC1"/>
        <w:tabs>
          <w:tab w:val="right" w:leader="dot" w:pos="8306"/>
        </w:tabs>
      </w:pPr>
      <w:hyperlink w:anchor="_Toc18274" w:history="1">
        <w:r>
          <w:rPr>
            <w:rFonts w:ascii="仿宋" w:eastAsia="仿宋" w:hAnsi="仿宋" w:cs="仿宋" w:hint="eastAsia"/>
            <w:lang w:eastAsia="zh-CN"/>
          </w:rPr>
          <w:t>十三、质量管理体系</w:t>
        </w:r>
        <w:r>
          <w:tab/>
        </w:r>
        <w:r>
          <w:fldChar w:fldCharType="begin"/>
        </w:r>
        <w:r>
          <w:instrText xml:space="preserve"> PAGEREF _Toc18274 \h </w:instrText>
        </w:r>
        <w:r>
          <w:fldChar w:fldCharType="separate"/>
        </w:r>
        <w:r>
          <w:t>49</w:t>
        </w:r>
        <w:r>
          <w:fldChar w:fldCharType="end"/>
        </w:r>
      </w:hyperlink>
    </w:p>
    <w:p>
      <w:pPr>
        <w:pStyle w:val="TOC2"/>
        <w:tabs>
          <w:tab w:val="right" w:leader="dot" w:pos="8306"/>
        </w:tabs>
      </w:pPr>
      <w:hyperlink w:anchor="_Toc27241" w:history="1">
        <w:r>
          <w:rPr>
            <w:rFonts w:ascii="仿宋" w:eastAsia="仿宋" w:hAnsi="仿宋" w:cs="仿宋" w:hint="eastAsia"/>
            <w:lang w:eastAsia="zh-CN"/>
          </w:rPr>
          <w:t>(一)、质量目标与方针</w:t>
        </w:r>
        <w:r>
          <w:tab/>
        </w:r>
        <w:r>
          <w:fldChar w:fldCharType="begin"/>
        </w:r>
        <w:r>
          <w:instrText xml:space="preserve"> PAGEREF _Toc27241 \h </w:instrText>
        </w:r>
        <w:r>
          <w:fldChar w:fldCharType="separate"/>
        </w:r>
        <w:r>
          <w:t>49</w:t>
        </w:r>
        <w:r>
          <w:fldChar w:fldCharType="end"/>
        </w:r>
      </w:hyperlink>
    </w:p>
    <w:p>
      <w:pPr>
        <w:pStyle w:val="TOC2"/>
        <w:tabs>
          <w:tab w:val="right" w:leader="dot" w:pos="8306"/>
        </w:tabs>
      </w:pPr>
      <w:hyperlink w:anchor="_Toc9934" w:history="1">
        <w:r>
          <w:rPr>
            <w:rFonts w:ascii="仿宋" w:eastAsia="仿宋" w:hAnsi="仿宋" w:cs="仿宋" w:hint="eastAsia"/>
            <w:lang w:eastAsia="zh-CN"/>
          </w:rPr>
          <w:t>(二)、质量管理责任</w:t>
        </w:r>
        <w:r>
          <w:tab/>
        </w:r>
        <w:r>
          <w:fldChar w:fldCharType="begin"/>
        </w:r>
        <w:r>
          <w:instrText xml:space="preserve"> PAGEREF _Toc9934 \h </w:instrText>
        </w:r>
        <w:r>
          <w:fldChar w:fldCharType="separate"/>
        </w:r>
        <w:r>
          <w:t>50</w:t>
        </w:r>
        <w:r>
          <w:fldChar w:fldCharType="end"/>
        </w:r>
      </w:hyperlink>
    </w:p>
    <w:p>
      <w:pPr>
        <w:pStyle w:val="TOC2"/>
        <w:tabs>
          <w:tab w:val="right" w:leader="dot" w:pos="8306"/>
        </w:tabs>
      </w:pPr>
      <w:hyperlink w:anchor="_Toc2207" w:history="1">
        <w:r>
          <w:rPr>
            <w:rFonts w:ascii="仿宋" w:eastAsia="仿宋" w:hAnsi="仿宋" w:cs="仿宋" w:hint="eastAsia"/>
            <w:lang w:eastAsia="zh-CN"/>
          </w:rPr>
          <w:t>(三)、质量管理体系文件</w:t>
        </w:r>
        <w:r>
          <w:tab/>
        </w:r>
        <w:r>
          <w:fldChar w:fldCharType="begin"/>
        </w:r>
        <w:r>
          <w:instrText xml:space="preserve"> PAGEREF _Toc2207 \h </w:instrText>
        </w:r>
        <w:r>
          <w:fldChar w:fldCharType="separate"/>
        </w:r>
        <w:r>
          <w:t>52</w:t>
        </w:r>
        <w:r>
          <w:fldChar w:fldCharType="end"/>
        </w:r>
      </w:hyperlink>
    </w:p>
    <w:p>
      <w:pPr>
        <w:pStyle w:val="TOC2"/>
        <w:tabs>
          <w:tab w:val="right" w:leader="dot" w:pos="8306"/>
        </w:tabs>
      </w:pPr>
      <w:hyperlink w:anchor="_Toc18399" w:history="1">
        <w:r>
          <w:rPr>
            <w:rFonts w:ascii="仿宋" w:eastAsia="仿宋" w:hAnsi="仿宋" w:cs="仿宋" w:hint="eastAsia"/>
            <w:lang w:eastAsia="zh-CN"/>
          </w:rPr>
          <w:t>(四)、质量培训与教育</w:t>
        </w:r>
        <w:r>
          <w:tab/>
        </w:r>
        <w:r>
          <w:fldChar w:fldCharType="begin"/>
        </w:r>
        <w:r>
          <w:instrText xml:space="preserve"> PAGEREF _Toc18399 \h </w:instrText>
        </w:r>
        <w:r>
          <w:fldChar w:fldCharType="separate"/>
        </w:r>
        <w:r>
          <w:t>54</w:t>
        </w:r>
        <w:r>
          <w:fldChar w:fldCharType="end"/>
        </w:r>
      </w:hyperlink>
    </w:p>
    <w:p>
      <w:pPr>
        <w:pStyle w:val="TOC2"/>
        <w:tabs>
          <w:tab w:val="right" w:leader="dot" w:pos="8306"/>
        </w:tabs>
      </w:pPr>
      <w:hyperlink w:anchor="_Toc7923" w:history="1">
        <w:r>
          <w:rPr>
            <w:rFonts w:ascii="仿宋" w:eastAsia="仿宋" w:hAnsi="仿宋" w:cs="仿宋" w:hint="eastAsia"/>
            <w:lang w:eastAsia="zh-CN"/>
          </w:rPr>
          <w:t>(五)、质量审核与评价</w:t>
        </w:r>
        <w:r>
          <w:tab/>
        </w:r>
        <w:r>
          <w:fldChar w:fldCharType="begin"/>
        </w:r>
        <w:r>
          <w:instrText xml:space="preserve"> PAGEREF _Toc7923 \h </w:instrText>
        </w:r>
        <w:r>
          <w:fldChar w:fldCharType="separate"/>
        </w:r>
        <w:r>
          <w:t>55</w:t>
        </w:r>
        <w:r>
          <w:fldChar w:fldCharType="end"/>
        </w:r>
      </w:hyperlink>
    </w:p>
    <w:p>
      <w:pPr>
        <w:pStyle w:val="TOC2"/>
        <w:tabs>
          <w:tab w:val="right" w:leader="dot" w:pos="8306"/>
        </w:tabs>
      </w:pPr>
      <w:hyperlink w:anchor="_Toc21100" w:history="1">
        <w:r>
          <w:rPr>
            <w:rFonts w:ascii="仿宋" w:eastAsia="仿宋" w:hAnsi="仿宋" w:cs="仿宋" w:hint="eastAsia"/>
            <w:lang w:eastAsia="zh-CN"/>
          </w:rPr>
          <w:t>(六)、不符合与纠正措施</w:t>
        </w:r>
        <w:r>
          <w:tab/>
        </w:r>
        <w:r>
          <w:fldChar w:fldCharType="begin"/>
        </w:r>
        <w:r>
          <w:instrText xml:space="preserve"> PAGEREF _Toc21100 \h </w:instrText>
        </w:r>
        <w:r>
          <w:fldChar w:fldCharType="separate"/>
        </w:r>
        <w:r>
          <w:t>56</w:t>
        </w:r>
        <w:r>
          <w:fldChar w:fldCharType="end"/>
        </w:r>
      </w:hyperlink>
    </w:p>
    <w:p>
      <w:pPr>
        <w:pStyle w:val="TOC1"/>
        <w:tabs>
          <w:tab w:val="right" w:leader="dot" w:pos="8306"/>
        </w:tabs>
      </w:pPr>
      <w:hyperlink w:anchor="_Toc26709" w:history="1">
        <w:r>
          <w:rPr>
            <w:rFonts w:ascii="仿宋" w:eastAsia="仿宋" w:hAnsi="仿宋" w:cs="仿宋" w:hint="eastAsia"/>
            <w:lang w:eastAsia="zh-CN"/>
          </w:rPr>
          <w:t>十四、基因工程疫苗：重组抗原疫苗项目实施时间节点</w:t>
        </w:r>
        <w:r>
          <w:tab/>
        </w:r>
        <w:r>
          <w:fldChar w:fldCharType="begin"/>
        </w:r>
        <w:r>
          <w:instrText xml:space="preserve"> PAGEREF _Toc26709 \h </w:instrText>
        </w:r>
        <w:r>
          <w:fldChar w:fldCharType="separate"/>
        </w:r>
        <w:r>
          <w:t>58</w:t>
        </w:r>
        <w:r>
          <w:fldChar w:fldCharType="end"/>
        </w:r>
      </w:hyperlink>
    </w:p>
    <w:p>
      <w:pPr>
        <w:pStyle w:val="TOC2"/>
        <w:tabs>
          <w:tab w:val="right" w:leader="dot" w:pos="8306"/>
        </w:tabs>
      </w:pPr>
      <w:hyperlink w:anchor="_Toc17998" w:history="1">
        <w:r>
          <w:rPr>
            <w:rFonts w:ascii="仿宋" w:eastAsia="仿宋" w:hAnsi="仿宋" w:cs="仿宋" w:hint="eastAsia"/>
            <w:lang w:eastAsia="zh-CN"/>
          </w:rPr>
          <w:t>(一)、基因工程疫苗：重组抗原疫苗项目启动阶段时间节点</w:t>
        </w:r>
        <w:r>
          <w:tab/>
        </w:r>
        <w:r>
          <w:fldChar w:fldCharType="begin"/>
        </w:r>
        <w:r>
          <w:instrText xml:space="preserve"> PAGEREF _Toc17998 \h </w:instrText>
        </w:r>
        <w:r>
          <w:fldChar w:fldCharType="separate"/>
        </w:r>
        <w:r>
          <w:t>58</w:t>
        </w:r>
        <w:r>
          <w:fldChar w:fldCharType="end"/>
        </w:r>
      </w:hyperlink>
    </w:p>
    <w:p>
      <w:pPr>
        <w:pStyle w:val="TOC2"/>
        <w:tabs>
          <w:tab w:val="right" w:leader="dot" w:pos="8306"/>
        </w:tabs>
      </w:pPr>
      <w:hyperlink w:anchor="_Toc31546" w:history="1">
        <w:r>
          <w:rPr>
            <w:rFonts w:ascii="仿宋" w:eastAsia="仿宋" w:hAnsi="仿宋" w:cs="仿宋" w:hint="eastAsia"/>
            <w:lang w:eastAsia="zh-CN"/>
          </w:rPr>
          <w:t>(二)、基因工程疫苗：重组抗原疫苗项目执行阶段时间节点</w:t>
        </w:r>
        <w:r>
          <w:tab/>
        </w:r>
        <w:r>
          <w:fldChar w:fldCharType="begin"/>
        </w:r>
        <w:r>
          <w:instrText xml:space="preserve"> PAGEREF _Toc31546 \h </w:instrText>
        </w:r>
        <w:r>
          <w:fldChar w:fldCharType="separate"/>
        </w:r>
        <w:r>
          <w:t>59</w:t>
        </w:r>
        <w:r>
          <w:fldChar w:fldCharType="end"/>
        </w:r>
      </w:hyperlink>
    </w:p>
    <w:p>
      <w:pPr>
        <w:pStyle w:val="TOC2"/>
        <w:tabs>
          <w:tab w:val="right" w:leader="dot" w:pos="8306"/>
        </w:tabs>
      </w:pPr>
      <w:hyperlink w:anchor="_Toc9759" w:history="1">
        <w:r>
          <w:rPr>
            <w:rFonts w:ascii="仿宋" w:eastAsia="仿宋" w:hAnsi="仿宋" w:cs="仿宋" w:hint="eastAsia"/>
            <w:lang w:eastAsia="zh-CN"/>
          </w:rPr>
          <w:t>(三)、基因工程疫苗：重组抗原疫苗项目完成阶段时间节点</w:t>
        </w:r>
        <w:r>
          <w:tab/>
        </w:r>
        <w:r>
          <w:fldChar w:fldCharType="begin"/>
        </w:r>
        <w:r>
          <w:instrText xml:space="preserve"> PAGEREF _Toc9759 \h </w:instrText>
        </w:r>
        <w:r>
          <w:fldChar w:fldCharType="separate"/>
        </w:r>
        <w:r>
          <w:t>60</w:t>
        </w:r>
        <w:r>
          <w:fldChar w:fldCharType="end"/>
        </w:r>
      </w:hyperlink>
    </w:p>
    <w:p>
      <w:pPr>
        <w:pStyle w:val="TOC1"/>
        <w:tabs>
          <w:tab w:val="right" w:leader="dot" w:pos="8306"/>
        </w:tabs>
      </w:pPr>
      <w:hyperlink w:anchor="_Toc26085" w:history="1">
        <w:r>
          <w:rPr>
            <w:rFonts w:ascii="仿宋" w:eastAsia="仿宋" w:hAnsi="仿宋" w:cs="仿宋" w:hint="eastAsia"/>
            <w:lang w:eastAsia="zh-CN"/>
          </w:rPr>
          <w:t>十五、基因工程疫苗：重组抗原疫苗项目变更管理</w:t>
        </w:r>
        <w:r>
          <w:tab/>
        </w:r>
        <w:r>
          <w:fldChar w:fldCharType="begin"/>
        </w:r>
        <w:r>
          <w:instrText xml:space="preserve"> PAGEREF _Toc26085 \h </w:instrText>
        </w:r>
        <w:r>
          <w:fldChar w:fldCharType="separate"/>
        </w:r>
        <w:r>
          <w:t>61</w:t>
        </w:r>
        <w:r>
          <w:fldChar w:fldCharType="end"/>
        </w:r>
      </w:hyperlink>
    </w:p>
    <w:p>
      <w:pPr>
        <w:pStyle w:val="TOC2"/>
        <w:tabs>
          <w:tab w:val="right" w:leader="dot" w:pos="8306"/>
        </w:tabs>
      </w:pPr>
      <w:hyperlink w:anchor="_Toc19681" w:history="1">
        <w:r>
          <w:rPr>
            <w:rFonts w:ascii="仿宋" w:eastAsia="仿宋" w:hAnsi="仿宋" w:cs="仿宋" w:hint="eastAsia"/>
            <w:lang w:eastAsia="zh-CN"/>
          </w:rPr>
          <w:t>(一)、变更申请与评估</w:t>
        </w:r>
        <w:r>
          <w:tab/>
        </w:r>
        <w:r>
          <w:fldChar w:fldCharType="begin"/>
        </w:r>
        <w:r>
          <w:instrText xml:space="preserve"> PAGEREF _Toc19681 \h </w:instrText>
        </w:r>
        <w:r>
          <w:fldChar w:fldCharType="separate"/>
        </w:r>
        <w:r>
          <w:t>61</w:t>
        </w:r>
        <w:r>
          <w:fldChar w:fldCharType="end"/>
        </w:r>
      </w:hyperlink>
    </w:p>
    <w:p>
      <w:pPr>
        <w:pStyle w:val="TOC2"/>
        <w:tabs>
          <w:tab w:val="right" w:leader="dot" w:pos="8306"/>
        </w:tabs>
      </w:pPr>
      <w:hyperlink w:anchor="_Toc11765" w:history="1">
        <w:r>
          <w:rPr>
            <w:rFonts w:ascii="仿宋" w:eastAsia="仿宋" w:hAnsi="仿宋" w:cs="仿宋" w:hint="eastAsia"/>
            <w:lang w:eastAsia="zh-CN"/>
          </w:rPr>
          <w:t>(二)、变更实施与控制</w:t>
        </w:r>
        <w:r>
          <w:tab/>
        </w:r>
        <w:r>
          <w:fldChar w:fldCharType="begin"/>
        </w:r>
        <w:r>
          <w:instrText xml:space="preserve"> PAGEREF _Toc11765 \h </w:instrText>
        </w:r>
        <w:r>
          <w:fldChar w:fldCharType="separate"/>
        </w:r>
        <w:r>
          <w:t>62</w:t>
        </w:r>
        <w:r>
          <w:fldChar w:fldCharType="end"/>
        </w:r>
      </w:hyperlink>
    </w:p>
    <w:p>
      <w:pPr>
        <w:pStyle w:val="TOC1"/>
        <w:tabs>
          <w:tab w:val="right" w:leader="dot" w:pos="8306"/>
        </w:tabs>
      </w:pPr>
      <w:hyperlink w:anchor="_Toc28115" w:history="1">
        <w:r>
          <w:rPr>
            <w:rFonts w:ascii="仿宋" w:eastAsia="仿宋" w:hAnsi="仿宋" w:cs="仿宋" w:hint="eastAsia"/>
            <w:lang w:eastAsia="zh-CN"/>
          </w:rPr>
          <w:t>十六、营销与推广策略</w:t>
        </w:r>
        <w:r>
          <w:tab/>
        </w:r>
        <w:r>
          <w:fldChar w:fldCharType="begin"/>
        </w:r>
        <w:r>
          <w:instrText xml:space="preserve"> PAGEREF _Toc28115 \h </w:instrText>
        </w:r>
        <w:r>
          <w:fldChar w:fldCharType="separate"/>
        </w:r>
        <w:r>
          <w:t>63</w:t>
        </w:r>
        <w:r>
          <w:fldChar w:fldCharType="end"/>
        </w:r>
      </w:hyperlink>
    </w:p>
    <w:p>
      <w:pPr>
        <w:pStyle w:val="TOC2"/>
        <w:tabs>
          <w:tab w:val="right" w:leader="dot" w:pos="8306"/>
        </w:tabs>
      </w:pPr>
      <w:hyperlink w:anchor="_Toc21853" w:history="1">
        <w:r>
          <w:rPr>
            <w:rFonts w:ascii="仿宋" w:eastAsia="仿宋" w:hAnsi="仿宋" w:cs="仿宋" w:hint="eastAsia"/>
            <w:lang w:eastAsia="zh-CN"/>
          </w:rPr>
          <w:t>(一)、产品/服务定位与特点</w:t>
        </w:r>
        <w:r>
          <w:tab/>
        </w:r>
        <w:r>
          <w:fldChar w:fldCharType="begin"/>
        </w:r>
        <w:r>
          <w:instrText xml:space="preserve"> PAGEREF _Toc21853 \h </w:instrText>
        </w:r>
        <w:r>
          <w:fldChar w:fldCharType="separate"/>
        </w:r>
        <w:r>
          <w:t>63</w:t>
        </w:r>
        <w:r>
          <w:fldChar w:fldCharType="end"/>
        </w:r>
      </w:hyperlink>
    </w:p>
    <w:p>
      <w:pPr>
        <w:pStyle w:val="TOC2"/>
        <w:tabs>
          <w:tab w:val="right" w:leader="dot" w:pos="8306"/>
        </w:tabs>
      </w:pPr>
      <w:hyperlink w:anchor="_Toc30721" w:history="1">
        <w:r>
          <w:rPr>
            <w:rFonts w:ascii="仿宋" w:eastAsia="仿宋" w:hAnsi="仿宋" w:cs="仿宋" w:hint="eastAsia"/>
            <w:lang w:eastAsia="zh-CN"/>
          </w:rPr>
          <w:t>(二)、市场定位与竞争分析</w:t>
        </w:r>
        <w:r>
          <w:tab/>
        </w:r>
        <w:r>
          <w:fldChar w:fldCharType="begin"/>
        </w:r>
        <w:r>
          <w:instrText xml:space="preserve"> PAGEREF _Toc30721 \h </w:instrText>
        </w:r>
        <w:r>
          <w:fldChar w:fldCharType="separate"/>
        </w:r>
        <w:r>
          <w:t>64</w:t>
        </w:r>
        <w:r>
          <w:fldChar w:fldCharType="end"/>
        </w:r>
      </w:hyperlink>
    </w:p>
    <w:p>
      <w:pPr>
        <w:pStyle w:val="TOC2"/>
        <w:tabs>
          <w:tab w:val="right" w:leader="dot" w:pos="8306"/>
        </w:tabs>
      </w:pPr>
      <w:hyperlink w:anchor="_Toc22584" w:history="1">
        <w:r>
          <w:rPr>
            <w:rFonts w:ascii="仿宋" w:eastAsia="仿宋" w:hAnsi="仿宋" w:cs="仿宋" w:hint="eastAsia"/>
            <w:lang w:eastAsia="zh-CN"/>
          </w:rPr>
          <w:t>(三)、营销渠道与策略</w:t>
        </w:r>
        <w:r>
          <w:tab/>
        </w:r>
        <w:r>
          <w:fldChar w:fldCharType="begin"/>
        </w:r>
        <w:r>
          <w:instrText xml:space="preserve"> PAGEREF _Toc22584 \h </w:instrText>
        </w:r>
        <w:r>
          <w:fldChar w:fldCharType="separate"/>
        </w:r>
        <w:r>
          <w:t>66</w:t>
        </w:r>
        <w:r>
          <w:fldChar w:fldCharType="end"/>
        </w:r>
      </w:hyperlink>
    </w:p>
    <w:p>
      <w:pPr>
        <w:pStyle w:val="TOC2"/>
        <w:tabs>
          <w:tab w:val="right" w:leader="dot" w:pos="8306"/>
        </w:tabs>
      </w:pPr>
      <w:hyperlink w:anchor="_Toc9050" w:history="1">
        <w:r>
          <w:rPr>
            <w:rFonts w:ascii="仿宋" w:eastAsia="仿宋" w:hAnsi="仿宋" w:cs="仿宋" w:hint="eastAsia"/>
            <w:lang w:eastAsia="zh-CN"/>
          </w:rPr>
          <w:t>(四)、推广与宣传活动</w:t>
        </w:r>
        <w:r>
          <w:tab/>
        </w:r>
        <w:r>
          <w:fldChar w:fldCharType="begin"/>
        </w:r>
        <w:r>
          <w:instrText xml:space="preserve"> PAGEREF _Toc9050 \h </w:instrText>
        </w:r>
        <w:r>
          <w:fldChar w:fldCharType="separate"/>
        </w:r>
        <w:r>
          <w:t>67</w:t>
        </w:r>
        <w:r>
          <w:fldChar w:fldCharType="end"/>
        </w:r>
      </w:hyperlink>
    </w:p>
    <w:p>
      <w:pPr>
        <w:pStyle w:val="TOC1"/>
        <w:tabs>
          <w:tab w:val="right" w:leader="dot" w:pos="8306"/>
        </w:tabs>
      </w:pPr>
      <w:hyperlink w:anchor="_Toc29201" w:history="1">
        <w:r>
          <w:rPr>
            <w:rFonts w:ascii="仿宋" w:eastAsia="仿宋" w:hAnsi="仿宋" w:cs="仿宋" w:hint="eastAsia"/>
            <w:lang w:eastAsia="zh-CN"/>
          </w:rPr>
          <w:t>十七、风险识别与分类</w:t>
        </w:r>
        <w:r>
          <w:tab/>
        </w:r>
        <w:r>
          <w:fldChar w:fldCharType="begin"/>
        </w:r>
        <w:r>
          <w:instrText xml:space="preserve"> PAGEREF _Toc29201 \h </w:instrText>
        </w:r>
        <w:r>
          <w:fldChar w:fldCharType="separate"/>
        </w:r>
        <w:r>
          <w:t>72</w:t>
        </w:r>
        <w:r>
          <w:fldChar w:fldCharType="end"/>
        </w:r>
      </w:hyperlink>
    </w:p>
    <w:p>
      <w:pPr>
        <w:pStyle w:val="TOC2"/>
        <w:tabs>
          <w:tab w:val="right" w:leader="dot" w:pos="8306"/>
        </w:tabs>
      </w:pPr>
      <w:hyperlink w:anchor="_Toc23363" w:history="1">
        <w:r>
          <w:rPr>
            <w:rFonts w:ascii="仿宋" w:eastAsia="仿宋" w:hAnsi="仿宋" w:cs="仿宋" w:hint="eastAsia"/>
            <w:lang w:eastAsia="zh-CN"/>
          </w:rPr>
          <w:t>(一)、风险识别</w:t>
        </w:r>
        <w:r>
          <w:tab/>
        </w:r>
        <w:r>
          <w:fldChar w:fldCharType="begin"/>
        </w:r>
        <w:r>
          <w:instrText xml:space="preserve"> PAGEREF _Toc23363 \h </w:instrText>
        </w:r>
        <w:r>
          <w:fldChar w:fldCharType="separate"/>
        </w:r>
        <w:r>
          <w:t>72</w:t>
        </w:r>
        <w:r>
          <w:fldChar w:fldCharType="end"/>
        </w:r>
      </w:hyperlink>
    </w:p>
    <w:p>
      <w:pPr>
        <w:pStyle w:val="TOC2"/>
        <w:tabs>
          <w:tab w:val="right" w:leader="dot" w:pos="8306"/>
        </w:tabs>
      </w:pPr>
      <w:hyperlink w:anchor="_Toc11929" w:history="1">
        <w:r>
          <w:rPr>
            <w:rFonts w:ascii="仿宋" w:eastAsia="仿宋" w:hAnsi="仿宋" w:cs="仿宋" w:hint="eastAsia"/>
            <w:lang w:eastAsia="zh-CN"/>
          </w:rPr>
          <w:t>(二)、风险分类</w:t>
        </w:r>
        <w:r>
          <w:tab/>
        </w:r>
        <w:r>
          <w:fldChar w:fldCharType="begin"/>
        </w:r>
        <w:r>
          <w:instrText xml:space="preserve"> PAGEREF _Toc11929 \h </w:instrText>
        </w:r>
        <w:r>
          <w:fldChar w:fldCharType="separate"/>
        </w:r>
        <w:r>
          <w:t>73</w:t>
        </w:r>
        <w:r>
          <w:fldChar w:fldCharType="end"/>
        </w:r>
      </w:hyperlink>
    </w:p>
    <w:p>
      <w:pPr>
        <w:pStyle w:val="TOC1"/>
        <w:tabs>
          <w:tab w:val="right" w:leader="dot" w:pos="8306"/>
        </w:tabs>
      </w:pPr>
      <w:hyperlink w:anchor="_Toc6919" w:history="1">
        <w:r>
          <w:rPr>
            <w:rFonts w:ascii="仿宋" w:eastAsia="仿宋" w:hAnsi="仿宋" w:cs="仿宋" w:hint="eastAsia"/>
            <w:lang w:eastAsia="zh-CN"/>
          </w:rPr>
          <w:t>十八、基因工程疫苗：重组抗原疫苗项目实施保障措施</w:t>
        </w:r>
        <w:r>
          <w:tab/>
        </w:r>
        <w:r>
          <w:fldChar w:fldCharType="begin"/>
        </w:r>
        <w:r>
          <w:instrText xml:space="preserve"> PAGEREF _Toc6919 \h </w:instrText>
        </w:r>
        <w:r>
          <w:fldChar w:fldCharType="separate"/>
        </w:r>
        <w:r>
          <w:t>75</w:t>
        </w:r>
        <w:r>
          <w:fldChar w:fldCharType="end"/>
        </w:r>
      </w:hyperlink>
    </w:p>
    <w:p>
      <w:pPr>
        <w:pStyle w:val="TOC2"/>
        <w:tabs>
          <w:tab w:val="right" w:leader="dot" w:pos="8306"/>
        </w:tabs>
      </w:pPr>
      <w:hyperlink w:anchor="_Toc10465" w:history="1">
        <w:r>
          <w:rPr>
            <w:rFonts w:ascii="仿宋" w:eastAsia="仿宋" w:hAnsi="仿宋" w:cs="仿宋" w:hint="eastAsia"/>
            <w:lang w:eastAsia="zh-CN"/>
          </w:rPr>
          <w:t>(一)、基因工程疫苗：重组抗原疫苗项目实施保障机制</w:t>
        </w:r>
        <w:r>
          <w:tab/>
        </w:r>
        <w:r>
          <w:fldChar w:fldCharType="begin"/>
        </w:r>
        <w:r>
          <w:instrText xml:space="preserve"> PAGEREF _Toc10465 \h </w:instrText>
        </w:r>
        <w:r>
          <w:fldChar w:fldCharType="separate"/>
        </w:r>
        <w:r>
          <w:t>75</w:t>
        </w:r>
        <w:r>
          <w:fldChar w:fldCharType="end"/>
        </w:r>
      </w:hyperlink>
    </w:p>
    <w:p>
      <w:pPr>
        <w:pStyle w:val="TOC2"/>
        <w:tabs>
          <w:tab w:val="right" w:leader="dot" w:pos="8306"/>
        </w:tabs>
      </w:pPr>
      <w:hyperlink w:anchor="_Toc12952" w:history="1">
        <w:r>
          <w:rPr>
            <w:rFonts w:ascii="仿宋" w:eastAsia="仿宋" w:hAnsi="仿宋" w:cs="仿宋" w:hint="eastAsia"/>
            <w:lang w:eastAsia="zh-CN"/>
          </w:rPr>
          <w:t>(二)、基因工程疫苗：重组抗原疫苗项目法律合规要求</w:t>
        </w:r>
        <w:r>
          <w:tab/>
        </w:r>
        <w:r>
          <w:fldChar w:fldCharType="begin"/>
        </w:r>
        <w:r>
          <w:instrText xml:space="preserve"> PAGEREF _Toc12952 \h </w:instrText>
        </w:r>
        <w:r>
          <w:fldChar w:fldCharType="separate"/>
        </w:r>
        <w:r>
          <w:t>79</w:t>
        </w:r>
        <w:r>
          <w:fldChar w:fldCharType="end"/>
        </w:r>
      </w:hyperlink>
    </w:p>
    <w:p>
      <w:pPr>
        <w:pStyle w:val="TOC2"/>
        <w:tabs>
          <w:tab w:val="right" w:leader="dot" w:pos="8306"/>
        </w:tabs>
      </w:pPr>
      <w:hyperlink w:anchor="_Toc13714" w:history="1">
        <w:r>
          <w:rPr>
            <w:rFonts w:ascii="仿宋" w:eastAsia="仿宋" w:hAnsi="仿宋" w:cs="仿宋" w:hint="eastAsia"/>
            <w:lang w:eastAsia="zh-CN"/>
          </w:rPr>
          <w:t>(三)、基因工程疫苗：重组抗原疫苗项目合同管理与法律事务</w:t>
        </w:r>
        <w:r>
          <w:tab/>
        </w:r>
        <w:r>
          <w:fldChar w:fldCharType="begin"/>
        </w:r>
        <w:r>
          <w:instrText xml:space="preserve"> PAGEREF _Toc13714 \h </w:instrText>
        </w:r>
        <w:r>
          <w:fldChar w:fldCharType="separate"/>
        </w:r>
        <w:r>
          <w:t>84</w:t>
        </w:r>
        <w:r>
          <w:fldChar w:fldCharType="end"/>
        </w:r>
      </w:hyperlink>
    </w:p>
    <w:p>
      <w:pPr>
        <w:pStyle w:val="TOC2"/>
        <w:tabs>
          <w:tab w:val="right" w:leader="dot" w:pos="8306"/>
        </w:tabs>
      </w:pPr>
      <w:hyperlink w:anchor="_Toc24184" w:history="1">
        <w:r>
          <w:rPr>
            <w:rFonts w:ascii="仿宋" w:eastAsia="仿宋" w:hAnsi="仿宋" w:cs="仿宋" w:hint="eastAsia"/>
            <w:lang w:eastAsia="zh-CN"/>
          </w:rPr>
          <w:t>(四)、基因工程疫苗：重组抗原疫苗项目知识产权保护策略</w:t>
        </w:r>
        <w:r>
          <w:tab/>
        </w:r>
        <w:r>
          <w:fldChar w:fldCharType="begin"/>
        </w:r>
        <w:r>
          <w:instrText xml:space="preserve"> PAGEREF _Toc24184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042"/>
      <w:r>
        <w:rPr>
          <w:rFonts w:ascii="仿宋" w:eastAsia="仿宋" w:hAnsi="仿宋" w:cs="仿宋" w:hint="eastAsia"/>
          <w:sz w:val="28"/>
          <w:lang w:eastAsia="zh-CN"/>
        </w:rPr>
        <w:t>一、基因工程疫苗：重组抗原疫苗项目文档管理</w:t>
      </w:r>
      <w:bookmarkEnd w:id="2"/>
    </w:p>
    <w:p>
      <w:pPr>
        <w:pStyle w:val="Heading2"/>
        <w:rPr>
          <w:rFonts w:ascii="仿宋" w:eastAsia="仿宋" w:hAnsi="仿宋" w:cs="仿宋" w:hint="eastAsia"/>
          <w:lang w:eastAsia="zh-CN"/>
        </w:rPr>
      </w:pPr>
      <w:bookmarkStart w:id="3" w:name="_Toc977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基因工程疫苗：重组抗原疫苗项目高度重视文档的质量和准确性，以支持基因工程疫苗：重组抗原疫苗项目的各项活动和决策。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文档的编制始于基因工程疫苗：重组抗原疫苗项目计划的初期，我们制定了详细的文档编制计划，明确了每个文档的内容、格式和编写责任人。在基因工程疫苗：重组抗原疫苗项目启动阶段，我们首先编制了基因工程疫苗：重组抗原疫苗项目章程，明确定义了基因工程疫苗：重组抗原疫苗项目的目标、范围、风险等关键要素。随后，基因工程疫苗：重组抗原疫苗项目团队根据计划陆续编制了需求文档、设计文档、测试文档等各类文档，确保基因工程疫苗：重组抗原疫苗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基因工程疫苗：重组抗原疫苗项目管理中的重要环节，旨在确保基因工程疫苗：重组抗原疫苗项目文档符合质量标准和基因工程疫苗：重组抗原疫苗项目需求。在基因工程疫苗：重组抗原疫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基因工程疫苗：重组抗原疫苗项目相关利益方和专业领域的专家对文档进行独立审查。这有助于获取更全面、客观的反馈，确保基因工程疫苗：重组抗原疫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在文档编制与审查方面建立了严格的管理机制，通过规范的流程和多维度的审查，确保基因工程疫苗：重组抗原疫苗项目文档的质量、准确性和可靠性，为基因工程疫苗：重组抗原疫苗项目的顺利推进提供了有力支持。</w:t>
      </w:r>
    </w:p>
    <w:p>
      <w:pPr>
        <w:pStyle w:val="Heading2"/>
        <w:ind w:firstLine="560" w:firstLineChars="200"/>
        <w:rPr>
          <w:rFonts w:ascii="仿宋" w:eastAsia="仿宋" w:hAnsi="仿宋" w:cs="仿宋" w:hint="eastAsia"/>
          <w:sz w:val="28"/>
          <w:lang w:eastAsia="zh-CN"/>
        </w:rPr>
      </w:pPr>
      <w:bookmarkStart w:id="4" w:name="_Toc1187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在基因工程疫苗：重组抗原疫苗项目中，我们致力于优化文档发布与分发过程，以确保信息的高效传递和团队间协作的顺畅进行。以下是我们采取的关键优化策略：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我们通过多渠道发布文档，包括电子邮件、基因工程疫苗：重组抗原疫苗项目管理平台、内部网站等，以满足不同团队成员的偏好和需求。多渠道发布确保了信息的全面覆盖。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我们采用了精细的权限控制，确保只有授权人员可以访问敏感信息。这种安全措施保护了基因工程疫苗：重组抗原疫苗项目文档的机密性，防止了未经授权的信息泄露。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83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基因工程疫苗：重组抗原疫苗项目生命周期中一个至关重要的环节，直接关系到基因工程疫苗：重组抗原疫苗项目信息的长期保存和历史记录的完整性。在基因工程疫苗：重组抗原疫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946"/>
      <w:r>
        <w:rPr>
          <w:rFonts w:ascii="仿宋" w:eastAsia="仿宋" w:hAnsi="仿宋" w:cs="仿宋" w:hint="eastAsia"/>
          <w:sz w:val="28"/>
          <w:lang w:eastAsia="zh-CN"/>
        </w:rPr>
        <w:t>二、基因工程疫苗：重组抗原疫苗项目建设单位说明</w:t>
      </w:r>
      <w:bookmarkEnd w:id="6"/>
    </w:p>
    <w:p>
      <w:pPr>
        <w:pStyle w:val="Heading2"/>
        <w:rPr>
          <w:rFonts w:ascii="仿宋" w:eastAsia="仿宋" w:hAnsi="仿宋" w:cs="仿宋" w:hint="eastAsia"/>
          <w:lang w:eastAsia="zh-CN"/>
        </w:rPr>
      </w:pPr>
      <w:bookmarkStart w:id="7" w:name="_Toc14117"/>
      <w:r>
        <w:rPr>
          <w:rFonts w:ascii="仿宋" w:eastAsia="仿宋" w:hAnsi="仿宋" w:cs="仿宋" w:hint="eastAsia"/>
          <w:lang w:eastAsia="zh-CN"/>
        </w:rPr>
        <w:t>(一)、基因工程疫苗：重组抗原疫苗项目承办单位基本情况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896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作为基因工程疫苗：重组抗原疫苗项目承办单位的XXXX，我们着眼于实现可持续的经济效益。通过技术创新和解决方案的提供，公司预计在基因工程疫苗：重组抗原疫苗项目执行期间将获得可观的收入增长。这一收入来源主要包括基因工程疫苗：重组抗原疫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同时，我们注重成本控制和效率提升，以确保基因工程疫苗：重组抗原疫苗项目的可持续盈利。透过精细的管理和资源优化，公司期望实现基因工程疫苗：重组抗原疫苗项目利润最大化。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基因工程疫苗：重组抗原疫苗项目实施进行全面的投资评估，包括基因工程疫苗：重组抗原疫苗项目启动阶段的资金投入和后续运营成本。通过对基因工程疫苗：重组抗原疫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基因工程疫苗：重组抗原疫苗项目实施过程中具备足够的资金流动性，公司将进行详尽的现金流分析。这包括资金需求的合理预测、基因工程疫苗：重组抗原疫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1901"/>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6906"/>
      <w:r>
        <w:rPr>
          <w:rFonts w:ascii="仿宋" w:eastAsia="仿宋" w:hAnsi="仿宋" w:cs="仿宋" w:hint="eastAsia"/>
          <w:lang w:eastAsia="zh-CN"/>
        </w:rPr>
        <w:t>(一)、基因工程疫苗：重组抗原疫苗行业分析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行业一直以来都是市场的关注焦点。行业内的发展趋势、竞争态势以及潜在机会都对基因工程疫苗：重组抗原疫苗项目的推进产生深远的影响。通过深入研究行业的整体概貌，我们将更好地理解行业的核心特征，为基因工程疫苗：重组抗原疫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因工程疫苗：重组抗原疫苗行业，技术一直是推动创新和发展的关键因素。我们将对当前技术趋势进行详尽分析，包括但不限于人工智能、大数据应用、先进制造技术等。这有助于基因工程疫苗：重组抗原疫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基因工程疫苗：重组抗原疫苗项目成功的基础。我们将对主要竞争对手进行深入研究，包括其市场份额、产品特点、市场定位等。通过全面了解竞争对手的优势和劣势，基因工程疫苗：重组抗原疫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5306"/>
      <w:r>
        <w:rPr>
          <w:rFonts w:ascii="仿宋" w:eastAsia="仿宋" w:hAnsi="仿宋" w:cs="仿宋" w:hint="eastAsia"/>
          <w:sz w:val="28"/>
          <w:lang w:eastAsia="zh-CN"/>
        </w:rPr>
        <w:t>(二)、基因工程疫苗：重组抗原疫苗市场分析预测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基因工程疫苗：重组抗原疫苗市场未来的增长趋势。这包括市场的整体规模、各细分领域的发展趋势等。基因工程疫苗：重组抗原疫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基因工程疫苗：重组抗原疫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基因工程疫苗：重组抗原疫苗项目实施过程中需要充分考虑的因素。我们将对市场风险进行全面评估，包括但不限于政策法规风险、市场竞争风险、技术变革风险等。通过对潜在风险的深入分析，基因工程疫苗：重组抗原疫苗项目可以制定相应的风险缓解策略，降低不确定性对基因工程疫苗：重组抗原疫苗项目的影响。</w:t>
      </w:r>
    </w:p>
    <w:p>
      <w:pPr>
        <w:pStyle w:val="Heading1"/>
        <w:ind w:firstLine="560" w:firstLineChars="200"/>
        <w:rPr>
          <w:rFonts w:ascii="仿宋" w:eastAsia="仿宋" w:hAnsi="仿宋" w:cs="仿宋" w:hint="eastAsia"/>
          <w:sz w:val="28"/>
          <w:lang w:eastAsia="zh-CN"/>
        </w:rPr>
      </w:pPr>
      <w:bookmarkStart w:id="12" w:name="_Toc28164"/>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727"/>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基因工程疫苗：重组抗原疫苗项目的主要产品是XXXX，预计年产值为XXX万元。这一产品在市场中占据着重要的地位，其广泛的应用范围使得该基因工程疫苗：重组抗原疫苗项目的市场前景非常广阔。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基因工程疫苗：重组抗原疫苗项目的xxx产品作为重要的原材料之一，将在多个领域发挥关键作用。其在建筑、交通、能源等方面的广泛应用将为整个产业链提供强大的支持，形成产业协同效应。基因工程疫苗：重组抗原疫苗项目的年产值XXX万XXX万XXX万万元不仅反映了其在市场上的巨大潜力，更预示着它对国民经济的积极贡献。这种关联度高、涉及面广的产业关系，使得该基因工程疫苗：重组抗原疫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560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总征地面积为XXXX平方米，相当于约XX.XX亩，其中净用地面积为XXXX平方米，红线范围内相当于约XX.XX亩。这一用地规模充分考虑了基因工程疫苗：重组抗原疫苗项目的建设需求，保障了基因工程疫苗：重组抗原疫苗项目在合适的空间内得以充分发展。基因工程疫苗：重组抗原疫苗项目规划的总建筑面积为XXXX平方米，其中主体工程建设占XXXX平方米，计容建筑面积达XXXX平方米。预计建筑工程的投资将达到XXXX万元，为基因工程疫苗：重组抗原疫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计划购置的设备共计XXXX台（套），设备购置费用为XXXX万元。这一设备购置计划充分考虑到基因工程疫苗：重组抗原疫苗项目的生产需求和技术要求，确保了基因工程疫苗：重组抗原疫苗项目在生产运营中具备先进的技术装备和高效的生产能力。设备的合理配置将为基因工程疫苗：重组抗原疫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计划总投资为XXXX万元，预计年实现营业收入为XXXX万元。这一产能规模的设定旨在确保基因工程疫苗：重组抗原疫苗项目能够在投资与回报之间取得平衡，实现长期可持续的发展。基因工程疫苗：重组抗原疫苗项目的总投资充分考虑到各个方面的需求，包括用地建设、设备购置等多个环节，以确保基因工程疫苗：重组抗原疫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5092"/>
      <w:r>
        <w:rPr>
          <w:rFonts w:ascii="仿宋" w:eastAsia="仿宋" w:hAnsi="仿宋" w:cs="仿宋" w:hint="eastAsia"/>
          <w:sz w:val="28"/>
          <w:lang w:eastAsia="zh-CN"/>
        </w:rPr>
        <w:t>五、基因工程疫苗：重组抗原疫苗项目绩效评估</w:t>
      </w:r>
      <w:bookmarkEnd w:id="15"/>
    </w:p>
    <w:p>
      <w:pPr>
        <w:pStyle w:val="Heading2"/>
        <w:rPr>
          <w:rFonts w:ascii="仿宋" w:eastAsia="仿宋" w:hAnsi="仿宋" w:cs="仿宋" w:hint="eastAsia"/>
          <w:lang w:eastAsia="zh-CN"/>
        </w:rPr>
      </w:pPr>
      <w:bookmarkStart w:id="16" w:name="_Toc31340"/>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基因工程疫苗：重组抗原疫苗项目中，我们设计了一套全面的绩效评估指标，以确保基因工程疫苗：重组抗原疫苗项目的可控和成功交付。这些指标跨足基因工程疫苗：重组抗原疫苗项目目标、成本、进度和质量等多个维度，为我们提供了全面洞察基因工程疫苗：重组抗原疫苗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目标达成率是我们关注的首要指标。我们设定了明确的目标，并通过定期监测和评估，迅速发现并应对潜在的目标偏差。这为基因工程疫苗：重组抗原疫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成本绩效是另一个核心关注点。通过实际成本与预算成本的对比分析，我们深入了解成本差异的原因，及时调整资源分配，保持基因工程疫苗：重组抗原疫苗项目在经济效益方面的合理水平。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疫苗：重组抗原疫苗项目进度作为关键的绩效指标之一，得到了精心的关注。我们制定了详细的基因工程疫苗：重组抗原疫苗项目进度计划，并设立了进度符合度指标，确保实际进度与计划进度保持一致。这使我们能够快速发现和解决潜在的进度问题，保持基因工程疫苗：重组抗原疫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基因工程疫苗：重组抗原疫苗项目绩效的不可或缺的一环。我们引入了一系列的质量标准和客户满意度指标，以确保基因工程疫苗：重组抗原疫苗项目交付的成果在质量上达到或超越预期水平。通过持续监测这些指标，我们努力提升基因工程疫苗：重组抗原疫苗项目整体质量水平，为基因工程疫苗：重组抗原疫苗项目的成功交付提供有力保障。通过这些科学且全面的绩效评估，我们能够更好地引导基因工程疫苗：重组抗原疫苗项目的持续改进，确保基因工程疫苗：重组抗原疫苗项目目标的顺利达成。</w:t>
      </w:r>
    </w:p>
    <w:p>
      <w:pPr>
        <w:pStyle w:val="Heading2"/>
        <w:ind w:firstLine="560" w:firstLineChars="200"/>
        <w:rPr>
          <w:rFonts w:ascii="仿宋" w:eastAsia="仿宋" w:hAnsi="仿宋" w:cs="仿宋" w:hint="eastAsia"/>
          <w:sz w:val="28"/>
          <w:lang w:eastAsia="zh-CN"/>
        </w:rPr>
      </w:pPr>
      <w:bookmarkStart w:id="17" w:name="_Toc5160"/>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绩效评估是基因工程疫苗：重组抗原疫苗项目中的关键环节，为确保基因工程疫苗：重组抗原疫苗项目达到预期目标，我们采用了多层次、多维度的绩效评估方法。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基因工程疫苗：重组抗原疫苗项目的战略目标对齐，确保每个决策和行动都与基因工程疫苗：重组抗原疫苗项目整体目标保持一致。团队会定期召开战略对齐会议，审视当前工作与基因工程疫苗：重组抗原疫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基因工程疫苗：重组抗原疫苗项目进度、质量、成本和风险等方面。这些指标通过数据收集和分析，为基因工程疫苗：重组抗原疫苗项目管理团队提供了客观的评估依据。例如，我们通过基因工程疫苗：重组抗原疫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基因工程疫苗：重组抗原疫苗项目内部，还考虑了基因工程疫苗：重组抗原疫苗项目对外部环境的影响。我们定期进行干系人满意度调查，以了解各利益相关方对基因工程疫苗：重组抗原疫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这种多层次、多角度的绩效评估方法，使得我们能够全面了解基因工程疫苗：重组抗原疫苗项目的运行状态，及时做出调整，确保基因工程疫苗：重组抗原疫苗项目在不断变化的环境中保持稳健前行。</w:t>
      </w:r>
    </w:p>
    <w:p>
      <w:pPr>
        <w:pStyle w:val="Heading2"/>
        <w:ind w:firstLine="560" w:firstLineChars="200"/>
        <w:rPr>
          <w:rFonts w:ascii="仿宋" w:eastAsia="仿宋" w:hAnsi="仿宋" w:cs="仿宋" w:hint="eastAsia"/>
          <w:sz w:val="28"/>
          <w:lang w:eastAsia="zh-CN"/>
        </w:rPr>
      </w:pPr>
      <w:bookmarkStart w:id="18" w:name="_Toc4029"/>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基因工程疫苗：重组抗原疫苗项目的有效管理和不断优化，我们采用了精心设计的绩效评估周期。这个周期旨在实现灵活、实时和全面的评估，以适应基因工程疫苗：重组抗原疫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基因工程疫苗：重组抗原疫苗项目的不同需求，分为短期、中期和长期。短期评估关注每个迭代或工作周期，以及时发现和解决当前任务中的问题。中期评估涵盖几个迭代，深入了解整体基因工程疫苗：重组抗原疫苗项目的趋势和性能。长期评估则着眼于整个基因工程疫苗：重组抗原疫苗项目阶段，确保基因工程疫苗：重组抗原疫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基因工程疫苗：重组抗原疫苗项目管理工具和协作平台，团队成员能够随时更新和分享基因工程疫苗：重组抗原疫苗项目数据。这种实时性的反馈机制使我们能够及时察觉潜在问题，快速调整，保持基因工程疫苗：重组抗原疫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基因工程疫苗：重组抗原疫苗项目的决策制定密不可分。每个周期的基因工程疫苗：重组抗原疫苗项目回顾会议成为集体总结经验、识别问题深层次原因并找到创新解决方案的平台。这种定期的反思与调整机制使基因工程疫苗：重组抗原疫苗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3859"/>
      <w:r>
        <w:rPr>
          <w:rFonts w:ascii="仿宋" w:eastAsia="仿宋" w:hAnsi="仿宋" w:cs="仿宋" w:hint="eastAsia"/>
          <w:sz w:val="28"/>
          <w:lang w:eastAsia="zh-CN"/>
        </w:rPr>
        <w:t>六、基因工程疫苗：重组抗原疫苗项目土建工程</w:t>
      </w:r>
      <w:bookmarkEnd w:id="19"/>
    </w:p>
    <w:p>
      <w:pPr>
        <w:pStyle w:val="Heading2"/>
        <w:rPr>
          <w:rFonts w:ascii="仿宋" w:eastAsia="仿宋" w:hAnsi="仿宋" w:cs="仿宋" w:hint="eastAsia"/>
          <w:lang w:eastAsia="zh-CN"/>
        </w:rPr>
      </w:pPr>
      <w:bookmarkStart w:id="20" w:name="_Toc5502"/>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在基因工程疫苗：重组抗原疫苗项目的建筑工程设计中，我们将秉承一系列重要的设计原则，以确保基因工程疫苗：重组抗原疫苗项目建筑在功能、美观、可持续性等方面达到最佳效果。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首要原则是确保建筑的功能性得到最大化的发挥。我们将充分理解基因工程疫苗：重组抗原疫苗项目的实际需求，合理布局各个功能区域，保证建筑在满足业务需求的同时，提供高效的工作环境。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https://d.book118.com/635312333140011101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基因工程疫苗：重组抗原疫苗项目规划设计蓝图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EE2D52"/>
    <w:rsid w:val="25EE2D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31233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2024-01-28T06:52:00Z</dcterms:created>
  <dcterms:modified xsi:type="dcterms:W3CDTF">2024-01-28T06:53:17Z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5158FC8A5870487D8C45C9498D7360CE_11</vt:lpwstr>
  </property>
  <property fmtid="{D5CDD505-2E9C-101B-9397-08002B2CF9AE}" pid="3" name="KSOProductBuildVer">
    <vt:lpwstr>2052-12.1.0.16120</vt:lpwstr>
  </property>
</Properties>
</file>