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重组水蛭素单克隆抗体项目规划设计方案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62" w:history="1">
        <w:r>
          <w:rPr>
            <w:rFonts w:ascii="仿宋" w:eastAsia="仿宋" w:hAnsi="仿宋" w:cs="仿宋" w:hint="eastAsia"/>
            <w:lang w:eastAsia="zh-CN"/>
          </w:rPr>
          <w:t>序言</w:t>
        </w:r>
        <w:r>
          <w:tab/>
        </w:r>
        <w:r>
          <w:fldChar w:fldCharType="begin"/>
        </w:r>
        <w:r>
          <w:instrText xml:space="preserve"> PAGEREF _Toc8962 \h </w:instrText>
        </w:r>
        <w:r>
          <w:fldChar w:fldCharType="separate"/>
        </w:r>
        <w:r>
          <w:t>3</w:t>
        </w:r>
        <w:r>
          <w:fldChar w:fldCharType="end"/>
        </w:r>
      </w:hyperlink>
    </w:p>
    <w:p>
      <w:pPr>
        <w:pStyle w:val="TOC1"/>
        <w:tabs>
          <w:tab w:val="right" w:leader="dot" w:pos="8306"/>
        </w:tabs>
      </w:pPr>
      <w:hyperlink w:anchor="_Toc26088" w:history="1">
        <w:r>
          <w:rPr>
            <w:rFonts w:ascii="仿宋" w:eastAsia="仿宋" w:hAnsi="仿宋" w:cs="仿宋" w:hint="eastAsia"/>
            <w:lang w:eastAsia="zh-CN"/>
          </w:rPr>
          <w:t>一、重组水蛭素单克隆抗体项目概论</w:t>
        </w:r>
        <w:r>
          <w:tab/>
        </w:r>
        <w:r>
          <w:fldChar w:fldCharType="begin"/>
        </w:r>
        <w:r>
          <w:instrText xml:space="preserve"> PAGEREF _Toc26088 \h </w:instrText>
        </w:r>
        <w:r>
          <w:fldChar w:fldCharType="separate"/>
        </w:r>
        <w:r>
          <w:t>3</w:t>
        </w:r>
        <w:r>
          <w:fldChar w:fldCharType="end"/>
        </w:r>
      </w:hyperlink>
    </w:p>
    <w:p>
      <w:pPr>
        <w:pStyle w:val="TOC2"/>
        <w:tabs>
          <w:tab w:val="right" w:leader="dot" w:pos="8306"/>
        </w:tabs>
      </w:pPr>
      <w:hyperlink w:anchor="_Toc25722" w:history="1">
        <w:r>
          <w:rPr>
            <w:rFonts w:ascii="仿宋" w:eastAsia="仿宋" w:hAnsi="仿宋" w:cs="仿宋" w:hint="eastAsia"/>
            <w:lang w:eastAsia="zh-CN"/>
          </w:rPr>
          <w:t>(一)、重组水蛭素单克隆抗体项目概况</w:t>
        </w:r>
        <w:r>
          <w:tab/>
        </w:r>
        <w:r>
          <w:fldChar w:fldCharType="begin"/>
        </w:r>
        <w:r>
          <w:instrText xml:space="preserve"> PAGEREF _Toc25722 \h </w:instrText>
        </w:r>
        <w:r>
          <w:fldChar w:fldCharType="separate"/>
        </w:r>
        <w:r>
          <w:t>3</w:t>
        </w:r>
        <w:r>
          <w:fldChar w:fldCharType="end"/>
        </w:r>
      </w:hyperlink>
    </w:p>
    <w:p>
      <w:pPr>
        <w:pStyle w:val="TOC2"/>
        <w:tabs>
          <w:tab w:val="right" w:leader="dot" w:pos="8306"/>
        </w:tabs>
      </w:pPr>
      <w:hyperlink w:anchor="_Toc11624" w:history="1">
        <w:r>
          <w:rPr>
            <w:rFonts w:ascii="仿宋" w:eastAsia="仿宋" w:hAnsi="仿宋" w:cs="仿宋" w:hint="eastAsia"/>
            <w:lang w:eastAsia="zh-CN"/>
          </w:rPr>
          <w:t>(二)、重组水蛭素单克隆抗体项目目标</w:t>
        </w:r>
        <w:r>
          <w:tab/>
        </w:r>
        <w:r>
          <w:fldChar w:fldCharType="begin"/>
        </w:r>
        <w:r>
          <w:instrText xml:space="preserve"> PAGEREF _Toc11624 \h </w:instrText>
        </w:r>
        <w:r>
          <w:fldChar w:fldCharType="separate"/>
        </w:r>
        <w:r>
          <w:t>5</w:t>
        </w:r>
        <w:r>
          <w:fldChar w:fldCharType="end"/>
        </w:r>
      </w:hyperlink>
    </w:p>
    <w:p>
      <w:pPr>
        <w:pStyle w:val="TOC2"/>
        <w:tabs>
          <w:tab w:val="right" w:leader="dot" w:pos="8306"/>
        </w:tabs>
      </w:pPr>
      <w:hyperlink w:anchor="_Toc30049" w:history="1">
        <w:r>
          <w:rPr>
            <w:rFonts w:ascii="仿宋" w:eastAsia="仿宋" w:hAnsi="仿宋" w:cs="仿宋" w:hint="eastAsia"/>
            <w:lang w:eastAsia="zh-CN"/>
          </w:rPr>
          <w:t>(三)、重组水蛭素单克隆抗体项目提出的理由</w:t>
        </w:r>
        <w:r>
          <w:tab/>
        </w:r>
        <w:r>
          <w:fldChar w:fldCharType="begin"/>
        </w:r>
        <w:r>
          <w:instrText xml:space="preserve"> PAGEREF _Toc30049 \h </w:instrText>
        </w:r>
        <w:r>
          <w:fldChar w:fldCharType="separate"/>
        </w:r>
        <w:r>
          <w:t>6</w:t>
        </w:r>
        <w:r>
          <w:fldChar w:fldCharType="end"/>
        </w:r>
      </w:hyperlink>
    </w:p>
    <w:p>
      <w:pPr>
        <w:pStyle w:val="TOC2"/>
        <w:tabs>
          <w:tab w:val="right" w:leader="dot" w:pos="8306"/>
        </w:tabs>
      </w:pPr>
      <w:hyperlink w:anchor="_Toc8990" w:history="1">
        <w:r>
          <w:rPr>
            <w:rFonts w:ascii="仿宋" w:eastAsia="仿宋" w:hAnsi="仿宋" w:cs="仿宋" w:hint="eastAsia"/>
            <w:lang w:eastAsia="zh-CN"/>
          </w:rPr>
          <w:t>(四)、重组水蛭素单克隆抗体项目意义</w:t>
        </w:r>
        <w:r>
          <w:tab/>
        </w:r>
        <w:r>
          <w:fldChar w:fldCharType="begin"/>
        </w:r>
        <w:r>
          <w:instrText xml:space="preserve"> PAGEREF _Toc8990 \h </w:instrText>
        </w:r>
        <w:r>
          <w:fldChar w:fldCharType="separate"/>
        </w:r>
        <w:r>
          <w:t>8</w:t>
        </w:r>
        <w:r>
          <w:fldChar w:fldCharType="end"/>
        </w:r>
      </w:hyperlink>
    </w:p>
    <w:p>
      <w:pPr>
        <w:pStyle w:val="TOC2"/>
        <w:tabs>
          <w:tab w:val="right" w:leader="dot" w:pos="8306"/>
        </w:tabs>
      </w:pPr>
      <w:hyperlink w:anchor="_Toc32542" w:history="1">
        <w:r>
          <w:rPr>
            <w:rFonts w:ascii="仿宋" w:eastAsia="仿宋" w:hAnsi="仿宋" w:cs="仿宋" w:hint="eastAsia"/>
            <w:lang w:eastAsia="zh-CN"/>
          </w:rPr>
          <w:t>(五)、重组水蛭素单克隆抗体项目背景</w:t>
        </w:r>
        <w:r>
          <w:tab/>
        </w:r>
        <w:r>
          <w:fldChar w:fldCharType="begin"/>
        </w:r>
        <w:r>
          <w:instrText xml:space="preserve"> PAGEREF _Toc32542 \h </w:instrText>
        </w:r>
        <w:r>
          <w:fldChar w:fldCharType="separate"/>
        </w:r>
        <w:r>
          <w:t>9</w:t>
        </w:r>
        <w:r>
          <w:fldChar w:fldCharType="end"/>
        </w:r>
      </w:hyperlink>
    </w:p>
    <w:p>
      <w:pPr>
        <w:pStyle w:val="TOC1"/>
        <w:tabs>
          <w:tab w:val="right" w:leader="dot" w:pos="8306"/>
        </w:tabs>
      </w:pPr>
      <w:hyperlink w:anchor="_Toc6371" w:history="1">
        <w:r>
          <w:rPr>
            <w:rFonts w:ascii="仿宋" w:eastAsia="仿宋" w:hAnsi="仿宋" w:cs="仿宋" w:hint="eastAsia"/>
            <w:lang w:eastAsia="zh-CN"/>
          </w:rPr>
          <w:t>二、重组水蛭素单克隆抗体项目绩效评估</w:t>
        </w:r>
        <w:r>
          <w:tab/>
        </w:r>
        <w:r>
          <w:fldChar w:fldCharType="begin"/>
        </w:r>
        <w:r>
          <w:instrText xml:space="preserve"> PAGEREF _Toc6371 \h </w:instrText>
        </w:r>
        <w:r>
          <w:fldChar w:fldCharType="separate"/>
        </w:r>
        <w:r>
          <w:t>10</w:t>
        </w:r>
        <w:r>
          <w:fldChar w:fldCharType="end"/>
        </w:r>
      </w:hyperlink>
    </w:p>
    <w:p>
      <w:pPr>
        <w:pStyle w:val="TOC2"/>
        <w:tabs>
          <w:tab w:val="right" w:leader="dot" w:pos="8306"/>
        </w:tabs>
      </w:pPr>
      <w:hyperlink w:anchor="_Toc27123" w:history="1">
        <w:r>
          <w:rPr>
            <w:rFonts w:ascii="仿宋" w:eastAsia="仿宋" w:hAnsi="仿宋" w:cs="仿宋" w:hint="eastAsia"/>
            <w:lang w:eastAsia="zh-CN"/>
          </w:rPr>
          <w:t>(一)、绩效评估指标</w:t>
        </w:r>
        <w:r>
          <w:tab/>
        </w:r>
        <w:r>
          <w:fldChar w:fldCharType="begin"/>
        </w:r>
        <w:r>
          <w:instrText xml:space="preserve"> PAGEREF _Toc27123 \h </w:instrText>
        </w:r>
        <w:r>
          <w:fldChar w:fldCharType="separate"/>
        </w:r>
        <w:r>
          <w:t>10</w:t>
        </w:r>
        <w:r>
          <w:fldChar w:fldCharType="end"/>
        </w:r>
      </w:hyperlink>
    </w:p>
    <w:p>
      <w:pPr>
        <w:pStyle w:val="TOC2"/>
        <w:tabs>
          <w:tab w:val="right" w:leader="dot" w:pos="8306"/>
        </w:tabs>
      </w:pPr>
      <w:hyperlink w:anchor="_Toc25755" w:history="1">
        <w:r>
          <w:rPr>
            <w:rFonts w:ascii="仿宋" w:eastAsia="仿宋" w:hAnsi="仿宋" w:cs="仿宋" w:hint="eastAsia"/>
            <w:lang w:eastAsia="zh-CN"/>
          </w:rPr>
          <w:t>(二)、绩效评估方法</w:t>
        </w:r>
        <w:r>
          <w:tab/>
        </w:r>
        <w:r>
          <w:fldChar w:fldCharType="begin"/>
        </w:r>
        <w:r>
          <w:instrText xml:space="preserve"> PAGEREF _Toc25755 \h </w:instrText>
        </w:r>
        <w:r>
          <w:fldChar w:fldCharType="separate"/>
        </w:r>
        <w:r>
          <w:t>11</w:t>
        </w:r>
        <w:r>
          <w:fldChar w:fldCharType="end"/>
        </w:r>
      </w:hyperlink>
    </w:p>
    <w:p>
      <w:pPr>
        <w:pStyle w:val="TOC2"/>
        <w:tabs>
          <w:tab w:val="right" w:leader="dot" w:pos="8306"/>
        </w:tabs>
      </w:pPr>
      <w:hyperlink w:anchor="_Toc4171" w:history="1">
        <w:r>
          <w:rPr>
            <w:rFonts w:ascii="仿宋" w:eastAsia="仿宋" w:hAnsi="仿宋" w:cs="仿宋" w:hint="eastAsia"/>
            <w:lang w:eastAsia="zh-CN"/>
          </w:rPr>
          <w:t>(三)、绩效评估周期</w:t>
        </w:r>
        <w:r>
          <w:tab/>
        </w:r>
        <w:r>
          <w:fldChar w:fldCharType="begin"/>
        </w:r>
        <w:r>
          <w:instrText xml:space="preserve"> PAGEREF _Toc4171 \h </w:instrText>
        </w:r>
        <w:r>
          <w:fldChar w:fldCharType="separate"/>
        </w:r>
        <w:r>
          <w:t>12</w:t>
        </w:r>
        <w:r>
          <w:fldChar w:fldCharType="end"/>
        </w:r>
      </w:hyperlink>
    </w:p>
    <w:p>
      <w:pPr>
        <w:pStyle w:val="TOC1"/>
        <w:tabs>
          <w:tab w:val="right" w:leader="dot" w:pos="8306"/>
        </w:tabs>
      </w:pPr>
      <w:hyperlink w:anchor="_Toc19121" w:history="1">
        <w:r>
          <w:rPr>
            <w:rFonts w:ascii="仿宋" w:eastAsia="仿宋" w:hAnsi="仿宋" w:cs="仿宋" w:hint="eastAsia"/>
            <w:lang w:eastAsia="zh-CN"/>
          </w:rPr>
          <w:t>三、产品规划分析</w:t>
        </w:r>
        <w:r>
          <w:tab/>
        </w:r>
        <w:r>
          <w:fldChar w:fldCharType="begin"/>
        </w:r>
        <w:r>
          <w:instrText xml:space="preserve"> PAGEREF _Toc19121 \h </w:instrText>
        </w:r>
        <w:r>
          <w:fldChar w:fldCharType="separate"/>
        </w:r>
        <w:r>
          <w:t>14</w:t>
        </w:r>
        <w:r>
          <w:fldChar w:fldCharType="end"/>
        </w:r>
      </w:hyperlink>
    </w:p>
    <w:p>
      <w:pPr>
        <w:pStyle w:val="TOC2"/>
        <w:tabs>
          <w:tab w:val="right" w:leader="dot" w:pos="8306"/>
        </w:tabs>
      </w:pPr>
      <w:hyperlink w:anchor="_Toc29137" w:history="1">
        <w:r>
          <w:rPr>
            <w:rFonts w:ascii="仿宋" w:eastAsia="仿宋" w:hAnsi="仿宋" w:cs="仿宋" w:hint="eastAsia"/>
            <w:lang w:eastAsia="zh-CN"/>
          </w:rPr>
          <w:t>(一)、产品规划</w:t>
        </w:r>
        <w:r>
          <w:tab/>
        </w:r>
        <w:r>
          <w:fldChar w:fldCharType="begin"/>
        </w:r>
        <w:r>
          <w:instrText xml:space="preserve"> PAGEREF _Toc29137 \h </w:instrText>
        </w:r>
        <w:r>
          <w:fldChar w:fldCharType="separate"/>
        </w:r>
        <w:r>
          <w:t>14</w:t>
        </w:r>
        <w:r>
          <w:fldChar w:fldCharType="end"/>
        </w:r>
      </w:hyperlink>
    </w:p>
    <w:p>
      <w:pPr>
        <w:pStyle w:val="TOC2"/>
        <w:tabs>
          <w:tab w:val="right" w:leader="dot" w:pos="8306"/>
        </w:tabs>
      </w:pPr>
      <w:hyperlink w:anchor="_Toc3428" w:history="1">
        <w:r>
          <w:rPr>
            <w:rFonts w:ascii="仿宋" w:eastAsia="仿宋" w:hAnsi="仿宋" w:cs="仿宋" w:hint="eastAsia"/>
            <w:lang w:eastAsia="zh-CN"/>
          </w:rPr>
          <w:t>(二)、建设规模</w:t>
        </w:r>
        <w:r>
          <w:tab/>
        </w:r>
        <w:r>
          <w:fldChar w:fldCharType="begin"/>
        </w:r>
        <w:r>
          <w:instrText xml:space="preserve"> PAGEREF _Toc3428 \h </w:instrText>
        </w:r>
        <w:r>
          <w:fldChar w:fldCharType="separate"/>
        </w:r>
        <w:r>
          <w:t>14</w:t>
        </w:r>
        <w:r>
          <w:fldChar w:fldCharType="end"/>
        </w:r>
      </w:hyperlink>
    </w:p>
    <w:p>
      <w:pPr>
        <w:pStyle w:val="TOC1"/>
        <w:tabs>
          <w:tab w:val="right" w:leader="dot" w:pos="8306"/>
        </w:tabs>
      </w:pPr>
      <w:hyperlink w:anchor="_Toc3074" w:history="1">
        <w:r>
          <w:rPr>
            <w:rFonts w:ascii="仿宋" w:eastAsia="仿宋" w:hAnsi="仿宋" w:cs="仿宋" w:hint="eastAsia"/>
            <w:lang w:eastAsia="zh-CN"/>
          </w:rPr>
          <w:t>四、重组水蛭素单克隆抗体项目危机管理</w:t>
        </w:r>
        <w:r>
          <w:tab/>
        </w:r>
        <w:r>
          <w:fldChar w:fldCharType="begin"/>
        </w:r>
        <w:r>
          <w:instrText xml:space="preserve"> PAGEREF _Toc3074 \h </w:instrText>
        </w:r>
        <w:r>
          <w:fldChar w:fldCharType="separate"/>
        </w:r>
        <w:r>
          <w:t>16</w:t>
        </w:r>
        <w:r>
          <w:fldChar w:fldCharType="end"/>
        </w:r>
      </w:hyperlink>
    </w:p>
    <w:p>
      <w:pPr>
        <w:pStyle w:val="TOC2"/>
        <w:tabs>
          <w:tab w:val="right" w:leader="dot" w:pos="8306"/>
        </w:tabs>
      </w:pPr>
      <w:hyperlink w:anchor="_Toc20374" w:history="1">
        <w:r>
          <w:rPr>
            <w:rFonts w:ascii="仿宋" w:eastAsia="仿宋" w:hAnsi="仿宋" w:cs="仿宋" w:hint="eastAsia"/>
            <w:lang w:eastAsia="zh-CN"/>
          </w:rPr>
          <w:t>(一)、危机预警与识别</w:t>
        </w:r>
        <w:r>
          <w:tab/>
        </w:r>
        <w:r>
          <w:fldChar w:fldCharType="begin"/>
        </w:r>
        <w:r>
          <w:instrText xml:space="preserve"> PAGEREF _Toc20374 \h </w:instrText>
        </w:r>
        <w:r>
          <w:fldChar w:fldCharType="separate"/>
        </w:r>
        <w:r>
          <w:t>16</w:t>
        </w:r>
        <w:r>
          <w:fldChar w:fldCharType="end"/>
        </w:r>
      </w:hyperlink>
    </w:p>
    <w:p>
      <w:pPr>
        <w:pStyle w:val="TOC2"/>
        <w:tabs>
          <w:tab w:val="right" w:leader="dot" w:pos="8306"/>
        </w:tabs>
      </w:pPr>
      <w:hyperlink w:anchor="_Toc27712" w:history="1">
        <w:r>
          <w:rPr>
            <w:rFonts w:ascii="仿宋" w:eastAsia="仿宋" w:hAnsi="仿宋" w:cs="仿宋" w:hint="eastAsia"/>
            <w:lang w:eastAsia="zh-CN"/>
          </w:rPr>
          <w:t>(二)、危机应对与恢复</w:t>
        </w:r>
        <w:r>
          <w:tab/>
        </w:r>
        <w:r>
          <w:fldChar w:fldCharType="begin"/>
        </w:r>
        <w:r>
          <w:instrText xml:space="preserve"> PAGEREF _Toc27712 \h </w:instrText>
        </w:r>
        <w:r>
          <w:fldChar w:fldCharType="separate"/>
        </w:r>
        <w:r>
          <w:t>17</w:t>
        </w:r>
        <w:r>
          <w:fldChar w:fldCharType="end"/>
        </w:r>
      </w:hyperlink>
    </w:p>
    <w:p>
      <w:pPr>
        <w:pStyle w:val="TOC1"/>
        <w:tabs>
          <w:tab w:val="right" w:leader="dot" w:pos="8306"/>
        </w:tabs>
      </w:pPr>
      <w:hyperlink w:anchor="_Toc12029" w:history="1">
        <w:r>
          <w:rPr>
            <w:rFonts w:ascii="仿宋" w:eastAsia="仿宋" w:hAnsi="仿宋" w:cs="仿宋" w:hint="eastAsia"/>
            <w:lang w:eastAsia="zh-CN"/>
          </w:rPr>
          <w:t>五、重组水蛭素单克隆抗体项目文档管理</w:t>
        </w:r>
        <w:r>
          <w:tab/>
        </w:r>
        <w:r>
          <w:fldChar w:fldCharType="begin"/>
        </w:r>
        <w:r>
          <w:instrText xml:space="preserve"> PAGEREF _Toc12029 \h </w:instrText>
        </w:r>
        <w:r>
          <w:fldChar w:fldCharType="separate"/>
        </w:r>
        <w:r>
          <w:t>18</w:t>
        </w:r>
        <w:r>
          <w:fldChar w:fldCharType="end"/>
        </w:r>
      </w:hyperlink>
    </w:p>
    <w:p>
      <w:pPr>
        <w:pStyle w:val="TOC2"/>
        <w:tabs>
          <w:tab w:val="right" w:leader="dot" w:pos="8306"/>
        </w:tabs>
      </w:pPr>
      <w:hyperlink w:anchor="_Toc28613" w:history="1">
        <w:r>
          <w:rPr>
            <w:rFonts w:ascii="仿宋" w:eastAsia="仿宋" w:hAnsi="仿宋" w:cs="仿宋" w:hint="eastAsia"/>
            <w:lang w:eastAsia="zh-CN"/>
          </w:rPr>
          <w:t>(一)、文档编制与审查</w:t>
        </w:r>
        <w:r>
          <w:tab/>
        </w:r>
        <w:r>
          <w:fldChar w:fldCharType="begin"/>
        </w:r>
        <w:r>
          <w:instrText xml:space="preserve"> PAGEREF _Toc28613 \h </w:instrText>
        </w:r>
        <w:r>
          <w:fldChar w:fldCharType="separate"/>
        </w:r>
        <w:r>
          <w:t>18</w:t>
        </w:r>
        <w:r>
          <w:fldChar w:fldCharType="end"/>
        </w:r>
      </w:hyperlink>
    </w:p>
    <w:p>
      <w:pPr>
        <w:pStyle w:val="TOC2"/>
        <w:tabs>
          <w:tab w:val="right" w:leader="dot" w:pos="8306"/>
        </w:tabs>
      </w:pPr>
      <w:hyperlink w:anchor="_Toc22754" w:history="1">
        <w:r>
          <w:rPr>
            <w:rFonts w:ascii="仿宋" w:eastAsia="仿宋" w:hAnsi="仿宋" w:cs="仿宋" w:hint="eastAsia"/>
            <w:lang w:eastAsia="zh-CN"/>
          </w:rPr>
          <w:t>(二)、文档发布与分发</w:t>
        </w:r>
        <w:r>
          <w:tab/>
        </w:r>
        <w:r>
          <w:fldChar w:fldCharType="begin"/>
        </w:r>
        <w:r>
          <w:instrText xml:space="preserve"> PAGEREF _Toc22754 \h </w:instrText>
        </w:r>
        <w:r>
          <w:fldChar w:fldCharType="separate"/>
        </w:r>
        <w:r>
          <w:t>20</w:t>
        </w:r>
        <w:r>
          <w:fldChar w:fldCharType="end"/>
        </w:r>
      </w:hyperlink>
    </w:p>
    <w:p>
      <w:pPr>
        <w:pStyle w:val="TOC2"/>
        <w:tabs>
          <w:tab w:val="right" w:leader="dot" w:pos="8306"/>
        </w:tabs>
      </w:pPr>
      <w:hyperlink w:anchor="_Toc2017" w:history="1">
        <w:r>
          <w:rPr>
            <w:rFonts w:ascii="仿宋" w:eastAsia="仿宋" w:hAnsi="仿宋" w:cs="仿宋" w:hint="eastAsia"/>
            <w:lang w:eastAsia="zh-CN"/>
          </w:rPr>
          <w:t>(三)、文档存档与归档</w:t>
        </w:r>
        <w:r>
          <w:tab/>
        </w:r>
        <w:r>
          <w:fldChar w:fldCharType="begin"/>
        </w:r>
        <w:r>
          <w:instrText xml:space="preserve"> PAGEREF _Toc2017 \h </w:instrText>
        </w:r>
        <w:r>
          <w:fldChar w:fldCharType="separate"/>
        </w:r>
        <w:r>
          <w:t>21</w:t>
        </w:r>
        <w:r>
          <w:fldChar w:fldCharType="end"/>
        </w:r>
      </w:hyperlink>
    </w:p>
    <w:p>
      <w:pPr>
        <w:pStyle w:val="TOC1"/>
        <w:tabs>
          <w:tab w:val="right" w:leader="dot" w:pos="8306"/>
        </w:tabs>
      </w:pPr>
      <w:hyperlink w:anchor="_Toc13778" w:history="1">
        <w:r>
          <w:rPr>
            <w:rFonts w:ascii="仿宋" w:eastAsia="仿宋" w:hAnsi="仿宋" w:cs="仿宋" w:hint="eastAsia"/>
            <w:lang w:eastAsia="zh-CN"/>
          </w:rPr>
          <w:t>六、市场分析、调研</w:t>
        </w:r>
        <w:r>
          <w:tab/>
        </w:r>
        <w:r>
          <w:fldChar w:fldCharType="begin"/>
        </w:r>
        <w:r>
          <w:instrText xml:space="preserve"> PAGEREF _Toc13778 \h </w:instrText>
        </w:r>
        <w:r>
          <w:fldChar w:fldCharType="separate"/>
        </w:r>
        <w:r>
          <w:t>22</w:t>
        </w:r>
        <w:r>
          <w:fldChar w:fldCharType="end"/>
        </w:r>
      </w:hyperlink>
    </w:p>
    <w:p>
      <w:pPr>
        <w:pStyle w:val="TOC2"/>
        <w:tabs>
          <w:tab w:val="right" w:leader="dot" w:pos="8306"/>
        </w:tabs>
      </w:pPr>
      <w:hyperlink w:anchor="_Toc19812" w:history="1">
        <w:r>
          <w:rPr>
            <w:rFonts w:ascii="仿宋" w:eastAsia="仿宋" w:hAnsi="仿宋" w:cs="仿宋" w:hint="eastAsia"/>
            <w:lang w:eastAsia="zh-CN"/>
          </w:rPr>
          <w:t>(一)、重组水蛭素单克隆抗体行业分析</w:t>
        </w:r>
        <w:r>
          <w:tab/>
        </w:r>
        <w:r>
          <w:fldChar w:fldCharType="begin"/>
        </w:r>
        <w:r>
          <w:instrText xml:space="preserve"> PAGEREF _Toc19812 \h </w:instrText>
        </w:r>
        <w:r>
          <w:fldChar w:fldCharType="separate"/>
        </w:r>
        <w:r>
          <w:t>22</w:t>
        </w:r>
        <w:r>
          <w:fldChar w:fldCharType="end"/>
        </w:r>
      </w:hyperlink>
    </w:p>
    <w:p>
      <w:pPr>
        <w:pStyle w:val="TOC2"/>
        <w:tabs>
          <w:tab w:val="right" w:leader="dot" w:pos="8306"/>
        </w:tabs>
      </w:pPr>
      <w:hyperlink w:anchor="_Toc27634" w:history="1">
        <w:r>
          <w:rPr>
            <w:rFonts w:ascii="仿宋" w:eastAsia="仿宋" w:hAnsi="仿宋" w:cs="仿宋" w:hint="eastAsia"/>
            <w:lang w:eastAsia="zh-CN"/>
          </w:rPr>
          <w:t>(二)、重组水蛭素单克隆抗体市场分析预测</w:t>
        </w:r>
        <w:r>
          <w:tab/>
        </w:r>
        <w:r>
          <w:fldChar w:fldCharType="begin"/>
        </w:r>
        <w:r>
          <w:instrText xml:space="preserve"> PAGEREF _Toc27634 \h </w:instrText>
        </w:r>
        <w:r>
          <w:fldChar w:fldCharType="separate"/>
        </w:r>
        <w:r>
          <w:t>23</w:t>
        </w:r>
        <w:r>
          <w:fldChar w:fldCharType="end"/>
        </w:r>
      </w:hyperlink>
    </w:p>
    <w:p>
      <w:pPr>
        <w:pStyle w:val="TOC1"/>
        <w:tabs>
          <w:tab w:val="right" w:leader="dot" w:pos="8306"/>
        </w:tabs>
      </w:pPr>
      <w:hyperlink w:anchor="_Toc17448" w:history="1">
        <w:r>
          <w:rPr>
            <w:rFonts w:ascii="仿宋" w:eastAsia="仿宋" w:hAnsi="仿宋" w:cs="仿宋" w:hint="eastAsia"/>
            <w:lang w:eastAsia="zh-CN"/>
          </w:rPr>
          <w:t>七、重组水蛭素单克隆抗体项目风险管理</w:t>
        </w:r>
        <w:r>
          <w:tab/>
        </w:r>
        <w:r>
          <w:fldChar w:fldCharType="begin"/>
        </w:r>
        <w:r>
          <w:instrText xml:space="preserve"> PAGEREF _Toc17448 \h </w:instrText>
        </w:r>
        <w:r>
          <w:fldChar w:fldCharType="separate"/>
        </w:r>
        <w:r>
          <w:t>23</w:t>
        </w:r>
        <w:r>
          <w:fldChar w:fldCharType="end"/>
        </w:r>
      </w:hyperlink>
    </w:p>
    <w:p>
      <w:pPr>
        <w:pStyle w:val="TOC2"/>
        <w:tabs>
          <w:tab w:val="right" w:leader="dot" w:pos="8306"/>
        </w:tabs>
      </w:pPr>
      <w:hyperlink w:anchor="_Toc13525" w:history="1">
        <w:r>
          <w:rPr>
            <w:rFonts w:ascii="仿宋" w:eastAsia="仿宋" w:hAnsi="仿宋" w:cs="仿宋" w:hint="eastAsia"/>
            <w:lang w:eastAsia="zh-CN"/>
          </w:rPr>
          <w:t>(一)、风险识别与评估</w:t>
        </w:r>
        <w:r>
          <w:tab/>
        </w:r>
        <w:r>
          <w:fldChar w:fldCharType="begin"/>
        </w:r>
        <w:r>
          <w:instrText xml:space="preserve"> PAGEREF _Toc13525 \h </w:instrText>
        </w:r>
        <w:r>
          <w:fldChar w:fldCharType="separate"/>
        </w:r>
        <w:r>
          <w:t>23</w:t>
        </w:r>
        <w:r>
          <w:fldChar w:fldCharType="end"/>
        </w:r>
      </w:hyperlink>
    </w:p>
    <w:p>
      <w:pPr>
        <w:pStyle w:val="TOC2"/>
        <w:tabs>
          <w:tab w:val="right" w:leader="dot" w:pos="8306"/>
        </w:tabs>
      </w:pPr>
      <w:hyperlink w:anchor="_Toc30740" w:history="1">
        <w:r>
          <w:rPr>
            <w:rFonts w:ascii="仿宋" w:eastAsia="仿宋" w:hAnsi="仿宋" w:cs="仿宋" w:hint="eastAsia"/>
            <w:lang w:eastAsia="zh-CN"/>
          </w:rPr>
          <w:t>(二)、风险应对策略</w:t>
        </w:r>
        <w:r>
          <w:tab/>
        </w:r>
        <w:r>
          <w:fldChar w:fldCharType="begin"/>
        </w:r>
        <w:r>
          <w:instrText xml:space="preserve"> PAGEREF _Toc30740 \h </w:instrText>
        </w:r>
        <w:r>
          <w:fldChar w:fldCharType="separate"/>
        </w:r>
        <w:r>
          <w:t>25</w:t>
        </w:r>
        <w:r>
          <w:fldChar w:fldCharType="end"/>
        </w:r>
      </w:hyperlink>
    </w:p>
    <w:p>
      <w:pPr>
        <w:pStyle w:val="TOC2"/>
        <w:tabs>
          <w:tab w:val="right" w:leader="dot" w:pos="8306"/>
        </w:tabs>
      </w:pPr>
      <w:hyperlink w:anchor="_Toc11001" w:history="1">
        <w:r>
          <w:rPr>
            <w:rFonts w:ascii="仿宋" w:eastAsia="仿宋" w:hAnsi="仿宋" w:cs="仿宋" w:hint="eastAsia"/>
            <w:lang w:eastAsia="zh-CN"/>
          </w:rPr>
          <w:t>(三)、风险监控与控制</w:t>
        </w:r>
        <w:r>
          <w:tab/>
        </w:r>
        <w:r>
          <w:fldChar w:fldCharType="begin"/>
        </w:r>
        <w:r>
          <w:instrText xml:space="preserve"> PAGEREF _Toc11001 \h </w:instrText>
        </w:r>
        <w:r>
          <w:fldChar w:fldCharType="separate"/>
        </w:r>
        <w:r>
          <w:t>26</w:t>
        </w:r>
        <w:r>
          <w:fldChar w:fldCharType="end"/>
        </w:r>
      </w:hyperlink>
    </w:p>
    <w:p>
      <w:pPr>
        <w:pStyle w:val="TOC1"/>
        <w:tabs>
          <w:tab w:val="right" w:leader="dot" w:pos="8306"/>
        </w:tabs>
      </w:pPr>
      <w:hyperlink w:anchor="_Toc9999" w:history="1">
        <w:r>
          <w:rPr>
            <w:rFonts w:ascii="仿宋" w:eastAsia="仿宋" w:hAnsi="仿宋" w:cs="仿宋" w:hint="eastAsia"/>
            <w:lang w:eastAsia="zh-CN"/>
          </w:rPr>
          <w:t>八、重组水蛭素单克隆抗体项目人力资源管理</w:t>
        </w:r>
        <w:r>
          <w:tab/>
        </w:r>
        <w:r>
          <w:fldChar w:fldCharType="begin"/>
        </w:r>
        <w:r>
          <w:instrText xml:space="preserve"> PAGEREF _Toc9999 \h </w:instrText>
        </w:r>
        <w:r>
          <w:fldChar w:fldCharType="separate"/>
        </w:r>
        <w:r>
          <w:t>28</w:t>
        </w:r>
        <w:r>
          <w:fldChar w:fldCharType="end"/>
        </w:r>
      </w:hyperlink>
    </w:p>
    <w:p>
      <w:pPr>
        <w:pStyle w:val="TOC2"/>
        <w:tabs>
          <w:tab w:val="right" w:leader="dot" w:pos="8306"/>
        </w:tabs>
      </w:pPr>
      <w:hyperlink w:anchor="_Toc5223" w:history="1">
        <w:r>
          <w:rPr>
            <w:rFonts w:ascii="仿宋" w:eastAsia="仿宋" w:hAnsi="仿宋" w:cs="仿宋" w:hint="eastAsia"/>
            <w:lang w:eastAsia="zh-CN"/>
          </w:rPr>
          <w:t>(一)、建立健全的预算管理制度</w:t>
        </w:r>
        <w:r>
          <w:tab/>
        </w:r>
        <w:r>
          <w:fldChar w:fldCharType="begin"/>
        </w:r>
        <w:r>
          <w:instrText xml:space="preserve"> PAGEREF _Toc5223 \h </w:instrText>
        </w:r>
        <w:r>
          <w:fldChar w:fldCharType="separate"/>
        </w:r>
        <w:r>
          <w:t>28</w:t>
        </w:r>
        <w:r>
          <w:fldChar w:fldCharType="end"/>
        </w:r>
      </w:hyperlink>
    </w:p>
    <w:p>
      <w:pPr>
        <w:pStyle w:val="TOC2"/>
        <w:tabs>
          <w:tab w:val="right" w:leader="dot" w:pos="8306"/>
        </w:tabs>
      </w:pPr>
      <w:hyperlink w:anchor="_Toc1985" w:history="1">
        <w:r>
          <w:rPr>
            <w:rFonts w:ascii="仿宋" w:eastAsia="仿宋" w:hAnsi="仿宋" w:cs="仿宋" w:hint="eastAsia"/>
            <w:lang w:eastAsia="zh-CN"/>
          </w:rPr>
          <w:t>(二)、加强资金流动监控</w:t>
        </w:r>
        <w:r>
          <w:tab/>
        </w:r>
        <w:r>
          <w:fldChar w:fldCharType="begin"/>
        </w:r>
        <w:r>
          <w:instrText xml:space="preserve"> PAGEREF _Toc1985 \h </w:instrText>
        </w:r>
        <w:r>
          <w:fldChar w:fldCharType="separate"/>
        </w:r>
        <w:r>
          <w:t>29</w:t>
        </w:r>
        <w:r>
          <w:fldChar w:fldCharType="end"/>
        </w:r>
      </w:hyperlink>
    </w:p>
    <w:p>
      <w:pPr>
        <w:pStyle w:val="TOC2"/>
        <w:tabs>
          <w:tab w:val="right" w:leader="dot" w:pos="8306"/>
        </w:tabs>
      </w:pPr>
      <w:hyperlink w:anchor="_Toc6913" w:history="1">
        <w:r>
          <w:rPr>
            <w:rFonts w:ascii="仿宋" w:eastAsia="仿宋" w:hAnsi="仿宋" w:cs="仿宋" w:hint="eastAsia"/>
            <w:lang w:eastAsia="zh-CN"/>
          </w:rPr>
          <w:t>(三)、制定完善的风险控制机制</w:t>
        </w:r>
        <w:r>
          <w:tab/>
        </w:r>
        <w:r>
          <w:fldChar w:fldCharType="begin"/>
        </w:r>
        <w:r>
          <w:instrText xml:space="preserve"> PAGEREF _Toc6913 \h </w:instrText>
        </w:r>
        <w:r>
          <w:fldChar w:fldCharType="separate"/>
        </w:r>
        <w:r>
          <w:t>31</w:t>
        </w:r>
        <w:r>
          <w:fldChar w:fldCharType="end"/>
        </w:r>
      </w:hyperlink>
    </w:p>
    <w:p>
      <w:pPr>
        <w:pStyle w:val="TOC2"/>
        <w:tabs>
          <w:tab w:val="right" w:leader="dot" w:pos="8306"/>
        </w:tabs>
      </w:pPr>
      <w:hyperlink w:anchor="_Toc31500" w:history="1">
        <w:r>
          <w:rPr>
            <w:rFonts w:ascii="仿宋" w:eastAsia="仿宋" w:hAnsi="仿宋" w:cs="仿宋" w:hint="eastAsia"/>
            <w:lang w:eastAsia="zh-CN"/>
          </w:rPr>
          <w:t>(四)、优化成本管理</w:t>
        </w:r>
        <w:r>
          <w:tab/>
        </w:r>
        <w:r>
          <w:fldChar w:fldCharType="begin"/>
        </w:r>
        <w:r>
          <w:instrText xml:space="preserve"> PAGEREF _Toc31500 \h </w:instrText>
        </w:r>
        <w:r>
          <w:fldChar w:fldCharType="separate"/>
        </w:r>
        <w:r>
          <w:t>32</w:t>
        </w:r>
        <w:r>
          <w:fldChar w:fldCharType="end"/>
        </w:r>
      </w:hyperlink>
    </w:p>
    <w:p>
      <w:pPr>
        <w:pStyle w:val="TOC1"/>
        <w:tabs>
          <w:tab w:val="right" w:leader="dot" w:pos="8306"/>
        </w:tabs>
      </w:pPr>
      <w:hyperlink w:anchor="_Toc10364" w:history="1">
        <w:r>
          <w:rPr>
            <w:rFonts w:ascii="仿宋" w:eastAsia="仿宋" w:hAnsi="仿宋" w:cs="仿宋" w:hint="eastAsia"/>
            <w:lang w:eastAsia="zh-CN"/>
          </w:rPr>
          <w:t>九、重组水蛭素单克隆抗体项目环境影响分析</w:t>
        </w:r>
        <w:r>
          <w:tab/>
        </w:r>
        <w:r>
          <w:fldChar w:fldCharType="begin"/>
        </w:r>
        <w:r>
          <w:instrText xml:space="preserve"> PAGEREF _Toc10364 \h </w:instrText>
        </w:r>
        <w:r>
          <w:fldChar w:fldCharType="separate"/>
        </w:r>
        <w:r>
          <w:t>34</w:t>
        </w:r>
        <w:r>
          <w:fldChar w:fldCharType="end"/>
        </w:r>
      </w:hyperlink>
    </w:p>
    <w:p>
      <w:pPr>
        <w:pStyle w:val="TOC2"/>
        <w:tabs>
          <w:tab w:val="right" w:leader="dot" w:pos="8306"/>
        </w:tabs>
      </w:pPr>
      <w:hyperlink w:anchor="_Toc9893" w:history="1">
        <w:r>
          <w:rPr>
            <w:rFonts w:ascii="仿宋" w:eastAsia="仿宋" w:hAnsi="仿宋" w:cs="仿宋" w:hint="eastAsia"/>
            <w:lang w:eastAsia="zh-CN"/>
          </w:rPr>
          <w:t>(一)、建设区域环境质量现状</w:t>
        </w:r>
        <w:r>
          <w:tab/>
        </w:r>
        <w:r>
          <w:fldChar w:fldCharType="begin"/>
        </w:r>
        <w:r>
          <w:instrText xml:space="preserve"> PAGEREF _Toc9893 \h </w:instrText>
        </w:r>
        <w:r>
          <w:fldChar w:fldCharType="separate"/>
        </w:r>
        <w:r>
          <w:t>34</w:t>
        </w:r>
        <w:r>
          <w:fldChar w:fldCharType="end"/>
        </w:r>
      </w:hyperlink>
    </w:p>
    <w:p>
      <w:pPr>
        <w:pStyle w:val="TOC2"/>
        <w:tabs>
          <w:tab w:val="right" w:leader="dot" w:pos="8306"/>
        </w:tabs>
      </w:pPr>
      <w:hyperlink w:anchor="_Toc2860" w:history="1">
        <w:r>
          <w:rPr>
            <w:rFonts w:ascii="仿宋" w:eastAsia="仿宋" w:hAnsi="仿宋" w:cs="仿宋" w:hint="eastAsia"/>
            <w:lang w:eastAsia="zh-CN"/>
          </w:rPr>
          <w:t>(二)、建设期环境保护</w:t>
        </w:r>
        <w:r>
          <w:tab/>
        </w:r>
        <w:r>
          <w:fldChar w:fldCharType="begin"/>
        </w:r>
        <w:r>
          <w:instrText xml:space="preserve"> PAGEREF _Toc2860 \h </w:instrText>
        </w:r>
        <w:r>
          <w:fldChar w:fldCharType="separate"/>
        </w:r>
        <w:r>
          <w:t>35</w:t>
        </w:r>
        <w:r>
          <w:fldChar w:fldCharType="end"/>
        </w:r>
      </w:hyperlink>
    </w:p>
    <w:p>
      <w:pPr>
        <w:pStyle w:val="TOC2"/>
        <w:tabs>
          <w:tab w:val="right" w:leader="dot" w:pos="8306"/>
        </w:tabs>
      </w:pPr>
      <w:hyperlink w:anchor="_Toc10560" w:history="1">
        <w:r>
          <w:rPr>
            <w:rFonts w:ascii="仿宋" w:eastAsia="仿宋" w:hAnsi="仿宋" w:cs="仿宋" w:hint="eastAsia"/>
            <w:lang w:eastAsia="zh-CN"/>
          </w:rPr>
          <w:t>(三)、运营期环境保护</w:t>
        </w:r>
        <w:r>
          <w:tab/>
        </w:r>
        <w:r>
          <w:fldChar w:fldCharType="begin"/>
        </w:r>
        <w:r>
          <w:instrText xml:space="preserve"> PAGEREF _Toc10560 \h </w:instrText>
        </w:r>
        <w:r>
          <w:fldChar w:fldCharType="separate"/>
        </w:r>
        <w:r>
          <w:t>37</w:t>
        </w:r>
        <w:r>
          <w:fldChar w:fldCharType="end"/>
        </w:r>
      </w:hyperlink>
    </w:p>
    <w:p>
      <w:pPr>
        <w:pStyle w:val="TOC2"/>
        <w:tabs>
          <w:tab w:val="right" w:leader="dot" w:pos="8306"/>
        </w:tabs>
      </w:pPr>
      <w:hyperlink w:anchor="_Toc29178" w:history="1">
        <w:r>
          <w:rPr>
            <w:rFonts w:ascii="仿宋" w:eastAsia="仿宋" w:hAnsi="仿宋" w:cs="仿宋" w:hint="eastAsia"/>
            <w:lang w:eastAsia="zh-CN"/>
          </w:rPr>
          <w:t>(四)、重组水蛭素单克隆抗体项目建设对区域经济的影响</w:t>
        </w:r>
        <w:r>
          <w:tab/>
        </w:r>
        <w:r>
          <w:fldChar w:fldCharType="begin"/>
        </w:r>
        <w:r>
          <w:instrText xml:space="preserve"> PAGEREF _Toc29178 \h </w:instrText>
        </w:r>
        <w:r>
          <w:fldChar w:fldCharType="separate"/>
        </w:r>
        <w:r>
          <w:t>38</w:t>
        </w:r>
        <w:r>
          <w:fldChar w:fldCharType="end"/>
        </w:r>
      </w:hyperlink>
    </w:p>
    <w:p>
      <w:pPr>
        <w:pStyle w:val="TOC2"/>
        <w:tabs>
          <w:tab w:val="right" w:leader="dot" w:pos="8306"/>
        </w:tabs>
      </w:pPr>
      <w:hyperlink w:anchor="_Toc23834" w:history="1">
        <w:r>
          <w:rPr>
            <w:rFonts w:ascii="仿宋" w:eastAsia="仿宋" w:hAnsi="仿宋" w:cs="仿宋" w:hint="eastAsia"/>
            <w:lang w:eastAsia="zh-CN"/>
          </w:rPr>
          <w:t>(五)、废弃物处理</w:t>
        </w:r>
        <w:r>
          <w:tab/>
        </w:r>
        <w:r>
          <w:fldChar w:fldCharType="begin"/>
        </w:r>
        <w:r>
          <w:instrText xml:space="preserve"> PAGEREF _Toc23834 \h </w:instrText>
        </w:r>
        <w:r>
          <w:fldChar w:fldCharType="separate"/>
        </w:r>
        <w:r>
          <w:t>40</w:t>
        </w:r>
        <w:r>
          <w:fldChar w:fldCharType="end"/>
        </w:r>
      </w:hyperlink>
    </w:p>
    <w:p>
      <w:pPr>
        <w:pStyle w:val="TOC2"/>
        <w:tabs>
          <w:tab w:val="right" w:leader="dot" w:pos="8306"/>
        </w:tabs>
      </w:pPr>
      <w:hyperlink w:anchor="_Toc320" w:history="1">
        <w:r>
          <w:rPr>
            <w:rFonts w:ascii="仿宋" w:eastAsia="仿宋" w:hAnsi="仿宋" w:cs="仿宋" w:hint="eastAsia"/>
            <w:lang w:eastAsia="zh-CN"/>
          </w:rPr>
          <w:t>(六)、特殊环境影响分析</w:t>
        </w:r>
        <w:r>
          <w:tab/>
        </w:r>
        <w:r>
          <w:fldChar w:fldCharType="begin"/>
        </w:r>
        <w:r>
          <w:instrText xml:space="preserve"> PAGEREF _Toc320 \h </w:instrText>
        </w:r>
        <w:r>
          <w:fldChar w:fldCharType="separate"/>
        </w:r>
        <w:r>
          <w:t>41</w:t>
        </w:r>
        <w:r>
          <w:fldChar w:fldCharType="end"/>
        </w:r>
      </w:hyperlink>
    </w:p>
    <w:p>
      <w:pPr>
        <w:pStyle w:val="TOC2"/>
        <w:tabs>
          <w:tab w:val="right" w:leader="dot" w:pos="8306"/>
        </w:tabs>
      </w:pPr>
      <w:hyperlink w:anchor="_Toc1009" w:history="1">
        <w:r>
          <w:rPr>
            <w:rFonts w:ascii="仿宋" w:eastAsia="仿宋" w:hAnsi="仿宋" w:cs="仿宋" w:hint="eastAsia"/>
            <w:lang w:eastAsia="zh-CN"/>
          </w:rPr>
          <w:t>(七)、清洁生产</w:t>
        </w:r>
        <w:r>
          <w:tab/>
        </w:r>
        <w:r>
          <w:fldChar w:fldCharType="begin"/>
        </w:r>
        <w:r>
          <w:instrText xml:space="preserve"> PAGEREF _Toc1009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39" w:history="1">
        <w:r>
          <w:rPr>
            <w:rFonts w:ascii="仿宋" w:eastAsia="仿宋" w:hAnsi="仿宋" w:cs="仿宋" w:hint="eastAsia"/>
            <w:lang w:eastAsia="zh-CN"/>
          </w:rPr>
          <w:t>(八)、环境保护综合评价</w:t>
        </w:r>
        <w:r>
          <w:tab/>
        </w:r>
        <w:r>
          <w:fldChar w:fldCharType="begin"/>
        </w:r>
        <w:r>
          <w:instrText xml:space="preserve"> PAGEREF _Toc3939 \h </w:instrText>
        </w:r>
        <w:r>
          <w:fldChar w:fldCharType="separate"/>
        </w:r>
        <w:r>
          <w:t>44</w:t>
        </w:r>
        <w:r>
          <w:fldChar w:fldCharType="end"/>
        </w:r>
      </w:hyperlink>
    </w:p>
    <w:p>
      <w:pPr>
        <w:pStyle w:val="TOC1"/>
        <w:tabs>
          <w:tab w:val="right" w:leader="dot" w:pos="8306"/>
        </w:tabs>
      </w:pPr>
      <w:hyperlink w:anchor="_Toc20396" w:history="1">
        <w:r>
          <w:rPr>
            <w:rFonts w:ascii="仿宋" w:eastAsia="仿宋" w:hAnsi="仿宋" w:cs="仿宋" w:hint="eastAsia"/>
            <w:lang w:eastAsia="zh-CN"/>
          </w:rPr>
          <w:t>十、重组水蛭素单克隆抗体项目社会影响</w:t>
        </w:r>
        <w:r>
          <w:tab/>
        </w:r>
        <w:r>
          <w:fldChar w:fldCharType="begin"/>
        </w:r>
        <w:r>
          <w:instrText xml:space="preserve"> PAGEREF _Toc20396 \h </w:instrText>
        </w:r>
        <w:r>
          <w:fldChar w:fldCharType="separate"/>
        </w:r>
        <w:r>
          <w:t>45</w:t>
        </w:r>
        <w:r>
          <w:fldChar w:fldCharType="end"/>
        </w:r>
      </w:hyperlink>
    </w:p>
    <w:p>
      <w:pPr>
        <w:pStyle w:val="TOC2"/>
        <w:tabs>
          <w:tab w:val="right" w:leader="dot" w:pos="8306"/>
        </w:tabs>
      </w:pPr>
      <w:hyperlink w:anchor="_Toc20322" w:history="1">
        <w:r>
          <w:rPr>
            <w:rFonts w:ascii="仿宋" w:eastAsia="仿宋" w:hAnsi="仿宋" w:cs="仿宋" w:hint="eastAsia"/>
            <w:lang w:eastAsia="zh-CN"/>
          </w:rPr>
          <w:t>(一)、社会责任与义务</w:t>
        </w:r>
        <w:r>
          <w:tab/>
        </w:r>
        <w:r>
          <w:fldChar w:fldCharType="begin"/>
        </w:r>
        <w:r>
          <w:instrText xml:space="preserve"> PAGEREF _Toc20322 \h </w:instrText>
        </w:r>
        <w:r>
          <w:fldChar w:fldCharType="separate"/>
        </w:r>
        <w:r>
          <w:t>45</w:t>
        </w:r>
        <w:r>
          <w:fldChar w:fldCharType="end"/>
        </w:r>
      </w:hyperlink>
    </w:p>
    <w:p>
      <w:pPr>
        <w:pStyle w:val="TOC2"/>
        <w:tabs>
          <w:tab w:val="right" w:leader="dot" w:pos="8306"/>
        </w:tabs>
      </w:pPr>
      <w:hyperlink w:anchor="_Toc5434" w:history="1">
        <w:r>
          <w:rPr>
            <w:rFonts w:ascii="仿宋" w:eastAsia="仿宋" w:hAnsi="仿宋" w:cs="仿宋" w:hint="eastAsia"/>
            <w:lang w:eastAsia="zh-CN"/>
          </w:rPr>
          <w:t>(二)、社会参与与沟通</w:t>
        </w:r>
        <w:r>
          <w:tab/>
        </w:r>
        <w:r>
          <w:fldChar w:fldCharType="begin"/>
        </w:r>
        <w:r>
          <w:instrText xml:space="preserve"> PAGEREF _Toc5434 \h </w:instrText>
        </w:r>
        <w:r>
          <w:fldChar w:fldCharType="separate"/>
        </w:r>
        <w:r>
          <w:t>46</w:t>
        </w:r>
        <w:r>
          <w:fldChar w:fldCharType="end"/>
        </w:r>
      </w:hyperlink>
    </w:p>
    <w:p>
      <w:pPr>
        <w:pStyle w:val="TOC1"/>
        <w:tabs>
          <w:tab w:val="right" w:leader="dot" w:pos="8306"/>
        </w:tabs>
      </w:pPr>
      <w:hyperlink w:anchor="_Toc8372" w:history="1">
        <w:r>
          <w:rPr>
            <w:rFonts w:ascii="仿宋" w:eastAsia="仿宋" w:hAnsi="仿宋" w:cs="仿宋" w:hint="eastAsia"/>
            <w:lang w:eastAsia="zh-CN"/>
          </w:rPr>
          <w:t>十一、重组水蛭素单克隆抗体项目计划安排</w:t>
        </w:r>
        <w:r>
          <w:tab/>
        </w:r>
        <w:r>
          <w:fldChar w:fldCharType="begin"/>
        </w:r>
        <w:r>
          <w:instrText xml:space="preserve"> PAGEREF _Toc8372 \h </w:instrText>
        </w:r>
        <w:r>
          <w:fldChar w:fldCharType="separate"/>
        </w:r>
        <w:r>
          <w:t>47</w:t>
        </w:r>
        <w:r>
          <w:fldChar w:fldCharType="end"/>
        </w:r>
      </w:hyperlink>
    </w:p>
    <w:p>
      <w:pPr>
        <w:pStyle w:val="TOC2"/>
        <w:tabs>
          <w:tab w:val="right" w:leader="dot" w:pos="8306"/>
        </w:tabs>
      </w:pPr>
      <w:hyperlink w:anchor="_Toc9075" w:history="1">
        <w:r>
          <w:rPr>
            <w:rFonts w:ascii="仿宋" w:eastAsia="仿宋" w:hAnsi="仿宋" w:cs="仿宋" w:hint="eastAsia"/>
            <w:lang w:eastAsia="zh-CN"/>
          </w:rPr>
          <w:t>(一)、建设周期</w:t>
        </w:r>
        <w:r>
          <w:tab/>
        </w:r>
        <w:r>
          <w:fldChar w:fldCharType="begin"/>
        </w:r>
        <w:r>
          <w:instrText xml:space="preserve"> PAGEREF _Toc9075 \h </w:instrText>
        </w:r>
        <w:r>
          <w:fldChar w:fldCharType="separate"/>
        </w:r>
        <w:r>
          <w:t>47</w:t>
        </w:r>
        <w:r>
          <w:fldChar w:fldCharType="end"/>
        </w:r>
      </w:hyperlink>
    </w:p>
    <w:p>
      <w:pPr>
        <w:pStyle w:val="TOC2"/>
        <w:tabs>
          <w:tab w:val="right" w:leader="dot" w:pos="8306"/>
        </w:tabs>
      </w:pPr>
      <w:hyperlink w:anchor="_Toc14114" w:history="1">
        <w:r>
          <w:rPr>
            <w:rFonts w:ascii="仿宋" w:eastAsia="仿宋" w:hAnsi="仿宋" w:cs="仿宋" w:hint="eastAsia"/>
            <w:lang w:eastAsia="zh-CN"/>
          </w:rPr>
          <w:t>(二)、建设进度</w:t>
        </w:r>
        <w:r>
          <w:tab/>
        </w:r>
        <w:r>
          <w:fldChar w:fldCharType="begin"/>
        </w:r>
        <w:r>
          <w:instrText xml:space="preserve"> PAGEREF _Toc14114 \h </w:instrText>
        </w:r>
        <w:r>
          <w:fldChar w:fldCharType="separate"/>
        </w:r>
        <w:r>
          <w:t>48</w:t>
        </w:r>
        <w:r>
          <w:fldChar w:fldCharType="end"/>
        </w:r>
      </w:hyperlink>
    </w:p>
    <w:p>
      <w:pPr>
        <w:pStyle w:val="TOC2"/>
        <w:tabs>
          <w:tab w:val="right" w:leader="dot" w:pos="8306"/>
        </w:tabs>
      </w:pPr>
      <w:hyperlink w:anchor="_Toc17921" w:history="1">
        <w:r>
          <w:rPr>
            <w:rFonts w:ascii="仿宋" w:eastAsia="仿宋" w:hAnsi="仿宋" w:cs="仿宋" w:hint="eastAsia"/>
            <w:lang w:eastAsia="zh-CN"/>
          </w:rPr>
          <w:t>(三)、进度安排注意事项</w:t>
        </w:r>
        <w:r>
          <w:tab/>
        </w:r>
        <w:r>
          <w:fldChar w:fldCharType="begin"/>
        </w:r>
        <w:r>
          <w:instrText xml:space="preserve"> PAGEREF _Toc17921 \h </w:instrText>
        </w:r>
        <w:r>
          <w:fldChar w:fldCharType="separate"/>
        </w:r>
        <w:r>
          <w:t>49</w:t>
        </w:r>
        <w:r>
          <w:fldChar w:fldCharType="end"/>
        </w:r>
      </w:hyperlink>
    </w:p>
    <w:p>
      <w:pPr>
        <w:pStyle w:val="TOC2"/>
        <w:tabs>
          <w:tab w:val="right" w:leader="dot" w:pos="8306"/>
        </w:tabs>
      </w:pPr>
      <w:hyperlink w:anchor="_Toc8845" w:history="1">
        <w:r>
          <w:rPr>
            <w:rFonts w:ascii="仿宋" w:eastAsia="仿宋" w:hAnsi="仿宋" w:cs="仿宋" w:hint="eastAsia"/>
            <w:lang w:eastAsia="zh-CN"/>
          </w:rPr>
          <w:t>(四)、人力资源配置</w:t>
        </w:r>
        <w:r>
          <w:tab/>
        </w:r>
        <w:r>
          <w:fldChar w:fldCharType="begin"/>
        </w:r>
        <w:r>
          <w:instrText xml:space="preserve"> PAGEREF _Toc8845 \h </w:instrText>
        </w:r>
        <w:r>
          <w:fldChar w:fldCharType="separate"/>
        </w:r>
        <w:r>
          <w:t>50</w:t>
        </w:r>
        <w:r>
          <w:fldChar w:fldCharType="end"/>
        </w:r>
      </w:hyperlink>
    </w:p>
    <w:p>
      <w:pPr>
        <w:pStyle w:val="TOC1"/>
        <w:tabs>
          <w:tab w:val="right" w:leader="dot" w:pos="8306"/>
        </w:tabs>
      </w:pPr>
      <w:hyperlink w:anchor="_Toc31904" w:history="1">
        <w:r>
          <w:rPr>
            <w:rFonts w:ascii="仿宋" w:eastAsia="仿宋" w:hAnsi="仿宋" w:cs="仿宋" w:hint="eastAsia"/>
            <w:lang w:eastAsia="zh-CN"/>
          </w:rPr>
          <w:t>十二、生产安全保护</w:t>
        </w:r>
        <w:r>
          <w:tab/>
        </w:r>
        <w:r>
          <w:fldChar w:fldCharType="begin"/>
        </w:r>
        <w:r>
          <w:instrText xml:space="preserve"> PAGEREF _Toc31904 \h </w:instrText>
        </w:r>
        <w:r>
          <w:fldChar w:fldCharType="separate"/>
        </w:r>
        <w:r>
          <w:t>51</w:t>
        </w:r>
        <w:r>
          <w:fldChar w:fldCharType="end"/>
        </w:r>
      </w:hyperlink>
    </w:p>
    <w:p>
      <w:pPr>
        <w:pStyle w:val="TOC2"/>
        <w:tabs>
          <w:tab w:val="right" w:leader="dot" w:pos="8306"/>
        </w:tabs>
      </w:pPr>
      <w:hyperlink w:anchor="_Toc15800" w:history="1">
        <w:r>
          <w:rPr>
            <w:rFonts w:ascii="仿宋" w:eastAsia="仿宋" w:hAnsi="仿宋" w:cs="仿宋" w:hint="eastAsia"/>
            <w:lang w:eastAsia="zh-CN"/>
          </w:rPr>
          <w:t>(一)、消防安全</w:t>
        </w:r>
        <w:r>
          <w:tab/>
        </w:r>
        <w:r>
          <w:fldChar w:fldCharType="begin"/>
        </w:r>
        <w:r>
          <w:instrText xml:space="preserve"> PAGEREF _Toc15800 \h </w:instrText>
        </w:r>
        <w:r>
          <w:fldChar w:fldCharType="separate"/>
        </w:r>
        <w:r>
          <w:t>51</w:t>
        </w:r>
        <w:r>
          <w:fldChar w:fldCharType="end"/>
        </w:r>
      </w:hyperlink>
    </w:p>
    <w:p>
      <w:pPr>
        <w:pStyle w:val="TOC2"/>
        <w:tabs>
          <w:tab w:val="right" w:leader="dot" w:pos="8306"/>
        </w:tabs>
      </w:pPr>
      <w:hyperlink w:anchor="_Toc28970" w:history="1">
        <w:r>
          <w:rPr>
            <w:rFonts w:ascii="仿宋" w:eastAsia="仿宋" w:hAnsi="仿宋" w:cs="仿宋" w:hint="eastAsia"/>
            <w:lang w:eastAsia="zh-CN"/>
          </w:rPr>
          <w:t>(二)、防火防爆总图布置措施</w:t>
        </w:r>
        <w:r>
          <w:tab/>
        </w:r>
        <w:r>
          <w:fldChar w:fldCharType="begin"/>
        </w:r>
        <w:r>
          <w:instrText xml:space="preserve"> PAGEREF _Toc28970 \h </w:instrText>
        </w:r>
        <w:r>
          <w:fldChar w:fldCharType="separate"/>
        </w:r>
        <w:r>
          <w:t>53</w:t>
        </w:r>
        <w:r>
          <w:fldChar w:fldCharType="end"/>
        </w:r>
      </w:hyperlink>
    </w:p>
    <w:p>
      <w:pPr>
        <w:pStyle w:val="TOC2"/>
        <w:tabs>
          <w:tab w:val="right" w:leader="dot" w:pos="8306"/>
        </w:tabs>
      </w:pPr>
      <w:hyperlink w:anchor="_Toc1169" w:history="1">
        <w:r>
          <w:rPr>
            <w:rFonts w:ascii="仿宋" w:eastAsia="仿宋" w:hAnsi="仿宋" w:cs="仿宋" w:hint="eastAsia"/>
            <w:lang w:eastAsia="zh-CN"/>
          </w:rPr>
          <w:t>(三)、自然灾害防范措施</w:t>
        </w:r>
        <w:r>
          <w:tab/>
        </w:r>
        <w:r>
          <w:fldChar w:fldCharType="begin"/>
        </w:r>
        <w:r>
          <w:instrText xml:space="preserve"> PAGEREF _Toc1169 \h </w:instrText>
        </w:r>
        <w:r>
          <w:fldChar w:fldCharType="separate"/>
        </w:r>
        <w:r>
          <w:t>54</w:t>
        </w:r>
        <w:r>
          <w:fldChar w:fldCharType="end"/>
        </w:r>
      </w:hyperlink>
    </w:p>
    <w:p>
      <w:pPr>
        <w:pStyle w:val="TOC2"/>
        <w:tabs>
          <w:tab w:val="right" w:leader="dot" w:pos="8306"/>
        </w:tabs>
      </w:pPr>
      <w:hyperlink w:anchor="_Toc19285" w:history="1">
        <w:r>
          <w:rPr>
            <w:rFonts w:ascii="仿宋" w:eastAsia="仿宋" w:hAnsi="仿宋" w:cs="仿宋" w:hint="eastAsia"/>
            <w:lang w:eastAsia="zh-CN"/>
          </w:rPr>
          <w:t>(四)、安全色及安全标志使用要求</w:t>
        </w:r>
        <w:r>
          <w:tab/>
        </w:r>
        <w:r>
          <w:fldChar w:fldCharType="begin"/>
        </w:r>
        <w:r>
          <w:instrText xml:space="preserve"> PAGEREF _Toc19285 \h </w:instrText>
        </w:r>
        <w:r>
          <w:fldChar w:fldCharType="separate"/>
        </w:r>
        <w:r>
          <w:t>55</w:t>
        </w:r>
        <w:r>
          <w:fldChar w:fldCharType="end"/>
        </w:r>
      </w:hyperlink>
    </w:p>
    <w:p>
      <w:pPr>
        <w:pStyle w:val="TOC2"/>
        <w:tabs>
          <w:tab w:val="right" w:leader="dot" w:pos="8306"/>
        </w:tabs>
      </w:pPr>
      <w:hyperlink w:anchor="_Toc5517" w:history="1">
        <w:r>
          <w:rPr>
            <w:rFonts w:ascii="仿宋" w:eastAsia="仿宋" w:hAnsi="仿宋" w:cs="仿宋" w:hint="eastAsia"/>
            <w:lang w:eastAsia="zh-CN"/>
          </w:rPr>
          <w:t>(五)、防尘防毒措施</w:t>
        </w:r>
        <w:r>
          <w:tab/>
        </w:r>
        <w:r>
          <w:fldChar w:fldCharType="begin"/>
        </w:r>
        <w:r>
          <w:instrText xml:space="preserve"> PAGEREF _Toc5517 \h </w:instrText>
        </w:r>
        <w:r>
          <w:fldChar w:fldCharType="separate"/>
        </w:r>
        <w:r>
          <w:t>56</w:t>
        </w:r>
        <w:r>
          <w:fldChar w:fldCharType="end"/>
        </w:r>
      </w:hyperlink>
    </w:p>
    <w:p>
      <w:pPr>
        <w:pStyle w:val="TOC2"/>
        <w:tabs>
          <w:tab w:val="right" w:leader="dot" w:pos="8306"/>
        </w:tabs>
      </w:pPr>
      <w:hyperlink w:anchor="_Toc14090" w:history="1">
        <w:r>
          <w:rPr>
            <w:rFonts w:ascii="仿宋" w:eastAsia="仿宋" w:hAnsi="仿宋" w:cs="仿宋" w:hint="eastAsia"/>
            <w:lang w:eastAsia="zh-CN"/>
          </w:rPr>
          <w:t>(六)、防静电、触电防护及防雷措施</w:t>
        </w:r>
        <w:r>
          <w:tab/>
        </w:r>
        <w:r>
          <w:fldChar w:fldCharType="begin"/>
        </w:r>
        <w:r>
          <w:instrText xml:space="preserve"> PAGEREF _Toc14090 \h </w:instrText>
        </w:r>
        <w:r>
          <w:fldChar w:fldCharType="separate"/>
        </w:r>
        <w:r>
          <w:t>57</w:t>
        </w:r>
        <w:r>
          <w:fldChar w:fldCharType="end"/>
        </w:r>
      </w:hyperlink>
    </w:p>
    <w:p>
      <w:pPr>
        <w:pStyle w:val="TOC2"/>
        <w:tabs>
          <w:tab w:val="right" w:leader="dot" w:pos="8306"/>
        </w:tabs>
      </w:pPr>
      <w:hyperlink w:anchor="_Toc32528" w:history="1">
        <w:r>
          <w:rPr>
            <w:rFonts w:ascii="仿宋" w:eastAsia="仿宋" w:hAnsi="仿宋" w:cs="仿宋" w:hint="eastAsia"/>
            <w:lang w:eastAsia="zh-CN"/>
          </w:rPr>
          <w:t>(七)、机械设备安全保障措施</w:t>
        </w:r>
        <w:r>
          <w:tab/>
        </w:r>
        <w:r>
          <w:fldChar w:fldCharType="begin"/>
        </w:r>
        <w:r>
          <w:instrText xml:space="preserve"> PAGEREF _Toc32528 \h </w:instrText>
        </w:r>
        <w:r>
          <w:fldChar w:fldCharType="separate"/>
        </w:r>
        <w:r>
          <w:t>58</w:t>
        </w:r>
        <w:r>
          <w:fldChar w:fldCharType="end"/>
        </w:r>
      </w:hyperlink>
    </w:p>
    <w:p>
      <w:pPr>
        <w:pStyle w:val="TOC1"/>
        <w:tabs>
          <w:tab w:val="right" w:leader="dot" w:pos="8306"/>
        </w:tabs>
      </w:pPr>
      <w:hyperlink w:anchor="_Toc23226" w:history="1">
        <w:r>
          <w:rPr>
            <w:rFonts w:ascii="仿宋" w:eastAsia="仿宋" w:hAnsi="仿宋" w:cs="仿宋" w:hint="eastAsia"/>
            <w:lang w:eastAsia="zh-CN"/>
          </w:rPr>
          <w:t>十三、质量管理体系</w:t>
        </w:r>
        <w:r>
          <w:tab/>
        </w:r>
        <w:r>
          <w:fldChar w:fldCharType="begin"/>
        </w:r>
        <w:r>
          <w:instrText xml:space="preserve"> PAGEREF _Toc23226 \h </w:instrText>
        </w:r>
        <w:r>
          <w:fldChar w:fldCharType="separate"/>
        </w:r>
        <w:r>
          <w:t>60</w:t>
        </w:r>
        <w:r>
          <w:fldChar w:fldCharType="end"/>
        </w:r>
      </w:hyperlink>
    </w:p>
    <w:p>
      <w:pPr>
        <w:pStyle w:val="TOC2"/>
        <w:tabs>
          <w:tab w:val="right" w:leader="dot" w:pos="8306"/>
        </w:tabs>
      </w:pPr>
      <w:hyperlink w:anchor="_Toc16638" w:history="1">
        <w:r>
          <w:rPr>
            <w:rFonts w:ascii="仿宋" w:eastAsia="仿宋" w:hAnsi="仿宋" w:cs="仿宋" w:hint="eastAsia"/>
            <w:lang w:eastAsia="zh-CN"/>
          </w:rPr>
          <w:t>(一)、质量目标与方针</w:t>
        </w:r>
        <w:r>
          <w:tab/>
        </w:r>
        <w:r>
          <w:fldChar w:fldCharType="begin"/>
        </w:r>
        <w:r>
          <w:instrText xml:space="preserve"> PAGEREF _Toc16638 \h </w:instrText>
        </w:r>
        <w:r>
          <w:fldChar w:fldCharType="separate"/>
        </w:r>
        <w:r>
          <w:t>60</w:t>
        </w:r>
        <w:r>
          <w:fldChar w:fldCharType="end"/>
        </w:r>
      </w:hyperlink>
    </w:p>
    <w:p>
      <w:pPr>
        <w:pStyle w:val="TOC2"/>
        <w:tabs>
          <w:tab w:val="right" w:leader="dot" w:pos="8306"/>
        </w:tabs>
      </w:pPr>
      <w:hyperlink w:anchor="_Toc9503" w:history="1">
        <w:r>
          <w:rPr>
            <w:rFonts w:ascii="仿宋" w:eastAsia="仿宋" w:hAnsi="仿宋" w:cs="仿宋" w:hint="eastAsia"/>
            <w:lang w:eastAsia="zh-CN"/>
          </w:rPr>
          <w:t>(二)、质量管理责任</w:t>
        </w:r>
        <w:r>
          <w:tab/>
        </w:r>
        <w:r>
          <w:fldChar w:fldCharType="begin"/>
        </w:r>
        <w:r>
          <w:instrText xml:space="preserve"> PAGEREF _Toc9503 \h </w:instrText>
        </w:r>
        <w:r>
          <w:fldChar w:fldCharType="separate"/>
        </w:r>
        <w:r>
          <w:t>61</w:t>
        </w:r>
        <w:r>
          <w:fldChar w:fldCharType="end"/>
        </w:r>
      </w:hyperlink>
    </w:p>
    <w:p>
      <w:pPr>
        <w:pStyle w:val="TOC2"/>
        <w:tabs>
          <w:tab w:val="right" w:leader="dot" w:pos="8306"/>
        </w:tabs>
      </w:pPr>
      <w:hyperlink w:anchor="_Toc27620" w:history="1">
        <w:r>
          <w:rPr>
            <w:rFonts w:ascii="仿宋" w:eastAsia="仿宋" w:hAnsi="仿宋" w:cs="仿宋" w:hint="eastAsia"/>
            <w:lang w:eastAsia="zh-CN"/>
          </w:rPr>
          <w:t>(三)、质量管理体系文件</w:t>
        </w:r>
        <w:r>
          <w:tab/>
        </w:r>
        <w:r>
          <w:fldChar w:fldCharType="begin"/>
        </w:r>
        <w:r>
          <w:instrText xml:space="preserve"> PAGEREF _Toc27620 \h </w:instrText>
        </w:r>
        <w:r>
          <w:fldChar w:fldCharType="separate"/>
        </w:r>
        <w:r>
          <w:t>63</w:t>
        </w:r>
        <w:r>
          <w:fldChar w:fldCharType="end"/>
        </w:r>
      </w:hyperlink>
    </w:p>
    <w:p>
      <w:pPr>
        <w:pStyle w:val="TOC2"/>
        <w:tabs>
          <w:tab w:val="right" w:leader="dot" w:pos="8306"/>
        </w:tabs>
      </w:pPr>
      <w:hyperlink w:anchor="_Toc22093" w:history="1">
        <w:r>
          <w:rPr>
            <w:rFonts w:ascii="仿宋" w:eastAsia="仿宋" w:hAnsi="仿宋" w:cs="仿宋" w:hint="eastAsia"/>
            <w:lang w:eastAsia="zh-CN"/>
          </w:rPr>
          <w:t>(四)、质量培训与教育</w:t>
        </w:r>
        <w:r>
          <w:tab/>
        </w:r>
        <w:r>
          <w:fldChar w:fldCharType="begin"/>
        </w:r>
        <w:r>
          <w:instrText xml:space="preserve"> PAGEREF _Toc22093 \h </w:instrText>
        </w:r>
        <w:r>
          <w:fldChar w:fldCharType="separate"/>
        </w:r>
        <w:r>
          <w:t>65</w:t>
        </w:r>
        <w:r>
          <w:fldChar w:fldCharType="end"/>
        </w:r>
      </w:hyperlink>
    </w:p>
    <w:p>
      <w:pPr>
        <w:pStyle w:val="TOC2"/>
        <w:tabs>
          <w:tab w:val="right" w:leader="dot" w:pos="8306"/>
        </w:tabs>
      </w:pPr>
      <w:hyperlink w:anchor="_Toc21084" w:history="1">
        <w:r>
          <w:rPr>
            <w:rFonts w:ascii="仿宋" w:eastAsia="仿宋" w:hAnsi="仿宋" w:cs="仿宋" w:hint="eastAsia"/>
            <w:lang w:eastAsia="zh-CN"/>
          </w:rPr>
          <w:t>(五)、质量审核与评价</w:t>
        </w:r>
        <w:r>
          <w:tab/>
        </w:r>
        <w:r>
          <w:fldChar w:fldCharType="begin"/>
        </w:r>
        <w:r>
          <w:instrText xml:space="preserve"> PAGEREF _Toc21084 \h </w:instrText>
        </w:r>
        <w:r>
          <w:fldChar w:fldCharType="separate"/>
        </w:r>
        <w:r>
          <w:t>66</w:t>
        </w:r>
        <w:r>
          <w:fldChar w:fldCharType="end"/>
        </w:r>
      </w:hyperlink>
    </w:p>
    <w:p>
      <w:pPr>
        <w:pStyle w:val="TOC2"/>
        <w:tabs>
          <w:tab w:val="right" w:leader="dot" w:pos="8306"/>
        </w:tabs>
      </w:pPr>
      <w:hyperlink w:anchor="_Toc1534" w:history="1">
        <w:r>
          <w:rPr>
            <w:rFonts w:ascii="仿宋" w:eastAsia="仿宋" w:hAnsi="仿宋" w:cs="仿宋" w:hint="eastAsia"/>
            <w:lang w:eastAsia="zh-CN"/>
          </w:rPr>
          <w:t>(六)、不符合与纠正措施</w:t>
        </w:r>
        <w:r>
          <w:tab/>
        </w:r>
        <w:r>
          <w:fldChar w:fldCharType="begin"/>
        </w:r>
        <w:r>
          <w:instrText xml:space="preserve"> PAGEREF _Toc1534 \h </w:instrText>
        </w:r>
        <w:r>
          <w:fldChar w:fldCharType="separate"/>
        </w:r>
        <w:r>
          <w:t>67</w:t>
        </w:r>
        <w:r>
          <w:fldChar w:fldCharType="end"/>
        </w:r>
      </w:hyperlink>
    </w:p>
    <w:p>
      <w:pPr>
        <w:pStyle w:val="TOC1"/>
        <w:tabs>
          <w:tab w:val="right" w:leader="dot" w:pos="8306"/>
        </w:tabs>
      </w:pPr>
      <w:hyperlink w:anchor="_Toc9880" w:history="1">
        <w:r>
          <w:rPr>
            <w:rFonts w:ascii="仿宋" w:eastAsia="仿宋" w:hAnsi="仿宋" w:cs="仿宋" w:hint="eastAsia"/>
            <w:lang w:eastAsia="zh-CN"/>
          </w:rPr>
          <w:t>十四、重组水蛭素单克隆抗体项目治理与监督</w:t>
        </w:r>
        <w:r>
          <w:tab/>
        </w:r>
        <w:r>
          <w:fldChar w:fldCharType="begin"/>
        </w:r>
        <w:r>
          <w:instrText xml:space="preserve"> PAGEREF _Toc9880 \h </w:instrText>
        </w:r>
        <w:r>
          <w:fldChar w:fldCharType="separate"/>
        </w:r>
        <w:r>
          <w:t>68</w:t>
        </w:r>
        <w:r>
          <w:fldChar w:fldCharType="end"/>
        </w:r>
      </w:hyperlink>
    </w:p>
    <w:p>
      <w:pPr>
        <w:pStyle w:val="TOC2"/>
        <w:tabs>
          <w:tab w:val="right" w:leader="dot" w:pos="8306"/>
        </w:tabs>
      </w:pPr>
      <w:hyperlink w:anchor="_Toc14713" w:history="1">
        <w:r>
          <w:rPr>
            <w:rFonts w:ascii="仿宋" w:eastAsia="仿宋" w:hAnsi="仿宋" w:cs="仿宋" w:hint="eastAsia"/>
            <w:lang w:eastAsia="zh-CN"/>
          </w:rPr>
          <w:t>(一)、重组水蛭素单克隆抗体项目治理结构</w:t>
        </w:r>
        <w:r>
          <w:tab/>
        </w:r>
        <w:r>
          <w:fldChar w:fldCharType="begin"/>
        </w:r>
        <w:r>
          <w:instrText xml:space="preserve"> PAGEREF _Toc14713 \h </w:instrText>
        </w:r>
        <w:r>
          <w:fldChar w:fldCharType="separate"/>
        </w:r>
        <w:r>
          <w:t>68</w:t>
        </w:r>
        <w:r>
          <w:fldChar w:fldCharType="end"/>
        </w:r>
      </w:hyperlink>
    </w:p>
    <w:p>
      <w:pPr>
        <w:pStyle w:val="TOC2"/>
        <w:tabs>
          <w:tab w:val="right" w:leader="dot" w:pos="8306"/>
        </w:tabs>
      </w:pPr>
      <w:hyperlink w:anchor="_Toc27959" w:history="1">
        <w:r>
          <w:rPr>
            <w:rFonts w:ascii="仿宋" w:eastAsia="仿宋" w:hAnsi="仿宋" w:cs="仿宋" w:hint="eastAsia"/>
            <w:lang w:eastAsia="zh-CN"/>
          </w:rPr>
          <w:t>(二)、监督与审计</w:t>
        </w:r>
        <w:r>
          <w:tab/>
        </w:r>
        <w:r>
          <w:fldChar w:fldCharType="begin"/>
        </w:r>
        <w:r>
          <w:instrText xml:space="preserve"> PAGEREF _Toc27959 \h </w:instrText>
        </w:r>
        <w:r>
          <w:fldChar w:fldCharType="separate"/>
        </w:r>
        <w:r>
          <w:t>70</w:t>
        </w:r>
        <w:r>
          <w:fldChar w:fldCharType="end"/>
        </w:r>
      </w:hyperlink>
    </w:p>
    <w:p>
      <w:pPr>
        <w:pStyle w:val="TOC1"/>
        <w:tabs>
          <w:tab w:val="right" w:leader="dot" w:pos="8306"/>
        </w:tabs>
      </w:pPr>
      <w:hyperlink w:anchor="_Toc28044" w:history="1">
        <w:r>
          <w:rPr>
            <w:rFonts w:ascii="仿宋" w:eastAsia="仿宋" w:hAnsi="仿宋" w:cs="仿宋" w:hint="eastAsia"/>
            <w:lang w:eastAsia="zh-CN"/>
          </w:rPr>
          <w:t>十五、重组水蛭素单克隆抗体项目工程方案分析</w:t>
        </w:r>
        <w:r>
          <w:tab/>
        </w:r>
        <w:r>
          <w:fldChar w:fldCharType="begin"/>
        </w:r>
        <w:r>
          <w:instrText xml:space="preserve"> PAGEREF _Toc28044 \h </w:instrText>
        </w:r>
        <w:r>
          <w:fldChar w:fldCharType="separate"/>
        </w:r>
        <w:r>
          <w:t>71</w:t>
        </w:r>
        <w:r>
          <w:fldChar w:fldCharType="end"/>
        </w:r>
      </w:hyperlink>
    </w:p>
    <w:p>
      <w:pPr>
        <w:pStyle w:val="TOC2"/>
        <w:tabs>
          <w:tab w:val="right" w:leader="dot" w:pos="8306"/>
        </w:tabs>
      </w:pPr>
      <w:hyperlink w:anchor="_Toc14288" w:history="1">
        <w:r>
          <w:rPr>
            <w:rFonts w:ascii="仿宋" w:eastAsia="仿宋" w:hAnsi="仿宋" w:cs="仿宋" w:hint="eastAsia"/>
            <w:lang w:eastAsia="zh-CN"/>
          </w:rPr>
          <w:t>(一)、建筑工程设计原则</w:t>
        </w:r>
        <w:r>
          <w:tab/>
        </w:r>
        <w:r>
          <w:fldChar w:fldCharType="begin"/>
        </w:r>
        <w:r>
          <w:instrText xml:space="preserve"> PAGEREF _Toc14288 \h </w:instrText>
        </w:r>
        <w:r>
          <w:fldChar w:fldCharType="separate"/>
        </w:r>
        <w:r>
          <w:t>71</w:t>
        </w:r>
        <w:r>
          <w:fldChar w:fldCharType="end"/>
        </w:r>
      </w:hyperlink>
    </w:p>
    <w:p>
      <w:pPr>
        <w:pStyle w:val="TOC2"/>
        <w:tabs>
          <w:tab w:val="right" w:leader="dot" w:pos="8306"/>
        </w:tabs>
      </w:pPr>
      <w:hyperlink w:anchor="_Toc23915" w:history="1">
        <w:r>
          <w:rPr>
            <w:rFonts w:ascii="仿宋" w:eastAsia="仿宋" w:hAnsi="仿宋" w:cs="仿宋" w:hint="eastAsia"/>
            <w:lang w:eastAsia="zh-CN"/>
          </w:rPr>
          <w:t>(二)、土建工程建设指标</w:t>
        </w:r>
        <w:r>
          <w:tab/>
        </w:r>
        <w:r>
          <w:fldChar w:fldCharType="begin"/>
        </w:r>
        <w:r>
          <w:instrText xml:space="preserve"> PAGEREF _Toc23915 \h </w:instrText>
        </w:r>
        <w:r>
          <w:fldChar w:fldCharType="separate"/>
        </w:r>
        <w:r>
          <w:t>75</w:t>
        </w:r>
        <w:r>
          <w:fldChar w:fldCharType="end"/>
        </w:r>
      </w:hyperlink>
    </w:p>
    <w:p>
      <w:pPr>
        <w:pStyle w:val="TOC1"/>
        <w:tabs>
          <w:tab w:val="right" w:leader="dot" w:pos="8306"/>
        </w:tabs>
      </w:pPr>
      <w:hyperlink w:anchor="_Toc27868" w:history="1">
        <w:r>
          <w:rPr>
            <w:rFonts w:ascii="仿宋" w:eastAsia="仿宋" w:hAnsi="仿宋" w:cs="仿宋" w:hint="eastAsia"/>
            <w:lang w:eastAsia="zh-CN"/>
          </w:rPr>
          <w:t>十六、重组水蛭素单克隆抗体项目变更管理</w:t>
        </w:r>
        <w:r>
          <w:tab/>
        </w:r>
        <w:r>
          <w:fldChar w:fldCharType="begin"/>
        </w:r>
        <w:r>
          <w:instrText xml:space="preserve"> PAGEREF _Toc27868 \h </w:instrText>
        </w:r>
        <w:r>
          <w:fldChar w:fldCharType="separate"/>
        </w:r>
        <w:r>
          <w:t>77</w:t>
        </w:r>
        <w:r>
          <w:fldChar w:fldCharType="end"/>
        </w:r>
      </w:hyperlink>
    </w:p>
    <w:p>
      <w:pPr>
        <w:pStyle w:val="TOC2"/>
        <w:tabs>
          <w:tab w:val="right" w:leader="dot" w:pos="8306"/>
        </w:tabs>
      </w:pPr>
      <w:hyperlink w:anchor="_Toc21873" w:history="1">
        <w:r>
          <w:rPr>
            <w:rFonts w:ascii="仿宋" w:eastAsia="仿宋" w:hAnsi="仿宋" w:cs="仿宋" w:hint="eastAsia"/>
            <w:lang w:eastAsia="zh-CN"/>
          </w:rPr>
          <w:t>(一)、变更申请与评估</w:t>
        </w:r>
        <w:r>
          <w:tab/>
        </w:r>
        <w:r>
          <w:fldChar w:fldCharType="begin"/>
        </w:r>
        <w:r>
          <w:instrText xml:space="preserve"> PAGEREF _Toc21873 \h </w:instrText>
        </w:r>
        <w:r>
          <w:fldChar w:fldCharType="separate"/>
        </w:r>
        <w:r>
          <w:t>77</w:t>
        </w:r>
        <w:r>
          <w:fldChar w:fldCharType="end"/>
        </w:r>
      </w:hyperlink>
    </w:p>
    <w:p>
      <w:pPr>
        <w:pStyle w:val="TOC2"/>
        <w:tabs>
          <w:tab w:val="right" w:leader="dot" w:pos="8306"/>
        </w:tabs>
      </w:pPr>
      <w:hyperlink w:anchor="_Toc20452" w:history="1">
        <w:r>
          <w:rPr>
            <w:rFonts w:ascii="仿宋" w:eastAsia="仿宋" w:hAnsi="仿宋" w:cs="仿宋" w:hint="eastAsia"/>
            <w:lang w:eastAsia="zh-CN"/>
          </w:rPr>
          <w:t>(二)、变更实施与控制</w:t>
        </w:r>
        <w:r>
          <w:tab/>
        </w:r>
        <w:r>
          <w:fldChar w:fldCharType="begin"/>
        </w:r>
        <w:r>
          <w:instrText xml:space="preserve"> PAGEREF _Toc20452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88"/>
      <w:r>
        <w:rPr>
          <w:rFonts w:ascii="仿宋" w:eastAsia="仿宋" w:hAnsi="仿宋" w:cs="仿宋" w:hint="eastAsia"/>
          <w:sz w:val="28"/>
          <w:lang w:eastAsia="zh-CN"/>
        </w:rPr>
        <w:t>一、重组水蛭素单克隆抗体项目概论</w:t>
      </w:r>
      <w:bookmarkEnd w:id="2"/>
    </w:p>
    <w:p>
      <w:pPr>
        <w:pStyle w:val="Heading2"/>
        <w:rPr>
          <w:rFonts w:ascii="仿宋" w:eastAsia="仿宋" w:hAnsi="仿宋" w:cs="仿宋" w:hint="eastAsia"/>
          <w:lang w:eastAsia="zh-CN"/>
        </w:rPr>
      </w:pPr>
      <w:bookmarkStart w:id="3" w:name="_Toc25722"/>
      <w:r>
        <w:rPr>
          <w:rFonts w:ascii="仿宋" w:eastAsia="仿宋" w:hAnsi="仿宋" w:cs="仿宋" w:hint="eastAsia"/>
          <w:lang w:eastAsia="zh-CN"/>
        </w:rPr>
        <w:t>(一)、重组水蛭素单克隆抗体项目概况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起源追溯至对市场的深入洞察。市场的不断演变与变革为重组水蛭素单克隆抗体项目提供了难得的机遇。当前市场存在的需求缺口和变革的大环境共同构成了重组水蛭素单克隆抗体项目的背景。这个重组水蛭素单克隆抗体项目旨在充分利用市场机遇，填补行业中尚未满足的需求，为客户提供全新的解决方案。市场的变革和需求的增长使得这个重组水蛭素单克隆抗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重组水蛭素单克隆抗体项目名称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正式命名为重组水蛭素单克隆抗体。这个名称不仅仅是一个标识，更代表了重组水蛭素单克隆抗体项目的核心理念和愿景。它蕴含着重组水蛭素单克隆抗体项目所要解决问题的关键字，具有强烈的表达和辨识度，为重组水蛭素单克隆抗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重组水蛭素单克隆抗体项目目标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核心目标是提供一种全新、高效的解决方案，满足客户日益增长的需求。重组水蛭素单克隆抗体项目追求的不仅仅是满足市场需求，更是在市场中获得卓越的竞争优势。通过不断提升产品或服务的质量和创新水平，重组水蛭素单克隆抗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重组水蛭素单克隆抗体项目范围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全面涵盖了产品研发、制造、市场推广和售后服务，确保从产品设计到最终用户体验的全方位关注。这一全面的重组水蛭素单克隆抗体项目范围是为了确保重组水蛭素单克隆抗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重组水蛭素单克隆抗体项目时间表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计划在未来18个月内完成，包括研发、测试、市场试点和正式推出等不同阶段。这个时间表的合理设计是为了确保重组水蛭素单克隆抗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重组水蛭素单克隆抗体项目预算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总预算估算为XX百万美元，主要分配在研发、市场推广、人员培训和运营等方面。这一充足的预算为重组水蛭素单克隆抗体项目提供了充足的资源，确保重组水蛭素单克隆抗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重组水蛭素单克隆抗体项目风险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可能面临的风险包括市场接受度低、技术难题、竞争激烈等。重组水蛭素单克隆抗体项目团队已经制定了相应的风险应对计划，通过前瞻性的风险管理，确保重组水蛭素单克隆抗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重组水蛭素单克隆抗体项目团队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汇聚了一支经验丰富、多领域专业素养的核心团队，确保重组水蛭素单克隆抗体项目在各个方面都能拥有高水平的执行力。团队的协同作战是重组水蛭素单克隆抗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重组水蛭素单克隆抗体项目背景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重组水蛭素单克隆抗体项目的背景根植于市场对更高效、创新产品的渴望，同时也受到科技发展对行业格局的深刻改变的影响。这为重组水蛭素单克隆抗体项目提供了广阔的发展空间和市场需求。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重组水蛭素单克隆抗体项目现状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截至目前，重组水蛭素单克隆抗体项目已完成市场调研和技术验证，取得了初步的成功。这为重组水蛭素单克隆抗体项目在未来的发展奠定了坚实的基础，为更远大的目标打下了坚实的基石。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624"/>
      <w:r>
        <w:rPr>
          <w:rFonts w:ascii="仿宋" w:eastAsia="仿宋" w:hAnsi="仿宋" w:cs="仿宋" w:hint="eastAsia"/>
          <w:sz w:val="28"/>
          <w:lang w:eastAsia="zh-CN"/>
        </w:rPr>
        <w:t>(二)、重组水蛭素单克隆抗体项目目标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组水蛭素单克隆抗体项目首要业务目标是在市场中占据有利地位，实现产品/服务的成功推广和销售。通过不断提升产品质量、创新性，重组水蛭素单克隆抗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在科技迅速发展的时代，重组水蛭素单克隆抗体项目着眼于技术创新。通过持续的研发和技术升级，重组水蛭素单克隆抗体项目旨在推出更具创新性的产品或服务，以满足市场对新鲜、先进解决方案的需求。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组水蛭素单克隆抗体项目设定了客户满意度目标。通过提供卓越的产品质量和优质的客户服务，重组水蛭素单克隆抗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重组水蛭素单克隆抗体项目注重社会责任和可持续发展。通过实施环保、社会责任重组水蛭素单克隆抗体项目，重组水蛭素单克隆抗体项目致力于在经济发展的同时保护环境，促进社会公平，实现可持续经营。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重组水蛭素单克隆抗体项目的团队是实现目标的核心驱动力。因此，重组水蛭素单克隆抗体项目设定了团队发展目标，包括提升团队成员的专业技能、培养领导力，以及搭建协同高效的团队工作氛围。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049"/>
      <w:r>
        <w:rPr>
          <w:rFonts w:ascii="仿宋" w:eastAsia="仿宋" w:hAnsi="仿宋" w:cs="仿宋" w:hint="eastAsia"/>
          <w:sz w:val="28"/>
          <w:lang w:eastAsia="zh-CN"/>
        </w:rPr>
        <w:t>(三)、重组水蛭素单克隆抗体项目提出的理由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重组水蛭素单克隆抗体项目提出的理由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提出源于对市场机遇的深刻洞察。当前市场中存在的需求缺口和行业发展趋势表明，有巨大的商业机会等待被开发。通过准确捕捉市场机遇，重组水蛭素单克隆抗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理念基于对技术创新的信仰。通过持续的研发和技术投入，重组水蛭素单克隆抗体项目有望推出更具创新性的产品或服务。在科技飞速发展的当下，重组水蛭素单克隆抗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提出是为了增强企业的行业竞争力。通过提升产品或服务的质量和独特性，重组水蛭素单克隆抗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响应了消费者需求的变化。随着社会和科技的不断发展，消费者对产品和服务的需求也在发生变化。通过深入了解并及时回应消费者的新需求，重组水蛭素单克隆抗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提出是企业战略发展规划的一部分。在面对日益激烈的市场竞争和不断变化的商业环境中，重组水蛭素单克隆抗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提出不仅仅是基于商业考量，还注重社会责任。通过推出环保、社会责任等方面的重组水蛭素单克隆抗体项目，重组水蛭素单克隆抗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提出反映了对利益相关者期望的关注。包括客户、员工、投资者等利益相关者在企业发展中都有着各自的期望，重组水蛭素单克隆抗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990"/>
      <w:r>
        <w:rPr>
          <w:rFonts w:ascii="仿宋" w:eastAsia="仿宋" w:hAnsi="仿宋" w:cs="仿宋" w:hint="eastAsia"/>
          <w:sz w:val="28"/>
          <w:lang w:eastAsia="zh-CN"/>
        </w:rPr>
        <w:t>(四)、重组水蛭素单克隆抗体项目意义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在实施重组水蛭素单克隆抗体项目的过程中，我们不仅仅是在追逐商业成功，更是为企业和社会的多个层面创造了深远的意义。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首要意义在于提升企业的市场竞争力。通过持续的创新和对产品质量的高标准要求，重组水蛭素单克隆抗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重组水蛭素单克隆抗体项目的推进将促使行业技术水平的提升。通过引入先进技术和创新性解决方案，重组水蛭素单克隆抗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重组水蛭素单克隆抗体项目不仅创造了大量就业机会，提高了就业水平，还注重社会责任和环保。通过参与社会公益事业和推动环保重组水蛭素单克隆抗体项目，重组水蛭素单克隆抗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综合而言，重组水蛭素单克隆抗体项目意义重大，不仅推动了企业的发展，也为行业和社会的进步贡献了积极力量。这是一个全面而深刻的影响，将在未来产生可持续的正面效应。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542"/>
      <w:r>
        <w:rPr>
          <w:rFonts w:ascii="仿宋" w:eastAsia="仿宋" w:hAnsi="仿宋" w:cs="仿宋" w:hint="eastAsia"/>
          <w:sz w:val="28"/>
          <w:lang w:eastAsia="zh-CN"/>
        </w:rPr>
        <w:t>(五)、重组水蛭素单克隆抗体项目背景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在当今迅猛发展的商业环境中，重组水蛭素单克隆抗体项目的动因根植于对多方面因素的审慎考量。这个重组水蛭素单克隆抗体项目的提出并非孤立的决策，而是对企业所处背景深入思考的产物。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重组水蛭素单克隆抗体项目背后的首要原因。科技的迅速发展和全球市场的快速变化使得企业必须灵活应对。重组水蛭素单克隆抗体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重组水蛭素单克隆抗体项目背景中不可忽视的一环。企业需要在激烈竞争中脱颖而出，为此，重组水蛭素单克隆抗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技术的迅速发展为企业带来了机遇与挑战。作为重组水蛭素单克隆抗体项目启动的背景之一，对新兴技术的应用将有助于提升企业的技术水平，使其在不断演进的商业环境中保持竞争优势。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重组水蛭素单克隆抗体项目充分融入了社会责任的理念，通过可持续经营和社会公益重组水蛭素单克隆抗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371"/>
      <w:r>
        <w:rPr>
          <w:rFonts w:ascii="仿宋" w:eastAsia="仿宋" w:hAnsi="仿宋" w:cs="仿宋" w:hint="eastAsia"/>
          <w:sz w:val="28"/>
          <w:lang w:eastAsia="zh-CN"/>
        </w:rPr>
        <w:t>二、重组水蛭素单克隆抗体项目绩效评估</w:t>
      </w:r>
      <w:bookmarkEnd w:id="8"/>
    </w:p>
    <w:p>
      <w:pPr>
        <w:pStyle w:val="Heading2"/>
        <w:rPr>
          <w:rFonts w:ascii="仿宋" w:eastAsia="仿宋" w:hAnsi="仿宋" w:cs="仿宋" w:hint="eastAsia"/>
          <w:lang w:eastAsia="zh-CN"/>
        </w:rPr>
      </w:pPr>
      <w:bookmarkStart w:id="9" w:name="_Toc2712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重组水蛭素单克隆抗体项目中，我们设计了一套全面的绩效评估指标，以确保重组水蛭素单克隆抗体项目的可控和成功交付。这些指标跨足重组水蛭素单克隆抗体项目目标、成本、进度和质量等多个维度，为我们提供了全面洞察重组水蛭素单克隆抗体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组水蛭素单克隆抗体项目目标达成率是我们关注的首要指标。我们设定了明确的目标，并通过定期监测和评估，迅速发现并应对潜在的目标偏差。这为重组水蛭素单克隆抗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成本绩效是另一个核心关注点。通过实际成本与预算成本的对比分析，我们深入了解成本差异的原因，及时调整资源分配，保持重组水蛭素单克隆抗体项目在经济效益方面的合理水平。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进度作为关键的绩效指标之一，得到了精心的关注。我们制定了详细的重组水蛭素单克隆抗体项目进度计划，并设立了进度符合度指标，确保实际进度与计划进度保持一致。这使我们能够快速发现和解决潜在的进度问题，保持重组水蛭素单克隆抗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重组水蛭素单克隆抗体项目绩效的不可或缺的一环。我们引入了一系列的质量标准和客户满意度指标，以确保重组水蛭素单克隆抗体项目交付的成果在质量上达到或超越预期水平。通过持续监测这些指标，我们努力提升重组水蛭素单克隆抗体项目整体质量水平，为重组水蛭素单克隆抗体项目的成功交付提供有力保障。通过这些科学且全面的绩效评估，我们能够更好地引导重组水蛭素单克隆抗体项目的持续改进，确保重组水蛭素单克隆抗体项目目标的顺利达成。</w:t>
      </w:r>
    </w:p>
    <w:p>
      <w:pPr>
        <w:pStyle w:val="Heading2"/>
        <w:ind w:firstLine="560" w:firstLineChars="200"/>
        <w:rPr>
          <w:rFonts w:ascii="仿宋" w:eastAsia="仿宋" w:hAnsi="仿宋" w:cs="仿宋" w:hint="eastAsia"/>
          <w:sz w:val="28"/>
          <w:lang w:eastAsia="zh-CN"/>
        </w:rPr>
      </w:pPr>
      <w:bookmarkStart w:id="10" w:name="_Toc2575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绩效评估是重组水蛭素单克隆抗体项目中的关键环节，为确保重组水蛭素单克隆抗体项目达到预期目标，我们采用了多层次、多维度的绩效评估方法。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重组水蛭素单克隆抗体项目的战略目标对齐，确保每个决策和行动都与重组水蛭素单克隆抗体项目整体目标保持一致。团队会定期召开战略对齐会议，审视当前工作与重组水蛭素单克隆抗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重组水蛭素单克隆抗体项目进度、质量、成本和风险等方面。这些指标通过数据收集和分析，为重组水蛭素单克隆抗体项目管理团队提供了客观的评估依据。例如，我们通过重组水蛭素单克隆抗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重组水蛭素单克隆抗体项目内部，还考虑了重组水蛭素单克隆抗体项目对外部环境的影响。我们定期进行干系人满意度调查，以了解各利益相关方对重组水蛭素单克隆抗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这种多层次、多角度的绩效评估方法，使得我们能够全面了解重组水蛭素单克隆抗体项目的运行状态，及时做出调整，确保重组水蛭素单克隆抗体项目在不断变化的环境中保持稳健前行。</w:t>
      </w:r>
    </w:p>
    <w:p>
      <w:pPr>
        <w:pStyle w:val="Heading2"/>
        <w:ind w:firstLine="560" w:firstLineChars="200"/>
        <w:rPr>
          <w:rFonts w:ascii="仿宋" w:eastAsia="仿宋" w:hAnsi="仿宋" w:cs="仿宋" w:hint="eastAsia"/>
          <w:sz w:val="28"/>
          <w:lang w:eastAsia="zh-CN"/>
        </w:rPr>
      </w:pPr>
      <w:bookmarkStart w:id="11" w:name="_Toc417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为了确保重组水蛭素单克隆抗体项目的有效管理和不断优化，我们采用了精心设计的绩效评估周期。这个周期旨在实现灵活、实时和全面的评估，以适应重组水蛭素单克隆抗体项目执行中的各种挑战。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重组水蛭素单克隆抗体项目的不同需求，分为短期、中期和长期。短期评估关注每个迭代或工作周期，以及时发现和解决当前任务中的问题。中期评估涵盖几个迭代，深入了解整体重组水蛭素单克隆抗体项目的趋势和性能。长期评估则着眼于整个重组水蛭素单克隆抗体项目阶段，确保重组水蛭素单克隆抗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重组水蛭素单克隆抗体项目管理工具和协作平台，团队成员能够随时更新和分享重组水蛭素单克隆抗体项目数据。这种实时性的反馈机制使我们能够及时察觉潜在问题，快速调整，保持重组水蛭素单克隆抗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重组水蛭素单克隆抗体项目的决策制定密不可分。每个周期的重组水蛭素单克隆抗体项目回顾会议成为集体总结经验、识别问题深层次原因并找到创新解决方案的平台。这种定期的反思与调整机制使重组水蛭素单克隆抗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12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913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重组水蛭素单克隆抗体项目的主要产品是XXXX，预计年产值为XXX万元。这一产品在市场中占据着重要的地位，其广泛的应用范围使得该重组水蛭素单克隆抗体项目的市场前景非常广阔。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组水蛭素单克隆抗体项目的xxx产品作为重要的原材料之一，将在多个领域发挥关键作用。其在建筑、交通、能源等方面的广泛应用将为整个产业链提供强大的支持，形成产业协同效应。重组水蛭素单克隆抗体项目的年产值XXX万XXX万XXX万万元不仅反映了其在市场上的巨大潜力，更预示着它对国民经济的积极贡献。这种关联度高、涉及面广的产业关系，使得该重组水蛭素单克隆抗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42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总征地面积为XXXX平方米，相当于约XX.XX亩，其中净用地面积为XXXX平方米，红线范围内相当于约XX.XX亩。这一用地规模充分考虑了重组水蛭素单克隆抗体项目的建设需求，保障了重组水蛭素单克隆抗体项目在合适的空间内得以充分发展。重组水蛭素单克隆抗体项目规划的总建筑面积为XXXX平方米，其中主体工程建设占XXXX平方米，计容建筑面积达XXXX平方米。预计建筑工程的投资将达到XXXX万元，为重组水蛭素单克隆抗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计划购置的设备共计XXXX台（套），设备购置费用为XXXX万元。这一设备购置计划充分考虑到重组水蛭素单克隆抗体项目的生产需求和技术要求，确保了重组水蛭素单克隆抗体项目在生产运营中具备先进的技术装备和高效的生产能力。设备的合理配置将为重组水蛭素单克隆抗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组水蛭素单克隆抗体项目计划总投资为XXXX万元，预计年实现营业收入为XXXX万元。这一产能规模的设定旨在确保重组水蛭素单克隆抗体项目能够在投资与回报之间取得平衡，实现长期可持续的发展。重组水蛭素单克隆抗体项目的总投资充分考虑到各个方面的需求，包括用地建设、设备购置等多个环节，以确保重组水蛭素单克隆抗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074"/>
      <w:r>
        <w:rPr>
          <w:rFonts w:ascii="仿宋" w:eastAsia="仿宋" w:hAnsi="仿宋" w:cs="仿宋" w:hint="eastAsia"/>
          <w:sz w:val="28"/>
          <w:lang w:eastAsia="zh-CN"/>
        </w:rPr>
        <w:t>四、重组水蛭素单克隆抗体项目危机管理</w:t>
      </w:r>
      <w:bookmarkEnd w:id="15"/>
    </w:p>
    <w:p>
      <w:pPr>
        <w:pStyle w:val="Heading2"/>
        <w:rPr>
          <w:rFonts w:ascii="仿宋" w:eastAsia="仿宋" w:hAnsi="仿宋" w:cs="仿宋" w:hint="eastAsia"/>
          <w:lang w:eastAsia="zh-CN"/>
        </w:rPr>
      </w:pPr>
      <w:bookmarkStart w:id="16" w:name="_Toc2037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重组水蛭素单克隆抗体项目危机管理中，危机预警与识别是确保重组水蛭素单克隆抗体项目稳健运行的核心步骤。通过建立全面的监测机制，重组水蛭素单克隆抗体项目团队旨在及时发现和理解潜在的风险和危机因素，以便采取及时的预防和应对措施，确保重组水蛭素单克隆抗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组水蛭素单克隆抗体项目团队全面分析了整个重组水蛭素单克隆抗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重组水蛭素单克隆抗体项目团队着重于明确定义重组水蛭素单克隆抗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组水蛭素单克隆抗体项目进展的持续监控，团队能够及时发现潜在问题并作出迅速反应。重组水蛭素单克隆抗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https://d.book118.com/635331310010011110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74A01"/>
    <w:rsid w:val="6F074A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331310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2024-02-07T01:22:00Z</dcterms:created>
  <dcterms:modified xsi:type="dcterms:W3CDTF">2024-02-07T01:22:37Z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325CF625F87E4643A697A0B9B689CFB9_11</vt:lpwstr>
  </property>
  <property fmtid="{D5CDD505-2E9C-101B-9397-08002B2CF9AE}" pid="3" name="KSOProductBuildVer">
    <vt:lpwstr>2052-12.1.0.16250</vt:lpwstr>
  </property>
</Properties>
</file>