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1、[单选题]小儿心肺复苏中，保持呼吸道通畅最理想的方法为()。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A.保持合适体位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B.安置口咽插管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C.气管切开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D.气管内插管。E,固定舌体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2、[题干]营养不良常见的并发症不含()。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A.维生素缺乏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B.电解质紊乱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C.营养性贫血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D.感染。E,自发性低血糖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3、[题干]8个月小儿，下列哪种说法不正确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A.刚刚会坐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B.刚刚出牙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C.体重约为8.2kg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D.腕部未出现骨化中心。E,前囟门比出生时小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4、[题干]小儿免疫有以下特点(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A.体液及细胞免疫功能均比成人差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B.母体的IgG可以通过胎盘到达胎儿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C.母体的IgM可以通过胎盘到达胎儿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D.婴儿期的SIgA比较多。E,小儿合成IgG的能力到6～7岁才达成人水平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【答案】A，B，E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5、既能温中散寒，又能温肺化饮的药物是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A.肉桂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B.细辛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C.附子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D.干姜。E,吴茱萸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【解析】干姜功效：温中散寒，回阳通脉，温肺化饮。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6、[单选题]《素问·脉要精微论》认为“水泉不止”是由于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A.肾不化气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https://d.book118.com/636014141025010051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3601414102501005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