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44712" w:rsidP="00644712" w14:paraId="3106572F" w14:textId="77777777">
      <w:pPr>
        <w:spacing w:before="48" w:beforeLines="20" w:after="360" w:afterLines="150" w:line="360" w:lineRule="auto"/>
        <w:jc w:val="center"/>
        <w:rPr>
          <w:rFonts w:ascii="华文中宋" w:eastAsia="华文中宋" w:hAnsi="华文中宋"/>
          <w:b/>
          <w:sz w:val="30"/>
        </w:rPr>
      </w:pPr>
      <w:r w:rsidRPr="00644712">
        <w:rPr>
          <w:rFonts w:ascii="华文中宋" w:eastAsia="华文中宋" w:hAnsi="华文中宋"/>
          <w:b/>
          <w:sz w:val="30"/>
        </w:rPr>
        <w:t>2024</w:t>
      </w:r>
      <w:r w:rsidRPr="00644712">
        <w:rPr>
          <w:rFonts w:ascii="华文中宋" w:eastAsia="华文中宋" w:hAnsi="华文中宋"/>
          <w:b/>
          <w:sz w:val="30"/>
        </w:rPr>
        <w:t>江苏盐城市公安局亭湖分局招聘警务辅助人员（</w:t>
      </w:r>
      <w:r w:rsidRPr="00644712">
        <w:rPr>
          <w:rFonts w:ascii="华文中宋" w:eastAsia="华文中宋" w:hAnsi="华文中宋"/>
          <w:b/>
          <w:sz w:val="30"/>
        </w:rPr>
        <w:t>20</w:t>
      </w:r>
      <w:r w:rsidRPr="00644712">
        <w:rPr>
          <w:rFonts w:ascii="华文中宋" w:eastAsia="华文中宋" w:hAnsi="华文中宋"/>
          <w:b/>
          <w:sz w:val="30"/>
        </w:rPr>
        <w:t>人）笔试备考试题及答案解析</w:t>
      </w:r>
    </w:p>
    <w:p w:rsidR="00A77B3E" w14:paraId="5B4B6CA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79446EA" w14:textId="77777777">
      <w:pPr>
        <w:spacing w:after="260" w:line="360" w:lineRule="auto"/>
      </w:pPr>
      <w:r>
        <w:rPr>
          <w:rFonts w:ascii="微软雅黑" w:eastAsia="微软雅黑" w:cs="微软雅黑"/>
        </w:rPr>
        <w:t>一、选择题</w:t>
      </w:r>
    </w:p>
    <w:p w:rsidR="00D11858" w14:paraId="0E716FB4"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被后人称为</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的书法家是</w:t>
      </w:r>
      <w:r w:rsidRPr="00D11858">
        <w:rPr>
          <w:rFonts w:ascii="微软雅黑" w:eastAsia="微软雅黑" w:cs="微软雅黑"/>
          <w:szCs w:val="14"/>
        </w:rPr>
        <w:t>()</w:t>
      </w:r>
      <w:r w:rsidRPr="00D11858">
        <w:rPr>
          <w:rFonts w:ascii="微软雅黑" w:eastAsia="微软雅黑" w:cs="微软雅黑"/>
          <w:szCs w:val="14"/>
        </w:rPr>
        <w:t>。</w:t>
      </w:r>
    </w:p>
    <w:p w:rsidR="00D11858" w14:paraId="30D7071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、柳公权</w:t>
      </w:r>
    </w:p>
    <w:p w:rsidR="00D11858" w14:paraId="4436ACE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、颜真卿</w:t>
      </w:r>
    </w:p>
    <w:p w:rsidR="00D11858" w14:paraId="00940DB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、王羲之</w:t>
      </w:r>
    </w:p>
    <w:p w:rsidR="00D11858" w14:paraId="4ADDBE67"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、张旭</w:t>
      </w:r>
    </w:p>
    <w:p w:rsidR="00D11858" w14:paraId="37DE485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58B0002"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项错误，柳公权</w:t>
      </w:r>
      <w:r w:rsidRPr="00D11858">
        <w:rPr>
          <w:rFonts w:ascii="微软雅黑" w:eastAsia="微软雅黑" w:cs="微软雅黑"/>
          <w:szCs w:val="14"/>
        </w:rPr>
        <w:t>(778</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865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，字诚悬，唐朝中期著名书法家，诗人。柳公权的书法以楷书著称，自创独树一帜的</w:t>
      </w:r>
      <w:r w:rsidRPr="00D11858">
        <w:rPr>
          <w:rFonts w:ascii="微软雅黑" w:eastAsia="微软雅黑" w:cs="微软雅黑"/>
          <w:szCs w:val="14"/>
        </w:rPr>
        <w:t>“</w:t>
      </w:r>
      <w:r w:rsidRPr="00D11858">
        <w:rPr>
          <w:rFonts w:ascii="微软雅黑" w:eastAsia="微软雅黑" w:cs="微软雅黑"/>
          <w:szCs w:val="14"/>
        </w:rPr>
        <w:t>柳体</w:t>
      </w:r>
      <w:r w:rsidRPr="00D11858">
        <w:rPr>
          <w:rFonts w:ascii="微软雅黑" w:eastAsia="微软雅黑" w:cs="微软雅黑"/>
          <w:szCs w:val="14"/>
        </w:rPr>
        <w:t>”</w:t>
      </w:r>
      <w:r w:rsidRPr="00D11858">
        <w:rPr>
          <w:rFonts w:ascii="微软雅黑" w:eastAsia="微软雅黑" w:cs="微软雅黑"/>
          <w:szCs w:val="14"/>
        </w:rPr>
        <w:t>，以骨力劲健见长，后世有</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的美誉。与颜真卿齐名，人称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，又与欧阳询，颜真卿，赵孟頫并称</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项错误，颜真卿</w:t>
      </w:r>
      <w:r w:rsidRPr="00D11858">
        <w:rPr>
          <w:rFonts w:ascii="微软雅黑" w:eastAsia="微软雅黑" w:cs="微软雅黑"/>
          <w:szCs w:val="14"/>
        </w:rPr>
        <w:t>(709</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784</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，字清臣，小名羡门子，别号应方。颜真卿书法精妙，擅长行，楷，创</w:t>
      </w:r>
      <w:r w:rsidRPr="00D11858">
        <w:rPr>
          <w:rFonts w:ascii="微软雅黑" w:eastAsia="微软雅黑" w:cs="微软雅黑"/>
          <w:szCs w:val="14"/>
        </w:rPr>
        <w:t>“</w:t>
      </w:r>
      <w:r w:rsidRPr="00D11858">
        <w:rPr>
          <w:rFonts w:ascii="微软雅黑" w:eastAsia="微软雅黑" w:cs="微软雅黑"/>
          <w:szCs w:val="14"/>
        </w:rPr>
        <w:t>颜体</w:t>
      </w:r>
      <w:r w:rsidRPr="00D11858">
        <w:rPr>
          <w:rFonts w:ascii="微软雅黑" w:eastAsia="微软雅黑" w:cs="微软雅黑"/>
          <w:szCs w:val="14"/>
        </w:rPr>
        <w:t>”</w:t>
      </w:r>
      <w:r w:rsidRPr="00D11858">
        <w:rPr>
          <w:rFonts w:ascii="微软雅黑" w:eastAsia="微软雅黑" w:cs="微软雅黑"/>
          <w:szCs w:val="14"/>
        </w:rPr>
        <w:t>楷书，与赵孟頫，柳公权，欧阳询并称为</w:t>
      </w:r>
      <w:r w:rsidRPr="00D11858">
        <w:rPr>
          <w:rFonts w:ascii="微软雅黑" w:eastAsia="微软雅黑" w:cs="微软雅黑"/>
          <w:szCs w:val="14"/>
        </w:rPr>
        <w:t>“</w:t>
      </w:r>
      <w:r w:rsidRPr="00D11858">
        <w:rPr>
          <w:rFonts w:ascii="微软雅黑" w:eastAsia="微软雅黑" w:cs="微软雅黑"/>
          <w:szCs w:val="14"/>
        </w:rPr>
        <w:t>楷书四大家</w:t>
      </w:r>
      <w:r w:rsidRPr="00D11858">
        <w:rPr>
          <w:rFonts w:ascii="微软雅黑" w:eastAsia="微软雅黑" w:cs="微软雅黑"/>
          <w:szCs w:val="14"/>
        </w:rPr>
        <w:t>”</w:t>
      </w:r>
      <w:r w:rsidRPr="00D11858">
        <w:rPr>
          <w:rFonts w:ascii="微软雅黑" w:eastAsia="微软雅黑" w:cs="微软雅黑"/>
          <w:szCs w:val="14"/>
        </w:rPr>
        <w:t>，又与柳公权并称</w:t>
      </w:r>
      <w:r w:rsidRPr="00D11858">
        <w:rPr>
          <w:rFonts w:ascii="微软雅黑" w:eastAsia="微软雅黑" w:cs="微软雅黑"/>
          <w:szCs w:val="14"/>
        </w:rPr>
        <w:t>“</w:t>
      </w:r>
      <w:r w:rsidRPr="00D11858">
        <w:rPr>
          <w:rFonts w:ascii="微软雅黑" w:eastAsia="微软雅黑" w:cs="微软雅黑"/>
          <w:szCs w:val="14"/>
        </w:rPr>
        <w:t>颜柳</w:t>
      </w:r>
      <w:r w:rsidRPr="00D11858">
        <w:rPr>
          <w:rFonts w:ascii="微软雅黑" w:eastAsia="微软雅黑" w:cs="微软雅黑"/>
          <w:szCs w:val="14"/>
        </w:rPr>
        <w:t>”</w:t>
      </w:r>
      <w:r w:rsidRPr="00D11858">
        <w:rPr>
          <w:rFonts w:ascii="微软雅黑" w:eastAsia="微软雅黑" w:cs="微软雅黑"/>
          <w:szCs w:val="14"/>
        </w:rPr>
        <w:t>，被称为</w:t>
      </w:r>
      <w:r w:rsidRPr="00D11858">
        <w:rPr>
          <w:rFonts w:ascii="微软雅黑" w:eastAsia="微软雅黑" w:cs="微软雅黑"/>
          <w:szCs w:val="14"/>
        </w:rPr>
        <w:t>“</w:t>
      </w:r>
      <w:r w:rsidRPr="00D11858">
        <w:rPr>
          <w:rFonts w:ascii="微软雅黑" w:eastAsia="微软雅黑" w:cs="微软雅黑"/>
          <w:szCs w:val="14"/>
        </w:rPr>
        <w:t>颜筋柳骨</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项正确，王羲之</w:t>
      </w:r>
      <w:r w:rsidRPr="00D11858">
        <w:rPr>
          <w:rFonts w:ascii="微软雅黑" w:eastAsia="微软雅黑" w:cs="微软雅黑"/>
          <w:szCs w:val="14"/>
        </w:rPr>
        <w:t>(303</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361</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，字逸少，东晋时期书法家，有</w:t>
      </w:r>
      <w:r w:rsidRPr="00D11858">
        <w:rPr>
          <w:rFonts w:ascii="微软雅黑" w:eastAsia="微软雅黑" w:cs="微软雅黑"/>
          <w:szCs w:val="14"/>
        </w:rPr>
        <w:t>“</w:t>
      </w:r>
      <w:r w:rsidRPr="00D11858">
        <w:rPr>
          <w:rFonts w:ascii="微软雅黑" w:eastAsia="微软雅黑" w:cs="微软雅黑"/>
          <w:szCs w:val="14"/>
        </w:rPr>
        <w:t>书圣</w:t>
      </w:r>
      <w:r w:rsidRPr="00D11858">
        <w:rPr>
          <w:rFonts w:ascii="微软雅黑" w:eastAsia="微软雅黑" w:cs="微软雅黑"/>
          <w:szCs w:val="14"/>
        </w:rPr>
        <w:t>”</w:t>
      </w:r>
      <w:r w:rsidRPr="00D11858">
        <w:rPr>
          <w:rFonts w:ascii="微软雅黑" w:eastAsia="微软雅黑" w:cs="微软雅黑"/>
          <w:szCs w:val="14"/>
        </w:rPr>
        <w:t>之称。代表作《兰亭序》被誉为</w:t>
      </w:r>
      <w:r w:rsidRPr="00D11858">
        <w:rPr>
          <w:rFonts w:ascii="微软雅黑" w:eastAsia="微软雅黑" w:cs="微软雅黑"/>
          <w:szCs w:val="14"/>
        </w:rPr>
        <w:t>“</w:t>
      </w:r>
      <w:r w:rsidRPr="00D11858">
        <w:rPr>
          <w:rFonts w:ascii="微软雅黑" w:eastAsia="微软雅黑" w:cs="微软雅黑"/>
          <w:szCs w:val="14"/>
        </w:rPr>
        <w:t>天下第一行书</w:t>
      </w:r>
      <w:r w:rsidRPr="00D11858">
        <w:rPr>
          <w:rFonts w:ascii="微软雅黑" w:eastAsia="微软雅黑" w:cs="微软雅黑"/>
          <w:szCs w:val="14"/>
        </w:rPr>
        <w:t>”</w:t>
      </w:r>
      <w:r w:rsidRPr="00D11858">
        <w:rPr>
          <w:rFonts w:ascii="微软雅黑" w:eastAsia="微软雅黑" w:cs="微软雅黑"/>
          <w:szCs w:val="14"/>
        </w:rPr>
        <w:t>。在书法史上，他与其子王献之合称为</w:t>
      </w:r>
      <w:r w:rsidRPr="00D11858">
        <w:rPr>
          <w:rFonts w:ascii="微软雅黑" w:eastAsia="微软雅黑" w:cs="微软雅黑"/>
          <w:szCs w:val="14"/>
        </w:rPr>
        <w:t>“</w:t>
      </w:r>
      <w:r w:rsidRPr="00D11858">
        <w:rPr>
          <w:rFonts w:ascii="微软雅黑" w:eastAsia="微软雅黑" w:cs="微软雅黑"/>
          <w:szCs w:val="14"/>
        </w:rPr>
        <w:t>二王</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项错误，张旭</w:t>
      </w:r>
      <w:r w:rsidRPr="00D11858">
        <w:rPr>
          <w:rFonts w:ascii="微软雅黑" w:eastAsia="微软雅黑" w:cs="微软雅黑"/>
          <w:szCs w:val="14"/>
        </w:rPr>
        <w:t>(685</w:t>
      </w:r>
      <w:r w:rsidRPr="00D11858">
        <w:rPr>
          <w:rFonts w:ascii="微软雅黑" w:eastAsia="微软雅黑" w:cs="微软雅黑"/>
          <w:szCs w:val="14"/>
        </w:rPr>
        <w:t>年</w:t>
      </w:r>
      <w:r w:rsidRPr="00D11858">
        <w:rPr>
          <w:rFonts w:ascii="微软雅黑" w:eastAsia="微软雅黑" w:cs="微软雅黑"/>
          <w:szCs w:val="14"/>
        </w:rPr>
        <w:t>—</w:t>
      </w:r>
      <w:r w:rsidRPr="00D11858">
        <w:rPr>
          <w:rFonts w:ascii="微软雅黑" w:eastAsia="微软雅黑" w:cs="微软雅黑"/>
          <w:szCs w:val="14"/>
        </w:rPr>
        <w:t>759</w:t>
      </w:r>
      <w:r w:rsidRPr="00D11858">
        <w:rPr>
          <w:rFonts w:ascii="微软雅黑" w:eastAsia="微软雅黑" w:cs="微软雅黑"/>
          <w:szCs w:val="14"/>
        </w:rPr>
        <w:t>年</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，字伯高，一字季明，唐代书法家，擅长草书，喜欢饮酒，世称</w:t>
      </w:r>
      <w:r w:rsidRPr="00D11858">
        <w:rPr>
          <w:rFonts w:ascii="微软雅黑" w:eastAsia="微软雅黑" w:cs="微软雅黑"/>
          <w:szCs w:val="14"/>
        </w:rPr>
        <w:t>“</w:t>
      </w:r>
      <w:r w:rsidRPr="00D11858">
        <w:rPr>
          <w:rFonts w:ascii="微软雅黑" w:eastAsia="微软雅黑" w:cs="微软雅黑"/>
          <w:szCs w:val="14"/>
        </w:rPr>
        <w:t>张颠</w:t>
      </w:r>
      <w:r w:rsidRPr="00D11858">
        <w:rPr>
          <w:rFonts w:ascii="微软雅黑" w:eastAsia="微软雅黑" w:cs="微软雅黑"/>
          <w:szCs w:val="14"/>
        </w:rPr>
        <w:t>”</w:t>
      </w:r>
      <w:r w:rsidRPr="00D11858">
        <w:rPr>
          <w:rFonts w:ascii="微软雅黑" w:eastAsia="微软雅黑" w:cs="微软雅黑"/>
          <w:szCs w:val="14"/>
        </w:rPr>
        <w:t>，与怀素并</w:t>
      </w:r>
      <w:r w:rsidRPr="00D11858">
        <w:rPr>
          <w:rFonts w:ascii="微软雅黑" w:eastAsia="微软雅黑" w:cs="微软雅黑"/>
          <w:szCs w:val="14"/>
        </w:rPr>
        <w:t>称</w:t>
      </w:r>
      <w:r w:rsidRPr="00D11858">
        <w:rPr>
          <w:rFonts w:ascii="微软雅黑" w:eastAsia="微软雅黑" w:cs="微软雅黑"/>
          <w:szCs w:val="14"/>
        </w:rPr>
        <w:t>“</w:t>
      </w:r>
      <w:r w:rsidRPr="00D11858">
        <w:rPr>
          <w:rFonts w:ascii="微软雅黑" w:eastAsia="微软雅黑" w:cs="微软雅黑"/>
          <w:szCs w:val="14"/>
        </w:rPr>
        <w:t>颠张醉素</w:t>
      </w:r>
      <w:r w:rsidRPr="00D11858">
        <w:rPr>
          <w:rFonts w:ascii="微软雅黑" w:eastAsia="微软雅黑" w:cs="微软雅黑"/>
          <w:szCs w:val="14"/>
        </w:rPr>
        <w:t>”</w:t>
      </w:r>
      <w:r w:rsidRPr="00D11858">
        <w:rPr>
          <w:rFonts w:ascii="微软雅黑" w:eastAsia="微软雅黑" w:cs="微软雅黑"/>
          <w:szCs w:val="14"/>
        </w:rPr>
        <w:t>，与贺知章，张若虚，包融并称</w:t>
      </w:r>
      <w:r w:rsidRPr="00D11858">
        <w:rPr>
          <w:rFonts w:ascii="微软雅黑" w:eastAsia="微软雅黑" w:cs="微软雅黑"/>
          <w:szCs w:val="14"/>
        </w:rPr>
        <w:t>“</w:t>
      </w:r>
      <w:r w:rsidRPr="00D11858">
        <w:rPr>
          <w:rFonts w:ascii="微软雅黑" w:eastAsia="微软雅黑" w:cs="微软雅黑"/>
          <w:szCs w:val="14"/>
        </w:rPr>
        <w:t>吴中四士</w:t>
      </w:r>
      <w:r w:rsidRPr="00D11858">
        <w:rPr>
          <w:rFonts w:ascii="微软雅黑" w:eastAsia="微软雅黑" w:cs="微软雅黑"/>
          <w:szCs w:val="14"/>
        </w:rPr>
        <w:t>”</w:t>
      </w:r>
      <w:r w:rsidRPr="00D11858">
        <w:rPr>
          <w:rFonts w:ascii="微软雅黑" w:eastAsia="微软雅黑" w:cs="微软雅黑"/>
          <w:szCs w:val="14"/>
        </w:rPr>
        <w:t>，又与贺知章等人并称</w:t>
      </w:r>
      <w:r w:rsidRPr="00D11858">
        <w:rPr>
          <w:rFonts w:ascii="微软雅黑" w:eastAsia="微软雅黑" w:cs="微软雅黑"/>
          <w:szCs w:val="14"/>
        </w:rPr>
        <w:t>“</w:t>
      </w:r>
      <w:r w:rsidRPr="00D11858">
        <w:rPr>
          <w:rFonts w:ascii="微软雅黑" w:eastAsia="微软雅黑" w:cs="微软雅黑"/>
          <w:szCs w:val="14"/>
        </w:rPr>
        <w:t>饮中八仙</w:t>
      </w:r>
      <w:r w:rsidRPr="00D11858">
        <w:rPr>
          <w:rFonts w:ascii="微软雅黑" w:eastAsia="微软雅黑" w:cs="微软雅黑"/>
          <w:szCs w:val="14"/>
        </w:rPr>
        <w:t>”</w:t>
      </w:r>
      <w:r w:rsidRPr="00D11858">
        <w:rPr>
          <w:rFonts w:ascii="微软雅黑" w:eastAsia="微软雅黑" w:cs="微软雅黑"/>
          <w:szCs w:val="14"/>
        </w:rPr>
        <w:t>，其草书则与李白的诗歌，裴旻的剑舞并称</w:t>
      </w:r>
      <w:r w:rsidRPr="00D11858">
        <w:rPr>
          <w:rFonts w:ascii="微软雅黑" w:eastAsia="微软雅黑" w:cs="微软雅黑"/>
          <w:szCs w:val="14"/>
        </w:rPr>
        <w:t>“</w:t>
      </w:r>
      <w:r w:rsidRPr="00D11858">
        <w:rPr>
          <w:rFonts w:ascii="微软雅黑" w:eastAsia="微软雅黑" w:cs="微软雅黑"/>
          <w:szCs w:val="14"/>
        </w:rPr>
        <w:t>三绝</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208C3FF8"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3F7ECE8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7EC51AA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6A9C792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0FE1543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52699E6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38EE7AA8"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2FE46370"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67C7827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6BE4498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2FE65C8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337934D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4BEDB92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79E425B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4086D70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由于出现新技术和新发明引起原由固定资本价值的贬值被称为</w:t>
      </w:r>
      <w:r w:rsidRPr="00D11858">
        <w:rPr>
          <w:rFonts w:ascii="微软雅黑" w:eastAsia="微软雅黑" w:cs="微软雅黑"/>
          <w:szCs w:val="14"/>
        </w:rPr>
        <w:t>()</w:t>
      </w:r>
      <w:r w:rsidRPr="00D11858">
        <w:rPr>
          <w:rFonts w:ascii="微软雅黑" w:eastAsia="微软雅黑" w:cs="微软雅黑"/>
          <w:szCs w:val="14"/>
        </w:rPr>
        <w:t>。</w:t>
      </w:r>
    </w:p>
    <w:p w:rsidR="00D11858" w14:paraId="0FF539B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、有形损耗</w:t>
      </w:r>
    </w:p>
    <w:p w:rsidR="00D11858" w14:paraId="4DB2C33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、实物补偿</w:t>
      </w:r>
    </w:p>
    <w:p w:rsidR="00D11858" w14:paraId="5DF9051A"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、精神损耗</w:t>
      </w:r>
    </w:p>
    <w:p w:rsidR="00D11858" w14:paraId="35459FA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、价值补偿</w:t>
      </w:r>
    </w:p>
    <w:p w:rsidR="00D11858" w14:paraId="4B0A57A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6D286C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精神损耗又称为无形损耗，有形损耗也称为物质损耗或物质磨损。故选</w:t>
      </w:r>
      <w:r w:rsidRPr="00D11858">
        <w:rPr>
          <w:rFonts w:ascii="微软雅黑" w:eastAsia="微软雅黑" w:cs="微软雅黑"/>
          <w:szCs w:val="14"/>
        </w:rPr>
        <w:t>C</w:t>
      </w:r>
      <w:r w:rsidRPr="00D11858">
        <w:rPr>
          <w:rFonts w:ascii="微软雅黑" w:eastAsia="微软雅黑" w:cs="微软雅黑"/>
          <w:szCs w:val="14"/>
        </w:rPr>
        <w:t>。</w:t>
      </w:r>
    </w:p>
    <w:p w:rsidR="00D11858" w14:paraId="35894E98"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四个全面</w:t>
      </w:r>
      <w:r w:rsidRPr="00D11858">
        <w:rPr>
          <w:rFonts w:ascii="微软雅黑" w:eastAsia="微软雅黑" w:cs="微软雅黑"/>
          <w:szCs w:val="14"/>
        </w:rPr>
        <w:t>”</w:t>
      </w:r>
      <w:r w:rsidRPr="00D11858">
        <w:rPr>
          <w:rFonts w:ascii="微软雅黑" w:eastAsia="微软雅黑" w:cs="微软雅黑"/>
          <w:szCs w:val="14"/>
        </w:rPr>
        <w:t>战略布局中具有突破性和先导性的关键环节是</w:t>
      </w:r>
      <w:r w:rsidRPr="00D11858">
        <w:rPr>
          <w:rFonts w:ascii="微软雅黑" w:eastAsia="微软雅黑" w:cs="微软雅黑"/>
          <w:szCs w:val="14"/>
        </w:rPr>
        <w:t>()</w:t>
      </w:r>
      <w:r w:rsidRPr="00D11858">
        <w:rPr>
          <w:rFonts w:ascii="微软雅黑" w:eastAsia="微软雅黑" w:cs="微软雅黑"/>
          <w:szCs w:val="14"/>
        </w:rPr>
        <w:t>。</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https://d.book118.com/636052243110010043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rsidP="00B8546F" w14:paraId="75BCFC9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712" w14:paraId="22DCBD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rsidP="00B8546F" w14:paraId="6E33E215" w14:textId="402066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44712" w14:paraId="0CFC9AA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paraId="10B1EDB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71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rsidP="00B8546F" w14:textId="402066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4471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4471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rsidP="00B8546F" w14:textId="4020668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4471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paraId="111D047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paraId="53F50B6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paraId="4F23CF8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71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44712"/>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AD170E0"/>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4471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44712"/>
    <w:rPr>
      <w:sz w:val="18"/>
      <w:szCs w:val="18"/>
    </w:rPr>
  </w:style>
  <w:style w:type="paragraph" w:styleId="Footer">
    <w:name w:val="footer"/>
    <w:basedOn w:val="Normal"/>
    <w:link w:val="a0"/>
    <w:rsid w:val="00644712"/>
    <w:pPr>
      <w:tabs>
        <w:tab w:val="center" w:pos="4153"/>
        <w:tab w:val="right" w:pos="8306"/>
      </w:tabs>
      <w:snapToGrid w:val="0"/>
    </w:pPr>
    <w:rPr>
      <w:sz w:val="18"/>
      <w:szCs w:val="18"/>
    </w:rPr>
  </w:style>
  <w:style w:type="character" w:customStyle="1" w:styleId="a0">
    <w:name w:val="页脚 字符"/>
    <w:basedOn w:val="DefaultParagraphFont"/>
    <w:link w:val="Footer"/>
    <w:rsid w:val="00644712"/>
    <w:rPr>
      <w:sz w:val="18"/>
      <w:szCs w:val="18"/>
    </w:rPr>
  </w:style>
  <w:style w:type="character" w:styleId="PageNumber">
    <w:name w:val="page number"/>
    <w:basedOn w:val="DefaultParagraphFont"/>
    <w:rsid w:val="00644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3605224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3506</Words>
  <Characters>19989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