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10"/>
        <w:outlineLvl w:val="0"/>
        <w:rPr>
          <w:rFonts w:ascii="幼圆" w:eastAsia="幼圆" w:hAnsi="幼圆" w:cs="幼圆" w:hint="eastAsia"/>
          <w:b/>
          <w:bCs/>
          <w:sz w:val="32"/>
          <w:szCs w:val="32"/>
          <w:lang w:val="zh-CN" w:bidi="zh-CN"/>
        </w:rPr>
      </w:pPr>
      <w:bookmarkStart w:id="0" w:name="_GoBack"/>
      <w:bookmarkStart w:id="1" w:name="_Toc22060"/>
      <w:r>
        <w:rPr>
          <w:rFonts w:ascii="幼圆" w:eastAsia="幼圆" w:hAnsi="幼圆" w:cs="幼圆" w:hint="eastAsia"/>
          <w:b/>
          <w:bCs/>
          <w:sz w:val="32"/>
          <w:szCs w:val="32"/>
          <w:lang w:val="zh-CN" w:bidi="zh-CN"/>
        </w:rPr>
        <w:t>新农村废弃物循环利用处理工艺设计—以S村为例</w:t>
      </w:r>
      <w:bookmarkEnd w:id="1"/>
    </w:p>
    <w:bookmarkEnd w:id="0"/>
    <w:sdt>
      <w:sdtPr>
        <w:rPr>
          <w:rFonts w:ascii="宋体" w:eastAsia="宋体" w:hAnsi="宋体" w:cstheme="minorBidi"/>
          <w:color w:val="000000" w:themeColor="text1"/>
          <w:sz w:val="21"/>
          <w:szCs w:val="24"/>
          <w:lang w:val="en-US" w:eastAsia="zh-CN" w:bidi="ar-SA"/>
          <w14:textFill>
            <w14:solidFill>
              <w14:schemeClr w14:val="tx1"/>
            </w14:solidFill>
          </w14:textFill>
        </w:rPr>
        <w:id w:val="147453466"/>
        <w:docPartObj>
          <w:docPartGallery w:val="Table of Contents"/>
          <w:docPartUnique/>
        </w:docPartObj>
        <w15:color w:val="DBDBDB"/>
      </w:sdtPr>
      <w:sdtEndPr>
        <w:rPr>
          <w:rFonts w:ascii="幼圆" w:eastAsia="幼圆" w:hAnsi="幼圆" w:cs="幼圆" w:hint="eastAsia"/>
          <w:b/>
          <w:color w:val="000000" w:themeColor="text1"/>
          <w:sz w:val="24"/>
          <w:szCs w:val="44"/>
          <w:lang w:val="zh-CN" w:eastAsia="zh-CN" w:bidi="zh-CN"/>
          <w14:textFill>
            <w14:solidFill>
              <w14:schemeClr w14:val="tx1"/>
            </w14:solidFill>
          </w14:textFill>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WPSOffice1"/>
            <w:tabs>
              <w:tab w:val="right" w:leader="dot" w:pos="7936"/>
            </w:tabs>
            <w:rPr>
              <w:b/>
            </w:rPr>
          </w:pPr>
          <w:r>
            <w:rPr>
              <w:rFonts w:ascii="幼圆" w:eastAsia="幼圆" w:hAnsi="幼圆" w:cs="幼圆" w:hint="eastAsia"/>
              <w:sz w:val="44"/>
              <w:szCs w:val="44"/>
              <w:lang w:val="zh-CN" w:bidi="zh-CN"/>
            </w:rPr>
            <w:fldChar w:fldCharType="begin"/>
          </w:r>
          <w:r>
            <w:rPr>
              <w:rFonts w:ascii="幼圆" w:eastAsia="幼圆" w:hAnsi="幼圆" w:cs="幼圆" w:hint="eastAsia"/>
              <w:sz w:val="44"/>
              <w:szCs w:val="44"/>
              <w:lang w:val="zh-CN" w:bidi="zh-CN"/>
            </w:rPr>
            <w:instrText xml:space="preserve">TOC \o "1-2" \h \u </w:instrText>
          </w:r>
          <w:r>
            <w:rPr>
              <w:rFonts w:ascii="幼圆" w:eastAsia="幼圆" w:hAnsi="幼圆" w:cs="幼圆" w:hint="eastAsia"/>
              <w:sz w:val="44"/>
              <w:szCs w:val="44"/>
              <w:lang w:val="zh-CN" w:bidi="zh-CN"/>
            </w:rPr>
            <w:fldChar w:fldCharType="separate"/>
          </w:r>
          <w:hyperlink w:anchor="_Toc22060" w:history="1">
            <w:r>
              <w:rPr>
                <w:rFonts w:ascii="幼圆" w:eastAsia="幼圆" w:hAnsi="幼圆" w:cs="幼圆" w:hint="eastAsia"/>
                <w:b/>
                <w:szCs w:val="32"/>
                <w:lang w:val="zh-CN" w:bidi="zh-CN"/>
              </w:rPr>
              <w:t>新农村废弃物循环利用处理工艺设计—以S村为例</w:t>
            </w:r>
            <w:r>
              <w:rPr>
                <w:b/>
              </w:rPr>
              <w:tab/>
            </w:r>
            <w:r>
              <w:rPr>
                <w:b/>
              </w:rPr>
              <w:fldChar w:fldCharType="begin"/>
            </w:r>
            <w:r>
              <w:rPr>
                <w:b/>
              </w:rPr>
              <w:instrText xml:space="preserve"> PAGEREF _Toc22060 \h </w:instrText>
            </w:r>
            <w:r>
              <w:rPr>
                <w:b/>
              </w:rPr>
              <w:fldChar w:fldCharType="separate"/>
            </w:r>
            <w:r>
              <w:rPr>
                <w:b/>
              </w:rPr>
              <w:t>1</w:t>
            </w:r>
            <w:r>
              <w:rPr>
                <w:b/>
              </w:rPr>
              <w:fldChar w:fldCharType="end"/>
            </w:r>
          </w:hyperlink>
        </w:p>
        <w:p>
          <w:pPr>
            <w:pStyle w:val="WPSOffice2"/>
            <w:tabs>
              <w:tab w:val="right" w:leader="dot" w:pos="7936"/>
            </w:tabs>
          </w:pPr>
          <w:hyperlink w:anchor="_Toc22703" w:history="1">
            <w:r>
              <w:rPr>
                <w:rFonts w:ascii="幼圆" w:eastAsia="幼圆" w:hAnsi="幼圆" w:cs="幼圆" w:hint="eastAsia"/>
                <w:kern w:val="44"/>
                <w:szCs w:val="36"/>
              </w:rPr>
              <w:t>一．绪论</w:t>
            </w:r>
            <w:r>
              <w:tab/>
            </w:r>
            <w:r>
              <w:fldChar w:fldCharType="begin"/>
            </w:r>
            <w:r>
              <w:instrText xml:space="preserve"> PAGEREF _Toc22703 \h </w:instrText>
            </w:r>
            <w:r>
              <w:fldChar w:fldCharType="separate"/>
            </w:r>
            <w:r>
              <w:t>2</w:t>
            </w:r>
            <w:r>
              <w:fldChar w:fldCharType="end"/>
            </w:r>
          </w:hyperlink>
        </w:p>
        <w:p>
          <w:pPr>
            <w:pStyle w:val="WPSOffice2"/>
            <w:tabs>
              <w:tab w:val="right" w:leader="dot" w:pos="7936"/>
            </w:tabs>
          </w:pPr>
          <w:hyperlink w:anchor="_Toc11200" w:history="1">
            <w:r>
              <w:rPr>
                <w:rFonts w:ascii="幼圆" w:eastAsia="幼圆" w:hAnsi="幼圆" w:cs="幼圆" w:hint="eastAsia"/>
                <w:bCs w:val="0"/>
                <w:kern w:val="2"/>
                <w:szCs w:val="28"/>
              </w:rPr>
              <w:t>1.1项目设计背景</w:t>
            </w:r>
            <w:r>
              <w:tab/>
            </w:r>
            <w:r>
              <w:fldChar w:fldCharType="begin"/>
            </w:r>
            <w:r>
              <w:instrText xml:space="preserve"> PAGEREF _Toc11200 \h </w:instrText>
            </w:r>
            <w:r>
              <w:fldChar w:fldCharType="separate"/>
            </w:r>
            <w:r>
              <w:t>2</w:t>
            </w:r>
            <w:r>
              <w:fldChar w:fldCharType="end"/>
            </w:r>
          </w:hyperlink>
        </w:p>
        <w:p>
          <w:pPr>
            <w:pStyle w:val="WPSOffice2"/>
            <w:tabs>
              <w:tab w:val="right" w:leader="dot" w:pos="7936"/>
            </w:tabs>
          </w:pPr>
          <w:hyperlink w:anchor="_Toc27502" w:history="1">
            <w:r>
              <w:rPr>
                <w:rFonts w:ascii="幼圆" w:eastAsia="幼圆" w:hAnsi="幼圆" w:cs="幼圆" w:hint="eastAsia"/>
                <w:bCs w:val="0"/>
                <w:kern w:val="2"/>
              </w:rPr>
              <w:t>1.1.1</w:t>
            </w:r>
            <w:r>
              <w:rPr>
                <w:rFonts w:ascii="幼圆" w:eastAsia="幼圆" w:hAnsi="幼圆" w:cs="幼圆" w:hint="eastAsia"/>
                <w:bCs w:val="0"/>
                <w:kern w:val="2"/>
                <w:lang w:eastAsia="zh-CN"/>
              </w:rPr>
              <w:t>S</w:t>
            </w:r>
            <w:r>
              <w:rPr>
                <w:rFonts w:ascii="幼圆" w:eastAsia="幼圆" w:hAnsi="幼圆" w:cs="幼圆" w:hint="eastAsia"/>
                <w:bCs w:val="0"/>
                <w:kern w:val="2"/>
              </w:rPr>
              <w:t>村粪便处理概况</w:t>
            </w:r>
            <w:r>
              <w:tab/>
            </w:r>
            <w:r>
              <w:fldChar w:fldCharType="begin"/>
            </w:r>
            <w:r>
              <w:instrText xml:space="preserve"> PAGEREF _Toc27502 \h </w:instrText>
            </w:r>
            <w:r>
              <w:fldChar w:fldCharType="separate"/>
            </w:r>
            <w:r>
              <w:t>2</w:t>
            </w:r>
            <w:r>
              <w:fldChar w:fldCharType="end"/>
            </w:r>
          </w:hyperlink>
        </w:p>
        <w:p>
          <w:pPr>
            <w:pStyle w:val="WPSOffice2"/>
            <w:tabs>
              <w:tab w:val="right" w:leader="dot" w:pos="7936"/>
            </w:tabs>
          </w:pPr>
          <w:hyperlink w:anchor="_Toc26546" w:history="1">
            <w:r>
              <w:rPr>
                <w:rFonts w:ascii="幼圆" w:eastAsia="幼圆" w:hAnsi="幼圆" w:cs="幼圆" w:hint="eastAsia"/>
                <w:bCs w:val="0"/>
                <w:kern w:val="2"/>
              </w:rPr>
              <w:t>1.1.2农村粪便处理工艺概述</w:t>
            </w:r>
            <w:r>
              <w:tab/>
            </w:r>
            <w:r>
              <w:fldChar w:fldCharType="begin"/>
            </w:r>
            <w:r>
              <w:instrText xml:space="preserve"> PAGEREF _Toc26546 \h </w:instrText>
            </w:r>
            <w:r>
              <w:fldChar w:fldCharType="separate"/>
            </w:r>
            <w:r>
              <w:t>3</w:t>
            </w:r>
            <w:r>
              <w:fldChar w:fldCharType="end"/>
            </w:r>
          </w:hyperlink>
        </w:p>
        <w:p>
          <w:pPr>
            <w:pStyle w:val="WPSOffice2"/>
            <w:tabs>
              <w:tab w:val="right" w:leader="dot" w:pos="7936"/>
            </w:tabs>
          </w:pPr>
          <w:hyperlink w:anchor="_Toc20269" w:history="1">
            <w:r>
              <w:rPr>
                <w:rFonts w:ascii="幼圆" w:eastAsia="幼圆" w:hAnsi="幼圆" w:cs="幼圆" w:hint="eastAsia"/>
                <w:bCs w:val="0"/>
                <w:kern w:val="2"/>
              </w:rPr>
              <w:t>1.1.3三格化粪池工艺</w:t>
            </w:r>
            <w:r>
              <w:tab/>
            </w:r>
            <w:r>
              <w:fldChar w:fldCharType="begin"/>
            </w:r>
            <w:r>
              <w:instrText xml:space="preserve"> PAGEREF _Toc20269 \h </w:instrText>
            </w:r>
            <w:r>
              <w:fldChar w:fldCharType="separate"/>
            </w:r>
            <w:r>
              <w:t>5</w:t>
            </w:r>
            <w:r>
              <w:fldChar w:fldCharType="end"/>
            </w:r>
          </w:hyperlink>
        </w:p>
        <w:p>
          <w:pPr>
            <w:pStyle w:val="WPSOffice2"/>
            <w:tabs>
              <w:tab w:val="right" w:leader="dot" w:pos="7936"/>
            </w:tabs>
          </w:pPr>
          <w:hyperlink w:anchor="_Toc6488" w:history="1">
            <w:r>
              <w:rPr>
                <w:rFonts w:ascii="幼圆" w:eastAsia="幼圆" w:hAnsi="幼圆" w:cs="幼圆" w:hint="eastAsia"/>
                <w:bCs w:val="0"/>
                <w:kern w:val="2"/>
              </w:rPr>
              <w:t>1.1.4国内外究进展</w:t>
            </w:r>
            <w:r>
              <w:tab/>
            </w:r>
            <w:r>
              <w:fldChar w:fldCharType="begin"/>
            </w:r>
            <w:r>
              <w:instrText xml:space="preserve"> PAGEREF _Toc6488 \h </w:instrText>
            </w:r>
            <w:r>
              <w:fldChar w:fldCharType="separate"/>
            </w:r>
            <w:r>
              <w:t>6</w:t>
            </w:r>
            <w:r>
              <w:fldChar w:fldCharType="end"/>
            </w:r>
          </w:hyperlink>
        </w:p>
        <w:p>
          <w:pPr>
            <w:pStyle w:val="WPSOffice2"/>
            <w:tabs>
              <w:tab w:val="right" w:leader="dot" w:pos="7936"/>
            </w:tabs>
          </w:pPr>
          <w:hyperlink w:anchor="_Toc14516" w:history="1">
            <w:r>
              <w:rPr>
                <w:rFonts w:ascii="幼圆" w:eastAsia="幼圆" w:hAnsi="幼圆" w:cs="幼圆" w:hint="eastAsia"/>
                <w:lang w:val="zh-CN" w:bidi="zh-CN"/>
              </w:rPr>
              <w:t>1.2主要设计内容</w:t>
            </w:r>
            <w:r>
              <w:tab/>
            </w:r>
            <w:r>
              <w:fldChar w:fldCharType="begin"/>
            </w:r>
            <w:r>
              <w:instrText xml:space="preserve"> PAGEREF _Toc14516 \h </w:instrText>
            </w:r>
            <w:r>
              <w:fldChar w:fldCharType="separate"/>
            </w:r>
            <w:r>
              <w:t>7</w:t>
            </w:r>
            <w:r>
              <w:fldChar w:fldCharType="end"/>
            </w:r>
          </w:hyperlink>
        </w:p>
        <w:p>
          <w:pPr>
            <w:pStyle w:val="WPSOffice2"/>
            <w:tabs>
              <w:tab w:val="right" w:leader="dot" w:pos="7936"/>
            </w:tabs>
          </w:pPr>
          <w:hyperlink w:anchor="_Toc8701" w:history="1">
            <w:r>
              <w:rPr>
                <w:rFonts w:ascii="幼圆" w:eastAsia="幼圆" w:hAnsi="幼圆" w:cs="幼圆" w:hint="eastAsia"/>
                <w:lang w:val="zh-CN" w:bidi="zh-CN"/>
              </w:rPr>
              <w:t>1.3设计意义</w:t>
            </w:r>
            <w:r>
              <w:tab/>
            </w:r>
            <w:r>
              <w:fldChar w:fldCharType="begin"/>
            </w:r>
            <w:r>
              <w:instrText xml:space="preserve"> PAGEREF _Toc8701 \h </w:instrText>
            </w:r>
            <w:r>
              <w:fldChar w:fldCharType="separate"/>
            </w:r>
            <w:r>
              <w:t>8</w:t>
            </w:r>
            <w:r>
              <w:fldChar w:fldCharType="end"/>
            </w:r>
          </w:hyperlink>
        </w:p>
        <w:p>
          <w:pPr>
            <w:pStyle w:val="WPSOffice2"/>
            <w:tabs>
              <w:tab w:val="right" w:leader="dot" w:pos="7936"/>
            </w:tabs>
          </w:pPr>
          <w:hyperlink w:anchor="_Toc3386" w:history="1">
            <w:r>
              <w:rPr>
                <w:rFonts w:ascii="幼圆" w:eastAsia="幼圆" w:hAnsi="幼圆" w:cs="幼圆" w:hint="eastAsia"/>
                <w:lang w:val="zh-CN" w:bidi="zh-CN"/>
              </w:rPr>
              <w:t>1.4论文的组织结构</w:t>
            </w:r>
            <w:r>
              <w:tab/>
            </w:r>
            <w:r>
              <w:fldChar w:fldCharType="begin"/>
            </w:r>
            <w:r>
              <w:instrText xml:space="preserve"> PAGEREF _Toc3386 \h </w:instrText>
            </w:r>
            <w:r>
              <w:fldChar w:fldCharType="separate"/>
            </w:r>
            <w:r>
              <w:t>10</w:t>
            </w:r>
            <w:r>
              <w:fldChar w:fldCharType="end"/>
            </w:r>
          </w:hyperlink>
        </w:p>
        <w:p>
          <w:pPr>
            <w:pStyle w:val="WPSOffice2"/>
            <w:tabs>
              <w:tab w:val="right" w:leader="dot" w:pos="7936"/>
            </w:tabs>
          </w:pPr>
          <w:hyperlink w:anchor="_Toc7852" w:history="1">
            <w:r>
              <w:rPr>
                <w:rFonts w:ascii="幼圆" w:eastAsia="幼圆" w:hAnsi="幼圆" w:cs="幼圆" w:hint="eastAsia"/>
                <w:lang w:val="zh-CN" w:bidi="zh-CN"/>
              </w:rPr>
              <w:t>二．设计规范</w:t>
            </w:r>
            <w:r>
              <w:tab/>
            </w:r>
            <w:r>
              <w:fldChar w:fldCharType="begin"/>
            </w:r>
            <w:r>
              <w:instrText xml:space="preserve"> PAGEREF _Toc7852 \h </w:instrText>
            </w:r>
            <w:r>
              <w:fldChar w:fldCharType="separate"/>
            </w:r>
            <w:r>
              <w:t>11</w:t>
            </w:r>
            <w:r>
              <w:fldChar w:fldCharType="end"/>
            </w:r>
          </w:hyperlink>
        </w:p>
        <w:p>
          <w:pPr>
            <w:pStyle w:val="WPSOffice2"/>
            <w:tabs>
              <w:tab w:val="right" w:leader="dot" w:pos="7936"/>
            </w:tabs>
          </w:pPr>
          <w:hyperlink w:anchor="_Toc22406" w:history="1">
            <w:r>
              <w:rPr>
                <w:rFonts w:ascii="幼圆" w:eastAsia="幼圆" w:hAnsi="幼圆" w:cs="幼圆" w:hint="eastAsia"/>
                <w:lang w:val="zh-CN" w:bidi="zh-CN"/>
              </w:rPr>
              <w:t>三．粪便处理工艺</w:t>
            </w:r>
            <w:r>
              <w:tab/>
            </w:r>
            <w:r>
              <w:fldChar w:fldCharType="begin"/>
            </w:r>
            <w:r>
              <w:instrText xml:space="preserve"> PAGEREF _Toc22406 \h </w:instrText>
            </w:r>
            <w:r>
              <w:fldChar w:fldCharType="separate"/>
            </w:r>
            <w:r>
              <w:t>12</w:t>
            </w:r>
            <w:r>
              <w:fldChar w:fldCharType="end"/>
            </w:r>
          </w:hyperlink>
        </w:p>
        <w:p>
          <w:pPr>
            <w:pStyle w:val="WPSOffice2"/>
            <w:tabs>
              <w:tab w:val="right" w:leader="dot" w:pos="7936"/>
            </w:tabs>
          </w:pPr>
          <w:hyperlink w:anchor="_Toc29010" w:history="1">
            <w:r>
              <w:rPr>
                <w:rFonts w:ascii="幼圆" w:eastAsia="幼圆" w:hAnsi="幼圆" w:cs="幼圆" w:hint="eastAsia"/>
                <w:lang w:val="zh-CN" w:bidi="zh-CN"/>
              </w:rPr>
              <w:t>3.1设计粪便处理量</w:t>
            </w:r>
            <w:r>
              <w:tab/>
            </w:r>
            <w:r>
              <w:fldChar w:fldCharType="begin"/>
            </w:r>
            <w:r>
              <w:instrText xml:space="preserve"> PAGEREF _Toc29010 \h </w:instrText>
            </w:r>
            <w:r>
              <w:fldChar w:fldCharType="separate"/>
            </w:r>
            <w:r>
              <w:t>12</w:t>
            </w:r>
            <w:r>
              <w:fldChar w:fldCharType="end"/>
            </w:r>
          </w:hyperlink>
        </w:p>
        <w:p>
          <w:pPr>
            <w:pStyle w:val="WPSOffice2"/>
            <w:tabs>
              <w:tab w:val="right" w:leader="dot" w:pos="7936"/>
            </w:tabs>
          </w:pPr>
          <w:hyperlink w:anchor="_Toc29459" w:history="1">
            <w:r>
              <w:rPr>
                <w:rFonts w:ascii="幼圆" w:eastAsia="幼圆" w:hAnsi="幼圆" w:cs="幼圆" w:hint="eastAsia"/>
                <w:lang w:val="zh-CN" w:bidi="zh-CN"/>
              </w:rPr>
              <w:t>3.2.设计排入排出粪便有机物的量</w:t>
            </w:r>
            <w:r>
              <w:tab/>
            </w:r>
            <w:r>
              <w:fldChar w:fldCharType="begin"/>
            </w:r>
            <w:r>
              <w:instrText xml:space="preserve"> PAGEREF _Toc29459 \h </w:instrText>
            </w:r>
            <w:r>
              <w:fldChar w:fldCharType="separate"/>
            </w:r>
            <w:r>
              <w:t>12</w:t>
            </w:r>
            <w:r>
              <w:fldChar w:fldCharType="end"/>
            </w:r>
          </w:hyperlink>
        </w:p>
        <w:p>
          <w:pPr>
            <w:pStyle w:val="WPSOffice2"/>
            <w:tabs>
              <w:tab w:val="right" w:leader="dot" w:pos="7936"/>
            </w:tabs>
          </w:pPr>
          <w:hyperlink w:anchor="_Toc27605" w:history="1">
            <w:r>
              <w:rPr>
                <w:rFonts w:ascii="幼圆" w:eastAsia="幼圆" w:hAnsi="幼圆" w:cs="幼圆" w:hint="eastAsia"/>
                <w:lang w:val="zh-CN" w:bidi="zh-CN"/>
              </w:rPr>
              <w:t>3.3工艺流程的确定</w:t>
            </w:r>
            <w:r>
              <w:tab/>
            </w:r>
            <w:r>
              <w:fldChar w:fldCharType="begin"/>
            </w:r>
            <w:r>
              <w:instrText xml:space="preserve"> PAGEREF _Toc27605 \h </w:instrText>
            </w:r>
            <w:r>
              <w:fldChar w:fldCharType="separate"/>
            </w:r>
            <w:r>
              <w:t>13</w:t>
            </w:r>
            <w:r>
              <w:fldChar w:fldCharType="end"/>
            </w:r>
          </w:hyperlink>
        </w:p>
        <w:p>
          <w:pPr>
            <w:pStyle w:val="WPSOffice2"/>
            <w:tabs>
              <w:tab w:val="right" w:leader="dot" w:pos="7936"/>
            </w:tabs>
          </w:pPr>
          <w:hyperlink w:anchor="_Toc1331" w:history="1">
            <w:r>
              <w:rPr>
                <w:rFonts w:ascii="幼圆" w:eastAsia="幼圆" w:hAnsi="幼圆" w:cs="幼圆" w:hint="eastAsia"/>
                <w:lang w:val="zh-CN" w:bidi="zh-CN"/>
              </w:rPr>
              <w:t>四．参数设计</w:t>
            </w:r>
            <w:r>
              <w:tab/>
            </w:r>
            <w:r>
              <w:fldChar w:fldCharType="begin"/>
            </w:r>
            <w:r>
              <w:instrText xml:space="preserve"> PAGEREF _Toc1331 \h </w:instrText>
            </w:r>
            <w:r>
              <w:fldChar w:fldCharType="separate"/>
            </w:r>
            <w:r>
              <w:t>15</w:t>
            </w:r>
            <w:r>
              <w:fldChar w:fldCharType="end"/>
            </w:r>
          </w:hyperlink>
        </w:p>
        <w:p>
          <w:pPr>
            <w:pStyle w:val="WPSOffice2"/>
            <w:tabs>
              <w:tab w:val="right" w:leader="dot" w:pos="7936"/>
            </w:tabs>
          </w:pPr>
          <w:hyperlink w:anchor="_Toc29978" w:history="1">
            <w:r>
              <w:rPr>
                <w:rFonts w:ascii="幼圆" w:eastAsia="幼圆" w:hAnsi="幼圆" w:cs="幼圆" w:hint="eastAsia"/>
                <w:bCs w:val="0"/>
                <w:kern w:val="2"/>
                <w:szCs w:val="28"/>
              </w:rPr>
              <w:t>4.1化粪池</w:t>
            </w:r>
            <w:r>
              <w:tab/>
            </w:r>
            <w:r>
              <w:fldChar w:fldCharType="begin"/>
            </w:r>
            <w:r>
              <w:instrText xml:space="preserve"> PAGEREF _Toc29978 \h </w:instrText>
            </w:r>
            <w:r>
              <w:fldChar w:fldCharType="separate"/>
            </w:r>
            <w:r>
              <w:t>15</w:t>
            </w:r>
            <w:r>
              <w:fldChar w:fldCharType="end"/>
            </w:r>
          </w:hyperlink>
        </w:p>
        <w:p>
          <w:pPr>
            <w:pStyle w:val="WPSOffice2"/>
            <w:tabs>
              <w:tab w:val="right" w:leader="dot" w:pos="7936"/>
            </w:tabs>
          </w:pPr>
          <w:hyperlink w:anchor="_Toc23698" w:history="1">
            <w:r>
              <w:rPr>
                <w:rFonts w:ascii="幼圆" w:eastAsia="幼圆" w:hAnsi="幼圆" w:cs="幼圆" w:hint="eastAsia"/>
                <w:lang w:val="zh-CN" w:bidi="zh-CN"/>
              </w:rPr>
              <w:t>4.1.1第一格</w:t>
            </w:r>
            <w:r>
              <w:tab/>
            </w:r>
            <w:r>
              <w:fldChar w:fldCharType="begin"/>
            </w:r>
            <w:r>
              <w:instrText xml:space="preserve"> PAGEREF _Toc23698 \h </w:instrText>
            </w:r>
            <w:r>
              <w:fldChar w:fldCharType="separate"/>
            </w:r>
            <w:r>
              <w:t>17</w:t>
            </w:r>
            <w:r>
              <w:fldChar w:fldCharType="end"/>
            </w:r>
          </w:hyperlink>
        </w:p>
        <w:p>
          <w:pPr>
            <w:pStyle w:val="WPSOffice2"/>
            <w:tabs>
              <w:tab w:val="right" w:leader="dot" w:pos="7936"/>
            </w:tabs>
          </w:pPr>
          <w:hyperlink w:anchor="_Toc32530" w:history="1">
            <w:r>
              <w:rPr>
                <w:rFonts w:ascii="幼圆" w:eastAsia="幼圆" w:hAnsi="幼圆" w:cs="幼圆" w:hint="eastAsia"/>
                <w:lang w:val="zh-CN" w:bidi="zh-CN"/>
              </w:rPr>
              <w:t>4.1.2第二格</w:t>
            </w:r>
            <w:r>
              <w:tab/>
            </w:r>
            <w:r>
              <w:fldChar w:fldCharType="begin"/>
            </w:r>
            <w:r>
              <w:instrText xml:space="preserve"> PAGEREF _Toc32530 \h </w:instrText>
            </w:r>
            <w:r>
              <w:fldChar w:fldCharType="separate"/>
            </w:r>
            <w:r>
              <w:t>17</w:t>
            </w:r>
            <w:r>
              <w:fldChar w:fldCharType="end"/>
            </w:r>
          </w:hyperlink>
        </w:p>
        <w:p>
          <w:pPr>
            <w:pStyle w:val="WPSOffice2"/>
            <w:tabs>
              <w:tab w:val="right" w:leader="dot" w:pos="7936"/>
            </w:tabs>
          </w:pPr>
          <w:hyperlink w:anchor="_Toc20870" w:history="1">
            <w:r>
              <w:rPr>
                <w:rFonts w:ascii="幼圆" w:eastAsia="幼圆" w:hAnsi="幼圆" w:cs="幼圆" w:hint="eastAsia"/>
                <w:lang w:val="zh-CN" w:bidi="zh-CN"/>
              </w:rPr>
              <w:t>4.1.3第三格</w:t>
            </w:r>
            <w:r>
              <w:tab/>
            </w:r>
            <w:r>
              <w:fldChar w:fldCharType="begin"/>
            </w:r>
            <w:r>
              <w:instrText xml:space="preserve"> PAGEREF _Toc20870 \h </w:instrText>
            </w:r>
            <w:r>
              <w:fldChar w:fldCharType="separate"/>
            </w:r>
            <w:r>
              <w:t>18</w:t>
            </w:r>
            <w:r>
              <w:fldChar w:fldCharType="end"/>
            </w:r>
          </w:hyperlink>
        </w:p>
        <w:p>
          <w:pPr>
            <w:pStyle w:val="WPSOffice2"/>
            <w:tabs>
              <w:tab w:val="right" w:leader="dot" w:pos="7936"/>
            </w:tabs>
          </w:pPr>
          <w:hyperlink w:anchor="_Toc7744" w:history="1">
            <w:r>
              <w:rPr>
                <w:rFonts w:ascii="幼圆" w:eastAsia="幼圆" w:hAnsi="幼圆" w:cs="幼圆" w:hint="eastAsia"/>
                <w:lang w:val="zh-CN" w:bidi="zh-CN"/>
              </w:rPr>
              <w:t>4.2排气管</w:t>
            </w:r>
            <w:r>
              <w:tab/>
            </w:r>
            <w:r>
              <w:fldChar w:fldCharType="begin"/>
            </w:r>
            <w:r>
              <w:instrText xml:space="preserve"> PAGEREF _Toc7744 \h </w:instrText>
            </w:r>
            <w:r>
              <w:fldChar w:fldCharType="separate"/>
            </w:r>
            <w:r>
              <w:t>18</w:t>
            </w:r>
            <w:r>
              <w:fldChar w:fldCharType="end"/>
            </w:r>
          </w:hyperlink>
        </w:p>
        <w:p>
          <w:pPr>
            <w:pStyle w:val="WPSOffice2"/>
            <w:tabs>
              <w:tab w:val="right" w:leader="dot" w:pos="7936"/>
            </w:tabs>
          </w:pPr>
          <w:hyperlink w:anchor="_Toc22019" w:history="1">
            <w:r>
              <w:rPr>
                <w:rFonts w:ascii="幼圆" w:eastAsia="幼圆" w:hAnsi="幼圆" w:cs="幼圆" w:hint="eastAsia"/>
                <w:lang w:bidi="zh-CN"/>
              </w:rPr>
              <w:t>4.3</w:t>
            </w:r>
            <w:r>
              <w:rPr>
                <w:rFonts w:ascii="幼圆" w:eastAsia="幼圆" w:hAnsi="幼圆" w:cs="幼圆" w:hint="eastAsia"/>
                <w:lang w:val="zh-CN" w:bidi="zh-CN"/>
              </w:rPr>
              <w:t>清掏孔</w:t>
            </w:r>
            <w:r>
              <w:tab/>
            </w:r>
            <w:r>
              <w:fldChar w:fldCharType="begin"/>
            </w:r>
            <w:r>
              <w:instrText xml:space="preserve"> PAGEREF _Toc22019 \h </w:instrText>
            </w:r>
            <w:r>
              <w:fldChar w:fldCharType="separate"/>
            </w:r>
            <w:r>
              <w:t>20</w:t>
            </w:r>
            <w:r>
              <w:fldChar w:fldCharType="end"/>
            </w:r>
          </w:hyperlink>
        </w:p>
        <w:p>
          <w:pPr>
            <w:pStyle w:val="WPSOffice2"/>
            <w:tabs>
              <w:tab w:val="right" w:leader="dot" w:pos="7936"/>
            </w:tabs>
          </w:pPr>
          <w:hyperlink w:anchor="_Toc22101" w:history="1">
            <w:r>
              <w:rPr>
                <w:rFonts w:ascii="幼圆" w:eastAsia="幼圆" w:hAnsi="幼圆" w:cs="幼圆" w:hint="eastAsia"/>
                <w:lang w:val="zh-CN" w:bidi="zh-CN"/>
              </w:rPr>
              <w:t>4.4排入口</w:t>
            </w:r>
            <w:r>
              <w:tab/>
            </w:r>
            <w:r>
              <w:fldChar w:fldCharType="begin"/>
            </w:r>
            <w:r>
              <w:instrText xml:space="preserve"> PAGEREF _Toc22101 \h </w:instrText>
            </w:r>
            <w:r>
              <w:fldChar w:fldCharType="separate"/>
            </w:r>
            <w:r>
              <w:t>20</w:t>
            </w:r>
            <w:r>
              <w:fldChar w:fldCharType="end"/>
            </w:r>
          </w:hyperlink>
        </w:p>
        <w:p>
          <w:pPr>
            <w:pStyle w:val="WPSOffice2"/>
            <w:tabs>
              <w:tab w:val="right" w:leader="dot" w:pos="7936"/>
            </w:tabs>
          </w:pPr>
          <w:hyperlink w:anchor="_Toc6717" w:history="1">
            <w:r>
              <w:rPr>
                <w:rFonts w:ascii="幼圆" w:eastAsia="幼圆" w:hAnsi="幼圆" w:cs="幼圆" w:hint="eastAsia"/>
                <w:lang w:val="zh-CN" w:bidi="zh-CN"/>
              </w:rPr>
              <w:t>4.5排出口</w:t>
            </w:r>
            <w:r>
              <w:tab/>
            </w:r>
            <w:r>
              <w:fldChar w:fldCharType="begin"/>
            </w:r>
            <w:r>
              <w:instrText xml:space="preserve"> PAGEREF _Toc6717 \h </w:instrText>
            </w:r>
            <w:r>
              <w:fldChar w:fldCharType="separate"/>
            </w:r>
            <w:r>
              <w:t>21</w:t>
            </w:r>
            <w:r>
              <w:fldChar w:fldCharType="end"/>
            </w:r>
          </w:hyperlink>
        </w:p>
        <w:p>
          <w:pPr>
            <w:pStyle w:val="WPSOffice2"/>
            <w:tabs>
              <w:tab w:val="right" w:leader="dot" w:pos="7936"/>
            </w:tabs>
          </w:pPr>
          <w:hyperlink w:anchor="_Toc3291" w:history="1">
            <w:r>
              <w:rPr>
                <w:rFonts w:ascii="幼圆" w:eastAsia="幼圆" w:hAnsi="幼圆" w:cs="幼圆" w:hint="eastAsia"/>
                <w:lang w:val="zh-CN" w:bidi="zh-CN"/>
              </w:rPr>
              <w:t>五．结论</w:t>
            </w:r>
            <w:r>
              <w:tab/>
            </w:r>
            <w:r>
              <w:fldChar w:fldCharType="begin"/>
            </w:r>
            <w:r>
              <w:instrText xml:space="preserve"> PAGEREF _Toc3291 \h </w:instrText>
            </w:r>
            <w:r>
              <w:fldChar w:fldCharType="separate"/>
            </w:r>
            <w:r>
              <w:t>23</w:t>
            </w:r>
            <w:r>
              <w:fldChar w:fldCharType="end"/>
            </w:r>
          </w:hyperlink>
        </w:p>
        <w:p>
          <w:pPr>
            <w:pStyle w:val="WPSOffice2"/>
            <w:tabs>
              <w:tab w:val="right" w:leader="dot" w:pos="7936"/>
            </w:tabs>
          </w:pPr>
          <w:hyperlink w:anchor="_Toc4916" w:history="1">
            <w:r>
              <w:rPr>
                <w:rFonts w:ascii="幼圆" w:eastAsia="幼圆" w:hAnsi="幼圆" w:cs="幼圆" w:hint="eastAsia"/>
                <w:lang w:val="zh-CN" w:bidi="zh-CN"/>
              </w:rPr>
              <w:t>参考文献</w:t>
            </w:r>
            <w:r>
              <w:tab/>
            </w:r>
            <w:r>
              <w:fldChar w:fldCharType="begin"/>
            </w:r>
            <w:r>
              <w:instrText xml:space="preserve"> PAGEREF _Toc4916 \h </w:instrText>
            </w:r>
            <w:r>
              <w:fldChar w:fldCharType="separate"/>
            </w:r>
            <w:r>
              <w:t>24</w:t>
            </w:r>
            <w:r>
              <w:fldChar w:fldCharType="end"/>
            </w:r>
          </w:hyperlink>
        </w:p>
        <w:p>
          <w:pPr>
            <w:pStyle w:val="210"/>
            <w:rPr>
              <w:rFonts w:ascii="幼圆" w:eastAsia="幼圆" w:hAnsi="幼圆" w:cs="幼圆" w:hint="eastAsia"/>
              <w:sz w:val="44"/>
              <w:szCs w:val="44"/>
              <w:lang w:val="zh-CN" w:bidi="zh-CN"/>
            </w:rPr>
            <w:sectPr>
              <w:headerReference w:type="default" r:id="rId6"/>
              <w:headerReference w:type="first" r:id="rId7"/>
              <w:footerReference w:type="first" r:id="rId8"/>
              <w:footnotePr>
                <w:pos w:val="beneathText"/>
              </w:footnotePr>
              <w:pgSz w:w="11906" w:h="16838"/>
              <w:pgMar w:top="2552" w:right="2552" w:bottom="2268" w:left="1418" w:header="907" w:footer="992" w:gutter="0"/>
              <w:cols w:num="1" w:space="720"/>
              <w:titlePg/>
              <w:docGrid w:linePitch="360" w:charSpace="0"/>
            </w:sectPr>
          </w:pPr>
          <w:r>
            <w:rPr>
              <w:rFonts w:ascii="幼圆" w:eastAsia="幼圆" w:hAnsi="幼圆" w:cs="幼圆" w:hint="eastAsia"/>
              <w:b/>
              <w:szCs w:val="44"/>
              <w:lang w:val="zh-CN" w:bidi="zh-CN"/>
            </w:rPr>
            <w:fldChar w:fldCharType="end"/>
          </w:r>
        </w:p>
      </w:sdtContent>
    </w:sdt>
    <w:p>
      <w:pPr>
        <w:pStyle w:val="Heading2"/>
        <w:spacing w:before="120" w:beforeLines="50" w:after="120" w:afterLines="50"/>
        <w:ind w:firstLine="360" w:firstLineChars="100"/>
        <w:jc w:val="center"/>
        <w:rPr>
          <w:rFonts w:ascii="幼圆" w:eastAsia="幼圆" w:hAnsi="幼圆" w:cs="幼圆" w:hint="eastAsia"/>
          <w:b w:val="0"/>
          <w:color w:val="auto"/>
          <w:kern w:val="44"/>
          <w:sz w:val="36"/>
          <w:szCs w:val="36"/>
        </w:rPr>
      </w:pPr>
      <w:bookmarkStart w:id="2" w:name="_Toc71655880"/>
      <w:bookmarkStart w:id="3" w:name="_Toc71823661"/>
      <w:bookmarkStart w:id="4" w:name="_Toc22703"/>
      <w:r>
        <w:rPr>
          <w:rFonts w:ascii="幼圆" w:eastAsia="幼圆" w:hAnsi="幼圆" w:cs="幼圆" w:hint="eastAsia"/>
          <w:b w:val="0"/>
          <w:color w:val="auto"/>
          <w:kern w:val="44"/>
          <w:sz w:val="36"/>
          <w:szCs w:val="36"/>
        </w:rPr>
        <w:t>一．绪论</w:t>
      </w:r>
      <w:bookmarkEnd w:id="2"/>
      <w:bookmarkEnd w:id="3"/>
      <w:bookmarkEnd w:id="4"/>
    </w:p>
    <w:p>
      <w:pPr>
        <w:pStyle w:val="Heading2"/>
        <w:spacing w:before="120" w:beforeLines="50" w:after="120" w:afterLines="50"/>
        <w:ind w:firstLine="280" w:firstLineChars="100"/>
        <w:rPr>
          <w:rFonts w:ascii="幼圆" w:eastAsia="幼圆" w:hAnsi="幼圆" w:cs="幼圆" w:hint="eastAsia"/>
          <w:bCs w:val="0"/>
          <w:color w:val="auto"/>
          <w:kern w:val="2"/>
          <w:sz w:val="28"/>
          <w:szCs w:val="28"/>
        </w:rPr>
      </w:pPr>
      <w:bookmarkStart w:id="5" w:name="_Toc71823662"/>
      <w:bookmarkStart w:id="6" w:name="_Toc71655881"/>
      <w:bookmarkStart w:id="7" w:name="_Toc11200"/>
      <w:r>
        <w:rPr>
          <w:rFonts w:ascii="幼圆" w:eastAsia="幼圆" w:hAnsi="幼圆" w:cs="幼圆" w:hint="eastAsia"/>
          <w:bCs w:val="0"/>
          <w:color w:val="auto"/>
          <w:kern w:val="2"/>
          <w:sz w:val="28"/>
          <w:szCs w:val="28"/>
        </w:rPr>
        <w:t>1</w:t>
      </w:r>
      <w:r>
        <w:rPr>
          <w:rFonts w:ascii="幼圆" w:eastAsia="幼圆" w:hAnsi="幼圆" w:cs="幼圆" w:hint="eastAsia"/>
          <w:bCs w:val="0"/>
          <w:color w:val="auto"/>
          <w:kern w:val="2"/>
          <w:sz w:val="28"/>
          <w:szCs w:val="28"/>
        </w:rPr>
        <w:t>.1</w:t>
      </w:r>
      <w:r>
        <w:rPr>
          <w:rFonts w:ascii="幼圆" w:eastAsia="幼圆" w:hAnsi="幼圆" w:cs="幼圆" w:hint="eastAsia"/>
          <w:bCs w:val="0"/>
          <w:color w:val="auto"/>
          <w:kern w:val="2"/>
          <w:sz w:val="28"/>
          <w:szCs w:val="28"/>
        </w:rPr>
        <w:t>项目设计背景</w:t>
      </w:r>
      <w:bookmarkEnd w:id="5"/>
      <w:bookmarkEnd w:id="6"/>
      <w:bookmarkEnd w:id="7"/>
    </w:p>
    <w:p>
      <w:pPr>
        <w:pStyle w:val="Heading2"/>
        <w:spacing w:before="120" w:beforeLines="50" w:after="120" w:afterLines="50"/>
        <w:ind w:firstLine="240" w:firstLineChars="100"/>
        <w:rPr>
          <w:rFonts w:ascii="幼圆" w:eastAsia="幼圆" w:hAnsi="幼圆" w:cs="幼圆" w:hint="eastAsia"/>
          <w:b w:val="0"/>
          <w:bCs w:val="0"/>
          <w:color w:val="auto"/>
          <w:kern w:val="2"/>
        </w:rPr>
      </w:pPr>
      <w:bookmarkStart w:id="8" w:name="_Toc71823663"/>
      <w:bookmarkStart w:id="9" w:name="_Toc71655882"/>
      <w:bookmarkStart w:id="10" w:name="_Toc27502"/>
      <w:r>
        <w:rPr>
          <w:rFonts w:ascii="幼圆" w:eastAsia="幼圆" w:hAnsi="幼圆" w:cs="幼圆" w:hint="eastAsia"/>
          <w:b w:val="0"/>
          <w:bCs w:val="0"/>
          <w:color w:val="auto"/>
          <w:kern w:val="2"/>
        </w:rPr>
        <w:t>1.1</w:t>
      </w:r>
      <w:r>
        <w:rPr>
          <w:rFonts w:ascii="幼圆" w:eastAsia="幼圆" w:hAnsi="幼圆" w:cs="幼圆" w:hint="eastAsia"/>
          <w:b w:val="0"/>
          <w:bCs w:val="0"/>
          <w:color w:val="auto"/>
          <w:kern w:val="2"/>
        </w:rPr>
        <w:t>.1</w:t>
      </w:r>
      <w:r>
        <w:rPr>
          <w:rFonts w:ascii="幼圆" w:eastAsia="幼圆" w:hAnsi="幼圆" w:cs="幼圆" w:hint="eastAsia"/>
          <w:b w:val="0"/>
          <w:bCs w:val="0"/>
          <w:color w:val="auto"/>
          <w:kern w:val="2"/>
          <w:lang w:eastAsia="zh-CN"/>
        </w:rPr>
        <w:t>S</w:t>
      </w:r>
      <w:r>
        <w:rPr>
          <w:rFonts w:ascii="幼圆" w:eastAsia="幼圆" w:hAnsi="幼圆" w:cs="幼圆" w:hint="eastAsia"/>
          <w:b w:val="0"/>
          <w:bCs w:val="0"/>
          <w:color w:val="auto"/>
          <w:kern w:val="2"/>
        </w:rPr>
        <w:t>村粪便处理概况</w:t>
      </w:r>
      <w:bookmarkEnd w:id="8"/>
      <w:bookmarkEnd w:id="9"/>
      <w:bookmarkEnd w:id="10"/>
    </w:p>
    <w:p>
      <w:pPr>
        <w:widowControl w:val="0"/>
        <w:spacing w:line="460" w:lineRule="exact"/>
        <w:ind w:firstLine="480" w:firstLineChars="200"/>
        <w:jc w:val="both"/>
        <w:rPr>
          <w:rFonts w:ascii="幼圆" w:eastAsia="幼圆" w:hAnsi="幼圆" w:cs="幼圆" w:hint="eastAsia"/>
          <w:color w:val="auto"/>
          <w:kern w:val="2"/>
          <w:szCs w:val="22"/>
        </w:rPr>
      </w:pPr>
      <w:r>
        <w:rPr>
          <w:rFonts w:ascii="幼圆" w:eastAsia="幼圆" w:hAnsi="幼圆" w:cs="幼圆" w:hint="eastAsia"/>
          <w:color w:val="auto"/>
          <w:kern w:val="2"/>
          <w:szCs w:val="22"/>
        </w:rPr>
        <w:t>甘肃地处我国西北地区，该地区是温带大陆气候，常年降雨量较小，水资源较稀缺，甘肃庆阳的</w:t>
      </w:r>
      <w:r>
        <w:rPr>
          <w:rFonts w:ascii="幼圆" w:eastAsia="幼圆" w:hAnsi="幼圆" w:cs="幼圆" w:hint="eastAsia"/>
          <w:color w:val="auto"/>
          <w:kern w:val="2"/>
          <w:szCs w:val="22"/>
          <w:lang w:eastAsia="zh-CN"/>
        </w:rPr>
        <w:t>S</w:t>
      </w:r>
      <w:r>
        <w:rPr>
          <w:rFonts w:ascii="幼圆" w:eastAsia="幼圆" w:hAnsi="幼圆" w:cs="幼圆" w:hint="eastAsia"/>
          <w:color w:val="auto"/>
          <w:kern w:val="2"/>
          <w:szCs w:val="22"/>
        </w:rPr>
        <w:t>村远离城市，没有配套的城市管网系统，对于日常生活所产生垃圾回收利用率低，处理方式不恰当。</w:t>
      </w:r>
      <w:r>
        <w:rPr>
          <w:rFonts w:ascii="幼圆" w:eastAsia="幼圆" w:hAnsi="幼圆" w:cs="幼圆" w:hint="eastAsia"/>
          <w:color w:val="auto"/>
          <w:kern w:val="2"/>
          <w:szCs w:val="22"/>
          <w:lang w:eastAsia="zh-CN"/>
        </w:rPr>
        <w:t>S</w:t>
      </w:r>
      <w:r>
        <w:rPr>
          <w:rFonts w:ascii="幼圆" w:eastAsia="幼圆" w:hAnsi="幼圆" w:cs="幼圆" w:hint="eastAsia"/>
          <w:color w:val="auto"/>
          <w:kern w:val="2"/>
          <w:szCs w:val="22"/>
        </w:rPr>
        <w:t>村每天产生的粪便废水主要来自排泄粪便，尿液及厕所冲水。还有一些村民会将自家厨房用水倒入厕所，导致黑水的成分复杂化。</w:t>
      </w:r>
      <w:r>
        <w:rPr>
          <w:rFonts w:ascii="幼圆" w:eastAsia="幼圆" w:hAnsi="幼圆" w:cs="幼圆" w:hint="eastAsia"/>
          <w:color w:val="auto"/>
          <w:kern w:val="2"/>
          <w:szCs w:val="22"/>
          <w:lang w:val="zh-Hans"/>
        </w:rPr>
        <w:t>人体的粪便中水占有75%，固体物质占25%</w:t>
      </w:r>
      <w:r>
        <w:rPr>
          <w:rFonts w:ascii="幼圆" w:eastAsia="幼圆" w:hAnsi="幼圆" w:cs="幼圆" w:hint="eastAsia"/>
          <w:color w:val="auto"/>
          <w:kern w:val="2"/>
          <w:szCs w:val="22"/>
          <w:lang w:val="zh-Hans"/>
        </w:rPr>
        <w:t>。</w:t>
      </w:r>
      <w:r>
        <w:rPr>
          <w:rFonts w:ascii="幼圆" w:eastAsia="幼圆" w:hAnsi="幼圆" w:cs="幼圆" w:hint="eastAsia"/>
          <w:color w:val="auto"/>
          <w:kern w:val="2"/>
          <w:szCs w:val="22"/>
          <w:lang w:val="zh-Hans"/>
        </w:rPr>
        <w:t>在固体中</w:t>
      </w:r>
      <w:r>
        <w:rPr>
          <w:rFonts w:ascii="幼圆" w:eastAsia="幼圆" w:hAnsi="幼圆" w:cs="幼圆" w:hint="eastAsia"/>
          <w:color w:val="auto"/>
          <w:kern w:val="2"/>
          <w:szCs w:val="22"/>
          <w:lang w:val="zh-Hans"/>
        </w:rPr>
        <w:t>，</w:t>
      </w:r>
      <w:r>
        <w:rPr>
          <w:rFonts w:ascii="幼圆" w:eastAsia="幼圆" w:hAnsi="幼圆" w:cs="幼圆" w:hint="eastAsia"/>
          <w:color w:val="auto"/>
          <w:kern w:val="2"/>
          <w:szCs w:val="22"/>
          <w:lang w:val="zh-Hans"/>
        </w:rPr>
        <w:t>死细菌占</w:t>
      </w:r>
      <w:r>
        <w:rPr>
          <w:rFonts w:ascii="幼圆" w:eastAsia="幼圆" w:hAnsi="幼圆" w:cs="幼圆" w:hint="eastAsia"/>
          <w:color w:val="auto"/>
          <w:kern w:val="2"/>
          <w:szCs w:val="22"/>
          <w:lang w:val="zh-Hans"/>
        </w:rPr>
        <w:t>2</w:t>
      </w:r>
      <w:r>
        <w:rPr>
          <w:rFonts w:ascii="幼圆" w:eastAsia="幼圆" w:hAnsi="幼圆" w:cs="幼圆" w:hint="eastAsia"/>
          <w:color w:val="auto"/>
          <w:kern w:val="2"/>
          <w:szCs w:val="22"/>
          <w:lang w:val="zh-Hans" w:eastAsia="zh-TW"/>
        </w:rPr>
        <w:t>7</w:t>
      </w:r>
      <w:r>
        <w:rPr>
          <w:rFonts w:ascii="幼圆" w:eastAsia="幼圆" w:hAnsi="幼圆" w:cs="幼圆" w:hint="eastAsia"/>
          <w:color w:val="auto"/>
          <w:kern w:val="2"/>
          <w:szCs w:val="22"/>
          <w:lang w:val="zh-Hans"/>
        </w:rPr>
        <w:t>%</w:t>
      </w:r>
      <w:r>
        <w:rPr>
          <w:rFonts w:ascii="幼圆" w:eastAsia="幼圆" w:hAnsi="幼圆" w:cs="幼圆" w:hint="eastAsia"/>
          <w:color w:val="auto"/>
          <w:kern w:val="2"/>
          <w:szCs w:val="22"/>
          <w:lang w:val="zh-Hans" w:eastAsia="zh-Hans"/>
        </w:rPr>
        <w:t>；</w:t>
      </w:r>
      <w:r>
        <w:rPr>
          <w:rFonts w:ascii="幼圆" w:eastAsia="幼圆" w:hAnsi="幼圆" w:cs="幼圆" w:hint="eastAsia"/>
          <w:color w:val="auto"/>
          <w:kern w:val="2"/>
          <w:szCs w:val="22"/>
          <w:lang w:val="zh-Hans"/>
        </w:rPr>
        <w:t>脂肪为1</w:t>
      </w:r>
      <w:r>
        <w:rPr>
          <w:rFonts w:ascii="幼圆" w:eastAsia="幼圆" w:hAnsi="幼圆" w:cs="幼圆" w:hint="eastAsia"/>
          <w:color w:val="auto"/>
          <w:kern w:val="2"/>
          <w:szCs w:val="22"/>
          <w:lang w:val="zh-Hans" w:eastAsia="zh-TW"/>
        </w:rPr>
        <w:t>7</w:t>
      </w:r>
      <w:r>
        <w:rPr>
          <w:rFonts w:ascii="幼圆" w:eastAsia="幼圆" w:hAnsi="幼圆" w:cs="幼圆" w:hint="eastAsia"/>
          <w:color w:val="auto"/>
          <w:kern w:val="2"/>
          <w:szCs w:val="22"/>
          <w:lang w:val="zh-Hans"/>
        </w:rPr>
        <w:t>%至</w:t>
      </w:r>
      <w:r>
        <w:rPr>
          <w:rFonts w:ascii="幼圆" w:eastAsia="幼圆" w:hAnsi="幼圆" w:cs="幼圆" w:hint="eastAsia"/>
          <w:color w:val="auto"/>
          <w:kern w:val="2"/>
          <w:szCs w:val="22"/>
          <w:lang w:val="zh-Hans"/>
        </w:rPr>
        <w:t>1</w:t>
      </w:r>
      <w:r>
        <w:rPr>
          <w:rFonts w:ascii="幼圆" w:eastAsia="幼圆" w:hAnsi="幼圆" w:cs="幼圆" w:hint="eastAsia"/>
          <w:color w:val="auto"/>
          <w:kern w:val="2"/>
          <w:szCs w:val="22"/>
          <w:lang w:val="zh-Hans" w:eastAsia="zh-TW"/>
        </w:rPr>
        <w:t>9</w:t>
      </w:r>
      <w:r>
        <w:rPr>
          <w:rFonts w:ascii="幼圆" w:eastAsia="幼圆" w:hAnsi="幼圆" w:cs="幼圆" w:hint="eastAsia"/>
          <w:color w:val="auto"/>
          <w:kern w:val="2"/>
          <w:szCs w:val="22"/>
          <w:lang w:val="zh-Hans"/>
        </w:rPr>
        <w:t>%</w:t>
      </w:r>
      <w:r>
        <w:rPr>
          <w:rFonts w:ascii="幼圆" w:eastAsia="幼圆" w:hAnsi="幼圆" w:cs="幼圆" w:hint="eastAsia"/>
          <w:color w:val="auto"/>
          <w:kern w:val="2"/>
          <w:szCs w:val="22"/>
          <w:lang w:val="zh-Hans"/>
        </w:rPr>
        <w:t>；</w:t>
      </w:r>
      <w:r>
        <w:rPr>
          <w:rFonts w:ascii="幼圆" w:eastAsia="幼圆" w:hAnsi="幼圆" w:cs="幼圆" w:hint="eastAsia"/>
          <w:color w:val="auto"/>
          <w:kern w:val="2"/>
          <w:szCs w:val="22"/>
          <w:lang w:val="zh-Hans"/>
        </w:rPr>
        <w:t>无机盐为1</w:t>
      </w:r>
      <w:r>
        <w:rPr>
          <w:rFonts w:ascii="幼圆" w:eastAsia="幼圆" w:hAnsi="幼圆" w:cs="幼圆" w:hint="eastAsia"/>
          <w:color w:val="auto"/>
          <w:kern w:val="2"/>
          <w:szCs w:val="22"/>
          <w:lang w:val="zh-Hans" w:eastAsia="zh-TW"/>
        </w:rPr>
        <w:t>7</w:t>
      </w:r>
      <w:r>
        <w:rPr>
          <w:rFonts w:ascii="幼圆" w:eastAsia="幼圆" w:hAnsi="幼圆" w:cs="幼圆" w:hint="eastAsia"/>
          <w:color w:val="auto"/>
          <w:kern w:val="2"/>
          <w:szCs w:val="22"/>
          <w:lang w:val="zh-Hans"/>
        </w:rPr>
        <w:t>%至</w:t>
      </w:r>
      <w:r>
        <w:rPr>
          <w:rFonts w:ascii="幼圆" w:eastAsia="幼圆" w:hAnsi="幼圆" w:cs="幼圆" w:hint="eastAsia"/>
          <w:color w:val="auto"/>
          <w:kern w:val="2"/>
          <w:szCs w:val="22"/>
          <w:lang w:val="zh-Hans"/>
        </w:rPr>
        <w:t>1</w:t>
      </w:r>
      <w:r>
        <w:rPr>
          <w:rFonts w:ascii="幼圆" w:eastAsia="幼圆" w:hAnsi="幼圆" w:cs="幼圆" w:hint="eastAsia"/>
          <w:color w:val="auto"/>
          <w:kern w:val="2"/>
          <w:szCs w:val="22"/>
          <w:lang w:val="zh-Hans" w:eastAsia="zh-TW"/>
        </w:rPr>
        <w:t>9</w:t>
      </w:r>
      <w:r>
        <w:rPr>
          <w:rFonts w:ascii="幼圆" w:eastAsia="幼圆" w:hAnsi="幼圆" w:cs="幼圆" w:hint="eastAsia"/>
          <w:color w:val="auto"/>
          <w:kern w:val="2"/>
          <w:szCs w:val="22"/>
          <w:lang w:val="zh-Hans"/>
        </w:rPr>
        <w:t>%</w:t>
      </w:r>
      <w:r>
        <w:rPr>
          <w:rFonts w:ascii="幼圆" w:eastAsia="幼圆" w:hAnsi="幼圆" w:cs="幼圆" w:hint="eastAsia"/>
          <w:color w:val="auto"/>
          <w:kern w:val="2"/>
          <w:szCs w:val="22"/>
          <w:lang w:val="zh-Hans" w:eastAsia="zh-Hans"/>
        </w:rPr>
        <w:t>；</w:t>
      </w:r>
      <w:r>
        <w:rPr>
          <w:rFonts w:ascii="幼圆" w:eastAsia="幼圆" w:hAnsi="幼圆" w:cs="幼圆" w:hint="eastAsia"/>
          <w:color w:val="auto"/>
          <w:kern w:val="2"/>
          <w:szCs w:val="22"/>
          <w:lang w:val="zh-Hans"/>
        </w:rPr>
        <w:t>蛋白质为</w:t>
      </w:r>
      <w:r>
        <w:rPr>
          <w:rFonts w:ascii="幼圆" w:eastAsia="幼圆" w:hAnsi="幼圆" w:cs="幼圆" w:hint="eastAsia"/>
          <w:color w:val="auto"/>
          <w:kern w:val="2"/>
          <w:szCs w:val="22"/>
          <w:lang w:val="zh-Hans" w:eastAsia="zh-TW"/>
        </w:rPr>
        <w:t>1</w:t>
      </w:r>
      <w:r>
        <w:rPr>
          <w:rFonts w:ascii="幼圆" w:eastAsia="幼圆" w:hAnsi="幼圆" w:cs="幼圆" w:hint="eastAsia"/>
          <w:color w:val="auto"/>
          <w:kern w:val="2"/>
          <w:szCs w:val="22"/>
          <w:lang w:val="zh-Hans"/>
        </w:rPr>
        <w:t>%至</w:t>
      </w:r>
      <w:r>
        <w:rPr>
          <w:rFonts w:ascii="幼圆" w:eastAsia="幼圆" w:hAnsi="幼圆" w:cs="幼圆" w:hint="eastAsia"/>
          <w:color w:val="auto"/>
          <w:kern w:val="2"/>
          <w:szCs w:val="22"/>
          <w:lang w:val="zh-Hans" w:eastAsia="zh-TW"/>
        </w:rPr>
        <w:t>4</w:t>
      </w:r>
      <w:r>
        <w:rPr>
          <w:rFonts w:ascii="幼圆" w:eastAsia="幼圆" w:hAnsi="幼圆" w:cs="幼圆" w:hint="eastAsia"/>
          <w:color w:val="auto"/>
          <w:kern w:val="2"/>
          <w:szCs w:val="22"/>
          <w:lang w:val="zh-Hans"/>
        </w:rPr>
        <w:t>%</w:t>
      </w:r>
      <w:r>
        <w:rPr>
          <w:rFonts w:ascii="幼圆" w:eastAsia="幼圆" w:hAnsi="幼圆" w:cs="幼圆" w:hint="eastAsia"/>
          <w:color w:val="auto"/>
          <w:kern w:val="2"/>
          <w:szCs w:val="22"/>
          <w:lang w:val="zh-Hans"/>
        </w:rPr>
        <w:t>；</w:t>
      </w:r>
      <w:r>
        <w:rPr>
          <w:rFonts w:ascii="幼圆" w:eastAsia="幼圆" w:hAnsi="幼圆" w:cs="幼圆" w:hint="eastAsia"/>
          <w:color w:val="auto"/>
          <w:kern w:val="2"/>
          <w:szCs w:val="22"/>
          <w:lang w:val="zh-Hans"/>
        </w:rPr>
        <w:t>其余</w:t>
      </w:r>
      <w:r>
        <w:rPr>
          <w:rFonts w:ascii="幼圆" w:eastAsia="幼圆" w:hAnsi="幼圆" w:cs="幼圆" w:hint="eastAsia"/>
          <w:color w:val="auto"/>
          <w:kern w:val="2"/>
          <w:szCs w:val="22"/>
          <w:lang w:val="zh-Hans"/>
        </w:rPr>
        <w:t>的3</w:t>
      </w:r>
      <w:r>
        <w:rPr>
          <w:rFonts w:ascii="幼圆" w:eastAsia="幼圆" w:hAnsi="幼圆" w:cs="幼圆" w:hint="eastAsia"/>
          <w:color w:val="auto"/>
          <w:kern w:val="2"/>
          <w:szCs w:val="22"/>
          <w:lang w:val="zh-Hans" w:eastAsia="zh-TW"/>
        </w:rPr>
        <w:t>1</w:t>
      </w:r>
      <w:r>
        <w:rPr>
          <w:rFonts w:ascii="幼圆" w:eastAsia="幼圆" w:hAnsi="幼圆" w:cs="幼圆" w:hint="eastAsia"/>
          <w:color w:val="auto"/>
          <w:kern w:val="2"/>
          <w:szCs w:val="22"/>
          <w:lang w:val="zh-Hans"/>
        </w:rPr>
        <w:t>%，</w:t>
      </w:r>
      <w:r>
        <w:rPr>
          <w:rFonts w:ascii="幼圆" w:eastAsia="幼圆" w:hAnsi="幼圆" w:cs="幼圆" w:hint="eastAsia"/>
          <w:color w:val="auto"/>
          <w:kern w:val="2"/>
          <w:szCs w:val="22"/>
          <w:lang w:val="zh-Hans"/>
        </w:rPr>
        <w:t>粪便中还有</w:t>
      </w:r>
      <w:r>
        <w:rPr>
          <w:rFonts w:ascii="幼圆" w:eastAsia="幼圆" w:hAnsi="幼圆" w:cs="幼圆" w:hint="eastAsia"/>
          <w:color w:val="auto"/>
          <w:kern w:val="2"/>
          <w:szCs w:val="22"/>
          <w:lang w:val="zh-Hans"/>
        </w:rPr>
        <w:t>未</w:t>
      </w:r>
      <w:r>
        <w:rPr>
          <w:rFonts w:ascii="幼圆" w:eastAsia="幼圆" w:hAnsi="幼圆" w:cs="幼圆" w:hint="eastAsia"/>
          <w:color w:val="auto"/>
          <w:kern w:val="2"/>
          <w:szCs w:val="22"/>
          <w:lang w:val="zh-Hans"/>
        </w:rPr>
        <w:t>被</w:t>
      </w:r>
      <w:r>
        <w:rPr>
          <w:rFonts w:ascii="幼圆" w:eastAsia="幼圆" w:hAnsi="幼圆" w:cs="幼圆" w:hint="eastAsia"/>
          <w:color w:val="auto"/>
          <w:kern w:val="2"/>
          <w:szCs w:val="22"/>
          <w:lang w:val="zh-Hans"/>
        </w:rPr>
        <w:t>消化的固体成分，</w:t>
      </w:r>
      <w:r>
        <w:rPr>
          <w:rFonts w:ascii="幼圆" w:eastAsia="幼圆" w:hAnsi="幼圆" w:cs="幼圆" w:hint="eastAsia"/>
          <w:color w:val="auto"/>
          <w:kern w:val="2"/>
          <w:szCs w:val="22"/>
          <w:lang w:val="zh-Hans"/>
        </w:rPr>
        <w:t>主要</w:t>
      </w:r>
      <w:r>
        <w:rPr>
          <w:rFonts w:ascii="幼圆" w:eastAsia="幼圆" w:hAnsi="幼圆" w:cs="幼圆" w:hint="eastAsia"/>
          <w:color w:val="auto"/>
          <w:kern w:val="2"/>
          <w:szCs w:val="22"/>
          <w:lang w:val="zh-Hans"/>
        </w:rPr>
        <w:t>包括从体内脱落的上皮细胞</w:t>
      </w:r>
      <w:r>
        <w:rPr>
          <w:rFonts w:ascii="幼圆" w:eastAsia="幼圆" w:hAnsi="幼圆" w:cs="幼圆" w:hint="eastAsia"/>
          <w:color w:val="auto"/>
          <w:kern w:val="2"/>
          <w:szCs w:val="22"/>
          <w:lang w:val="zh-Hans"/>
        </w:rPr>
        <w:t>。</w:t>
      </w:r>
      <w:r>
        <w:rPr>
          <w:rFonts w:ascii="幼圆" w:eastAsia="幼圆" w:hAnsi="幼圆" w:cs="幼圆" w:hint="eastAsia"/>
          <w:color w:val="auto"/>
          <w:kern w:val="2"/>
          <w:szCs w:val="22"/>
        </w:rPr>
        <w:t xml:space="preserve">平均每个成年人一年的粪便总量大约是 </w:t>
      </w:r>
      <w:r>
        <w:rPr>
          <w:rFonts w:ascii="幼圆" w:eastAsia="幼圆" w:hAnsi="幼圆" w:cs="幼圆" w:hint="eastAsia"/>
          <w:color w:val="auto"/>
          <w:kern w:val="2"/>
          <w:szCs w:val="22"/>
        </w:rPr>
        <w:t>65</w:t>
      </w:r>
      <w:r>
        <w:rPr>
          <w:rFonts w:ascii="幼圆" w:eastAsia="幼圆" w:hAnsi="幼圆" w:cs="幼圆" w:hint="eastAsia"/>
          <w:color w:val="auto"/>
          <w:kern w:val="2"/>
          <w:szCs w:val="22"/>
        </w:rPr>
        <w:t>kg，粪便中含氮的物质总量约 1kg，钾的则为0.</w:t>
      </w:r>
      <w:r>
        <w:rPr>
          <w:rFonts w:ascii="幼圆" w:eastAsia="幼圆" w:hAnsi="幼圆" w:cs="幼圆" w:hint="eastAsia"/>
          <w:color w:val="auto"/>
          <w:kern w:val="2"/>
          <w:szCs w:val="22"/>
        </w:rPr>
        <w:t>6</w:t>
      </w:r>
      <w:r>
        <w:rPr>
          <w:rFonts w:ascii="幼圆" w:eastAsia="幼圆" w:hAnsi="幼圆" w:cs="幼圆" w:hint="eastAsia"/>
          <w:color w:val="auto"/>
          <w:kern w:val="2"/>
          <w:szCs w:val="22"/>
        </w:rPr>
        <w:t>kg，但是在部分情况下，人体所排出的粪便中也可能会含有细菌、寄生虫卵等其他生物。</w:t>
      </w:r>
    </w:p>
    <w:p>
      <w:pPr>
        <w:widowControl w:val="0"/>
        <w:spacing w:line="460" w:lineRule="exact"/>
        <w:ind w:firstLine="480" w:firstLineChars="200"/>
        <w:jc w:val="both"/>
        <w:rPr>
          <w:rFonts w:ascii="幼圆" w:eastAsia="幼圆" w:hAnsi="幼圆" w:cs="幼圆" w:hint="eastAsia"/>
          <w:color w:val="auto"/>
          <w:kern w:val="2"/>
          <w:szCs w:val="22"/>
        </w:rPr>
        <w:sectPr>
          <w:headerReference w:type="default" r:id="rId9"/>
          <w:headerReference w:type="first" r:id="rId10"/>
          <w:footerReference w:type="first" r:id="rId11"/>
          <w:footnotePr>
            <w:pos w:val="beneathText"/>
          </w:footnotePr>
          <w:type w:val="nextPage"/>
          <w:pgSz w:w="11906" w:h="16838"/>
          <w:pgMar w:top="2552" w:right="2552" w:bottom="2268" w:left="1418" w:header="907" w:footer="992" w:gutter="0"/>
          <w:pgNumType w:start="2"/>
          <w:cols w:num="1" w:space="720"/>
          <w:titlePg w:val="0"/>
          <w:docGrid w:linePitch="360" w:charSpace="0"/>
        </w:sectPr>
      </w:pPr>
      <w:r>
        <w:rPr>
          <w:rFonts w:ascii="幼圆" w:eastAsia="幼圆" w:hAnsi="幼圆" w:cs="幼圆" w:hint="eastAsia"/>
          <w:color w:val="auto"/>
          <w:kern w:val="2"/>
          <w:szCs w:val="22"/>
        </w:rPr>
        <w:t xml:space="preserve"> </w:t>
      </w:r>
      <w:r>
        <w:rPr>
          <w:rFonts w:ascii="幼圆" w:eastAsia="幼圆" w:hAnsi="幼圆" w:cs="幼圆" w:hint="eastAsia"/>
          <w:color w:val="auto"/>
          <w:kern w:val="2"/>
          <w:szCs w:val="22"/>
        </w:rPr>
        <w:t xml:space="preserve"> </w:t>
      </w:r>
      <w:r>
        <w:rPr>
          <w:rFonts w:ascii="幼圆" w:eastAsia="幼圆" w:hAnsi="幼圆" w:cs="幼圆" w:hint="eastAsia"/>
          <w:color w:val="auto"/>
          <w:kern w:val="2"/>
          <w:szCs w:val="22"/>
        </w:rPr>
        <w:t>排入厕所的排泄物大致分为两种：尿液和粪渣。人体的尿液，其成分组成中水占了绝大部分，大约为9</w:t>
      </w:r>
      <w:r>
        <w:rPr>
          <w:rFonts w:ascii="幼圆" w:eastAsia="幼圆" w:hAnsi="幼圆" w:cs="幼圆" w:hint="eastAsia"/>
          <w:color w:val="auto"/>
          <w:kern w:val="2"/>
          <w:szCs w:val="22"/>
        </w:rPr>
        <w:t>5</w:t>
      </w:r>
      <w:r>
        <w:rPr>
          <w:rFonts w:ascii="幼圆" w:eastAsia="幼圆" w:hAnsi="幼圆" w:cs="幼圆" w:hint="eastAsia"/>
          <w:color w:val="auto"/>
          <w:kern w:val="2"/>
          <w:szCs w:val="22"/>
        </w:rPr>
        <w:t>%~9</w:t>
      </w:r>
      <w:r>
        <w:rPr>
          <w:rFonts w:ascii="幼圆" w:eastAsia="幼圆" w:hAnsi="幼圆" w:cs="幼圆" w:hint="eastAsia"/>
          <w:color w:val="auto"/>
          <w:kern w:val="2"/>
          <w:szCs w:val="22"/>
        </w:rPr>
        <w:t>6</w:t>
      </w:r>
      <w:r>
        <w:rPr>
          <w:rFonts w:ascii="幼圆" w:eastAsia="幼圆" w:hAnsi="幼圆" w:cs="幼圆" w:hint="eastAsia"/>
          <w:color w:val="auto"/>
          <w:kern w:val="2"/>
          <w:szCs w:val="22"/>
        </w:rPr>
        <w:t>%，其它物质为尿素、尿酸、肌酐、氨、非蛋白氮化合物、硫酸盐等无机物。人体每天排出的代谢产物中，尿液每天排泄量大约为6</w:t>
      </w:r>
      <w:r>
        <w:rPr>
          <w:rFonts w:ascii="幼圆" w:eastAsia="幼圆" w:hAnsi="幼圆" w:cs="幼圆" w:hint="eastAsia"/>
          <w:color w:val="auto"/>
          <w:kern w:val="2"/>
          <w:szCs w:val="22"/>
        </w:rPr>
        <w:t>30</w:t>
      </w:r>
      <w:r>
        <w:rPr>
          <w:rFonts w:ascii="幼圆" w:eastAsia="幼圆" w:hAnsi="幼圆" w:cs="幼圆" w:hint="eastAsia"/>
          <w:color w:val="auto"/>
          <w:kern w:val="2"/>
          <w:szCs w:val="22"/>
        </w:rPr>
        <w:t>ml，基础的排水量大约为4</w:t>
      </w:r>
      <w:r>
        <w:rPr>
          <w:rFonts w:ascii="幼圆" w:eastAsia="幼圆" w:hAnsi="幼圆" w:cs="幼圆" w:hint="eastAsia"/>
          <w:color w:val="auto"/>
          <w:kern w:val="2"/>
          <w:szCs w:val="22"/>
        </w:rPr>
        <w:t>90</w:t>
      </w:r>
      <w:r>
        <w:rPr>
          <w:rFonts w:ascii="幼圆" w:eastAsia="幼圆" w:hAnsi="幼圆" w:cs="幼圆" w:hint="eastAsia"/>
          <w:color w:val="auto"/>
          <w:kern w:val="2"/>
          <w:szCs w:val="22"/>
        </w:rPr>
        <w:t>ml。剩余的尿液会跟随人体每日的摄入水总量来上下浮动。漂浮在化粪池上的漂浮物以及在底部不断堆积的污泥统称为粪渣。粪渣中含有丰富的氮磷等营养物质和大量有机质，粪渣有很大的潜在价值</w:t>
      </w:r>
      <w:r>
        <w:rPr>
          <w:rFonts w:ascii="幼圆" w:eastAsia="幼圆" w:hAnsi="幼圆" w:cs="幼圆" w:hint="eastAsia"/>
          <w:color w:val="auto"/>
          <w:kern w:val="2"/>
          <w:szCs w:val="22"/>
          <w:vertAlign w:val="superscript"/>
        </w:rPr>
        <w:t>[</w:t>
      </w:r>
      <w:r>
        <w:rPr>
          <w:rFonts w:ascii="幼圆" w:eastAsia="幼圆" w:hAnsi="幼圆" w:cs="幼圆" w:hint="eastAsia"/>
          <w:color w:val="auto"/>
          <w:kern w:val="2"/>
          <w:szCs w:val="22"/>
          <w:vertAlign w:val="superscript"/>
        </w:rPr>
        <w:t>1]</w:t>
      </w:r>
      <w:r>
        <w:rPr>
          <w:rFonts w:ascii="幼圆" w:eastAsia="幼圆" w:hAnsi="幼圆" w:cs="幼圆" w:hint="eastAsia"/>
          <w:color w:val="auto"/>
          <w:kern w:val="2"/>
          <w:szCs w:val="22"/>
        </w:rPr>
        <w:t>。粪渣污泥中含有N</w:t>
      </w:r>
      <w:r>
        <w:rPr>
          <w:rFonts w:ascii="幼圆" w:eastAsia="幼圆" w:hAnsi="幼圆" w:cs="幼圆" w:hint="eastAsia"/>
          <w:color w:val="auto"/>
          <w:kern w:val="2"/>
          <w:szCs w:val="22"/>
        </w:rPr>
        <w:t>,P,K</w:t>
      </w:r>
    </w:p>
    <w:p>
      <w:pPr>
        <w:widowControl w:val="0"/>
        <w:spacing w:line="460" w:lineRule="exact"/>
        <w:ind w:firstLine="480" w:firstLineChars="200"/>
        <w:jc w:val="both"/>
        <w:rPr>
          <w:rFonts w:ascii="幼圆" w:eastAsia="幼圆" w:hAnsi="幼圆" w:cs="幼圆" w:hint="eastAsia"/>
          <w:color w:val="auto"/>
          <w:kern w:val="2"/>
          <w:szCs w:val="22"/>
        </w:rPr>
      </w:pPr>
      <w:r>
        <w:rPr>
          <w:rFonts w:ascii="幼圆" w:eastAsia="幼圆" w:hAnsi="幼圆" w:cs="幼圆" w:hint="eastAsia"/>
          <w:color w:val="auto"/>
          <w:kern w:val="2"/>
          <w:szCs w:val="22"/>
        </w:rPr>
        <w:t>等营养元素和许多有机物质，含有大量营养物质的特点是粪便可以制作完为肥料的前提；同时有可能存在大量的病菌寄生虫或者难降解的有毒物质。现在社会上关于粪渣污泥一般选择的处理方式有：干燥填埋、焚烧或者堆肥回田利用等。关于干燥填埋和焚烧，鉴于处理方法对长期环境有不良影响，而且后续处理的经济成本不断增大，而且极易对周围环境产生二次污染而逐渐停用。而且，长期依赖使用工业化肥会对土地造成不可逆转的破坏，而粪渣污泥中含有丰富的氮、磷、钾和有机质，堆积粪肥从而产生的腐殖质能改进土壤质量，因此使用无害化处理过后的粪渣污泥当作肥料施作于土地的方法受到了越来越多人的重视。粪渣污泥堆肥后还田利用，不产生二次污染，实现粪渣污泥的无害化、零排放和再循环，推动农村地区厕所管护与粪污资源利用的</w:t>
      </w:r>
      <w:r>
        <w:rPr>
          <w:rFonts w:ascii="幼圆" w:eastAsia="幼圆" w:hAnsi="幼圆" w:cs="幼圆" w:hint="eastAsia"/>
          <w:color w:val="auto"/>
          <w:kern w:val="2"/>
          <w:szCs w:val="22"/>
          <w:vertAlign w:val="superscript"/>
        </w:rPr>
        <w:t>[</w:t>
      </w:r>
      <w:r>
        <w:rPr>
          <w:rFonts w:ascii="幼圆" w:eastAsia="幼圆" w:hAnsi="幼圆" w:cs="幼圆" w:hint="eastAsia"/>
          <w:color w:val="auto"/>
          <w:kern w:val="2"/>
          <w:szCs w:val="22"/>
          <w:vertAlign w:val="superscript"/>
        </w:rPr>
        <w:t>2]</w:t>
      </w:r>
      <w:r>
        <w:rPr>
          <w:rFonts w:ascii="幼圆" w:eastAsia="幼圆" w:hAnsi="幼圆" w:cs="幼圆" w:hint="eastAsia"/>
          <w:color w:val="auto"/>
          <w:kern w:val="2"/>
          <w:szCs w:val="22"/>
        </w:rPr>
        <w:t>。</w:t>
      </w:r>
    </w:p>
    <w:p>
      <w:pPr>
        <w:widowControl w:val="0"/>
        <w:spacing w:line="460" w:lineRule="exact"/>
        <w:ind w:firstLine="480" w:firstLineChars="200"/>
        <w:jc w:val="both"/>
        <w:rPr>
          <w:rFonts w:ascii="幼圆" w:eastAsia="幼圆" w:hAnsi="幼圆" w:cs="幼圆" w:hint="eastAsia"/>
          <w:lang w:val="zh-CN" w:bidi="zh-CN"/>
        </w:rPr>
      </w:pPr>
      <w:r>
        <w:rPr>
          <w:rFonts w:ascii="幼圆" w:eastAsia="幼圆" w:hAnsi="幼圆" w:cs="幼圆" w:hint="eastAsia"/>
          <w:color w:val="auto"/>
          <w:kern w:val="2"/>
          <w:szCs w:val="22"/>
        </w:rPr>
        <w:t>庆阳</w:t>
      </w:r>
      <w:r>
        <w:rPr>
          <w:rFonts w:ascii="幼圆" w:eastAsia="幼圆" w:hAnsi="幼圆" w:cs="幼圆" w:hint="eastAsia"/>
          <w:color w:val="auto"/>
          <w:kern w:val="2"/>
          <w:szCs w:val="22"/>
          <w:lang w:eastAsia="zh-CN"/>
        </w:rPr>
        <w:t>S</w:t>
      </w:r>
      <w:r>
        <w:rPr>
          <w:rFonts w:ascii="幼圆" w:eastAsia="幼圆" w:hAnsi="幼圆" w:cs="幼圆" w:hint="eastAsia"/>
          <w:color w:val="auto"/>
          <w:kern w:val="2"/>
          <w:szCs w:val="22"/>
        </w:rPr>
        <w:t>村远离城镇，并没有配套城市管网，村民并没有集中处理粪便。村里的粪便大多数是将自家粪水停留一段时间后直接堆积在农田里。当气温升高，田间堆放的粪便会生成性气体，滋生蚊虫，不仅影响美观，而且对周围大气，土壤环境造成严重破坏</w:t>
      </w:r>
      <w:r>
        <w:rPr>
          <w:rFonts w:ascii="幼圆" w:eastAsia="幼圆" w:hAnsi="幼圆" w:cs="幼圆" w:hint="eastAsia"/>
          <w:color w:val="auto"/>
          <w:kern w:val="2"/>
          <w:szCs w:val="22"/>
        </w:rPr>
        <w:t>。</w:t>
      </w:r>
      <w:r>
        <w:rPr>
          <w:rFonts w:ascii="幼圆" w:eastAsia="幼圆" w:hAnsi="幼圆" w:cs="幼圆" w:hint="eastAsia"/>
          <w:color w:val="auto"/>
          <w:kern w:val="2"/>
          <w:szCs w:val="22"/>
        </w:rPr>
        <w:t>所以，本论文为了解决本村粪便处理问题而进行工艺的设计。</w:t>
      </w:r>
    </w:p>
    <w:p>
      <w:pPr>
        <w:pStyle w:val="Heading2"/>
        <w:spacing w:before="120" w:beforeLines="50" w:after="120" w:afterLines="50"/>
        <w:ind w:firstLine="240" w:firstLineChars="100"/>
        <w:rPr>
          <w:rFonts w:ascii="幼圆" w:eastAsia="幼圆" w:hAnsi="幼圆" w:cs="幼圆" w:hint="eastAsia"/>
          <w:b w:val="0"/>
          <w:bCs w:val="0"/>
          <w:color w:val="auto"/>
          <w:kern w:val="2"/>
        </w:rPr>
      </w:pPr>
      <w:bookmarkStart w:id="11" w:name="_Toc71823664"/>
      <w:bookmarkStart w:id="12" w:name="_Toc71655884"/>
      <w:bookmarkStart w:id="13" w:name="_Toc26546"/>
      <w:r>
        <w:rPr>
          <w:rFonts w:ascii="幼圆" w:eastAsia="幼圆" w:hAnsi="幼圆" w:cs="幼圆" w:hint="eastAsia"/>
          <w:b w:val="0"/>
          <w:bCs w:val="0"/>
          <w:color w:val="auto"/>
          <w:kern w:val="2"/>
        </w:rPr>
        <w:t>1</w:t>
      </w:r>
      <w:r>
        <w:rPr>
          <w:rFonts w:ascii="幼圆" w:eastAsia="幼圆" w:hAnsi="幼圆" w:cs="幼圆" w:hint="eastAsia"/>
          <w:b w:val="0"/>
          <w:bCs w:val="0"/>
          <w:color w:val="auto"/>
          <w:kern w:val="2"/>
        </w:rPr>
        <w:t>.1.2农村粪便处理工艺概述</w:t>
      </w:r>
      <w:bookmarkEnd w:id="11"/>
      <w:bookmarkEnd w:id="12"/>
      <w:bookmarkEnd w:id="13"/>
    </w:p>
    <w:p>
      <w:pPr>
        <w:widowControl w:val="0"/>
        <w:spacing w:line="460" w:lineRule="exact"/>
        <w:ind w:firstLine="480" w:firstLineChars="200"/>
        <w:jc w:val="both"/>
        <w:rPr>
          <w:rFonts w:ascii="幼圆" w:eastAsia="幼圆" w:hAnsi="幼圆" w:cs="幼圆" w:hint="eastAsia"/>
          <w:color w:val="auto"/>
          <w:kern w:val="2"/>
          <w:szCs w:val="22"/>
        </w:rPr>
        <w:sectPr>
          <w:headerReference w:type="default" r:id="rId12"/>
          <w:headerReference w:type="first" r:id="rId13"/>
          <w:footerReference w:type="first" r:id="rId14"/>
          <w:footnotePr>
            <w:pos w:val="beneathText"/>
          </w:footnotePr>
          <w:type w:val="nextPage"/>
          <w:pgSz w:w="11906" w:h="16838"/>
          <w:pgMar w:top="2552" w:right="2552" w:bottom="2268" w:left="1418" w:header="907" w:footer="992" w:gutter="0"/>
          <w:pgNumType w:start="3"/>
          <w:cols w:num="1" w:space="720"/>
          <w:titlePg w:val="0"/>
          <w:docGrid w:linePitch="360" w:charSpace="0"/>
        </w:sectPr>
      </w:pPr>
      <w:r>
        <w:rPr>
          <w:rFonts w:ascii="幼圆" w:eastAsia="幼圆" w:hAnsi="幼圆" w:cs="幼圆" w:hint="eastAsia"/>
          <w:color w:val="auto"/>
          <w:kern w:val="2"/>
          <w:szCs w:val="22"/>
        </w:rPr>
        <w:t>由于</w:t>
      </w:r>
      <w:r>
        <w:rPr>
          <w:rFonts w:ascii="幼圆" w:eastAsia="幼圆" w:hAnsi="幼圆" w:cs="幼圆" w:hint="eastAsia"/>
          <w:color w:val="auto"/>
          <w:kern w:val="2"/>
          <w:szCs w:val="22"/>
          <w:lang w:eastAsia="zh-CN"/>
        </w:rPr>
        <w:t>S</w:t>
      </w:r>
      <w:r>
        <w:rPr>
          <w:rFonts w:ascii="幼圆" w:eastAsia="幼圆" w:hAnsi="幼圆" w:cs="幼圆" w:hint="eastAsia"/>
          <w:color w:val="auto"/>
          <w:kern w:val="2"/>
          <w:szCs w:val="22"/>
        </w:rPr>
        <w:t>村本身远离城镇，交通不便，所以需要及时处理每日所产生粪便。</w:t>
      </w:r>
      <w:r>
        <w:rPr>
          <w:rFonts w:ascii="幼圆" w:eastAsia="幼圆" w:hAnsi="幼圆" w:cs="幼圆" w:hint="eastAsia"/>
          <w:color w:val="auto"/>
          <w:kern w:val="2"/>
          <w:szCs w:val="22"/>
        </w:rPr>
        <w:t>由于开始选择的排放方式不一样，渐渐选择了不同的粪便处理模式。东西方两种文明经过几百上千年的发展，慢慢变成了两种完全不同的处理粪便的思路。西方社会经历过了几百年年的卫生黑暗时代和多次瘟疫后，普遍认为排泄物是肮脏的、不清洁的污染物。随着水冲马桶的发明和机械化工业的快速发展，逐渐发展出以“水冲厕所+重力管道+末端处理”的卫生模式，简称为末端处理模式</w:t>
      </w:r>
      <w:r>
        <w:rPr>
          <w:rFonts w:ascii="幼圆" w:eastAsia="幼圆" w:hAnsi="幼圆" w:cs="幼圆" w:hint="eastAsia"/>
          <w:color w:val="auto"/>
          <w:kern w:val="2"/>
          <w:szCs w:val="22"/>
          <w:vertAlign w:val="superscript"/>
        </w:rPr>
        <w:t>[</w:t>
      </w:r>
      <w:r>
        <w:rPr>
          <w:rFonts w:ascii="幼圆" w:eastAsia="幼圆" w:hAnsi="幼圆" w:cs="幼圆" w:hint="eastAsia"/>
          <w:color w:val="auto"/>
          <w:kern w:val="2"/>
          <w:szCs w:val="22"/>
          <w:vertAlign w:val="superscript"/>
        </w:rPr>
        <w:t>3</w:t>
      </w:r>
      <w:r>
        <w:rPr>
          <w:rFonts w:ascii="幼圆" w:eastAsia="幼圆" w:hAnsi="幼圆" w:cs="幼圆" w:hint="eastAsia"/>
          <w:color w:val="auto"/>
          <w:kern w:val="2"/>
          <w:szCs w:val="22"/>
          <w:vertAlign w:val="superscript"/>
        </w:rPr>
        <w:t>]</w:t>
      </w:r>
    </w:p>
    <w:p>
      <w:pPr>
        <w:widowControl w:val="0"/>
        <w:spacing w:line="460" w:lineRule="exact"/>
        <w:ind w:firstLine="480" w:firstLineChars="200"/>
        <w:jc w:val="both"/>
        <w:rPr>
          <w:rFonts w:ascii="幼圆" w:eastAsia="幼圆" w:hAnsi="幼圆" w:cs="幼圆" w:hint="eastAsia"/>
          <w:color w:val="auto"/>
          <w:kern w:val="2"/>
          <w:szCs w:val="22"/>
        </w:rPr>
      </w:pPr>
      <w:r>
        <w:rPr>
          <w:rFonts w:ascii="幼圆" w:eastAsia="幼圆" w:hAnsi="幼圆" w:cs="幼圆" w:hint="eastAsia"/>
          <w:color w:val="auto"/>
          <w:kern w:val="2"/>
          <w:szCs w:val="22"/>
        </w:rPr>
        <w:t>。该模式在冲洗的第一环节采用了具有现代化意义的水冲厕所和管道（塑料、铸铁等），同时满足了卫生性、舒适性和便利性，慢慢在全世界迅速被推广。但是，该模式下水资源的浪费问题开始暴露出来，而且粪污中富含的氮磷等资源不被利用而被作为污染物处理，造成了极大的资源浪费。第二环节的建设运行管理成本高，运输，无害处理粪便的成本对于发展中国家或欠发达国家地区是一笔不小的支出，所以很难全面有效运行，并不符合可持续发展理念。</w:t>
      </w:r>
    </w:p>
    <w:p>
      <w:pPr>
        <w:widowControl w:val="0"/>
        <w:spacing w:line="460" w:lineRule="exact"/>
        <w:ind w:firstLine="480" w:firstLineChars="200"/>
        <w:jc w:val="both"/>
        <w:rPr>
          <w:rFonts w:ascii="幼圆" w:eastAsia="幼圆" w:hAnsi="幼圆" w:cs="幼圆" w:hint="eastAsia"/>
          <w:color w:val="auto"/>
          <w:kern w:val="2"/>
          <w:szCs w:val="22"/>
        </w:rPr>
      </w:pPr>
      <w:r>
        <w:rPr>
          <w:rFonts w:ascii="幼圆" w:eastAsia="幼圆" w:hAnsi="幼圆" w:cs="幼圆" w:hint="eastAsia"/>
          <w:color w:val="auto"/>
          <w:kern w:val="2"/>
          <w:szCs w:val="22"/>
        </w:rPr>
        <w:t>以中国为主的东亚文明则在很早就认识到粪尿的肥料价值</w:t>
      </w:r>
      <w:r>
        <w:rPr>
          <w:rFonts w:ascii="幼圆" w:eastAsia="幼圆" w:hAnsi="幼圆" w:cs="幼圆" w:hint="eastAsia"/>
          <w:color w:val="auto"/>
          <w:kern w:val="2"/>
          <w:szCs w:val="22"/>
          <w:vertAlign w:val="superscript"/>
        </w:rPr>
        <w:t>[</w:t>
      </w:r>
      <w:r>
        <w:rPr>
          <w:rFonts w:ascii="幼圆" w:eastAsia="幼圆" w:hAnsi="幼圆" w:cs="幼圆" w:hint="eastAsia"/>
          <w:color w:val="auto"/>
          <w:kern w:val="2"/>
          <w:szCs w:val="22"/>
          <w:vertAlign w:val="superscript"/>
        </w:rPr>
        <w:t>4-5</w:t>
      </w:r>
      <w:r>
        <w:rPr>
          <w:rFonts w:ascii="幼圆" w:eastAsia="幼圆" w:hAnsi="幼圆" w:cs="幼圆" w:hint="eastAsia"/>
          <w:color w:val="auto"/>
          <w:kern w:val="2"/>
          <w:szCs w:val="22"/>
          <w:vertAlign w:val="superscript"/>
        </w:rPr>
        <w:t>]</w:t>
      </w:r>
      <w:r>
        <w:rPr>
          <w:rFonts w:ascii="幼圆" w:eastAsia="幼圆" w:hAnsi="幼圆" w:cs="幼圆" w:hint="eastAsia"/>
          <w:color w:val="auto"/>
          <w:kern w:val="2"/>
          <w:szCs w:val="22"/>
        </w:rPr>
        <w:t>创立有悠久历史的以粪肥回用为主的传统田园循环模式，实现了第二环节的可持续发展要求。随着社会发展，未经过现代化升级的传统田园循环模式难以满足第一环节的 3 个要求，尤其是便利性要求；第二环节的人工清掏、搬运方式因存在对人体健康的潜在影响和不舒适感而逐渐被人嫌弃。实际上，依照现有工业水平从技术上完全可以按照现代生活文明和生产文明的标准重构田园循环模式，即“现代田园循环”模式</w:t>
      </w:r>
      <w:r>
        <w:rPr>
          <w:rFonts w:ascii="幼圆" w:eastAsia="幼圆" w:hAnsi="幼圆" w:cs="幼圆" w:hint="eastAsia"/>
          <w:color w:val="auto"/>
          <w:kern w:val="2"/>
          <w:szCs w:val="22"/>
          <w:vertAlign w:val="superscript"/>
        </w:rPr>
        <w:t>[</w:t>
      </w:r>
      <w:r>
        <w:rPr>
          <w:rFonts w:ascii="幼圆" w:eastAsia="幼圆" w:hAnsi="幼圆" w:cs="幼圆" w:hint="eastAsia"/>
          <w:color w:val="auto"/>
          <w:kern w:val="2"/>
          <w:szCs w:val="22"/>
          <w:vertAlign w:val="superscript"/>
        </w:rPr>
        <w:t>6</w:t>
      </w:r>
      <w:r>
        <w:rPr>
          <w:rFonts w:ascii="幼圆" w:eastAsia="幼圆" w:hAnsi="幼圆" w:cs="幼圆" w:hint="eastAsia"/>
          <w:color w:val="auto"/>
          <w:kern w:val="2"/>
          <w:szCs w:val="22"/>
          <w:vertAlign w:val="superscript"/>
        </w:rPr>
        <w:t>]</w:t>
      </w:r>
      <w:r>
        <w:rPr>
          <w:rFonts w:ascii="幼圆" w:eastAsia="幼圆" w:hAnsi="幼圆" w:cs="幼圆" w:hint="eastAsia"/>
          <w:color w:val="auto"/>
          <w:kern w:val="2"/>
          <w:szCs w:val="22"/>
        </w:rPr>
        <w:t>。</w:t>
      </w:r>
    </w:p>
    <w:p>
      <w:pPr>
        <w:widowControl w:val="0"/>
        <w:spacing w:line="460" w:lineRule="exact"/>
        <w:ind w:firstLine="480" w:firstLineChars="200"/>
        <w:jc w:val="both"/>
        <w:rPr>
          <w:rFonts w:ascii="幼圆" w:eastAsia="幼圆" w:hAnsi="幼圆" w:cs="幼圆" w:hint="eastAsia"/>
          <w:color w:val="auto"/>
          <w:kern w:val="2"/>
          <w:szCs w:val="22"/>
        </w:rPr>
      </w:pPr>
      <w:r>
        <w:rPr>
          <w:rFonts w:ascii="幼圆" w:eastAsia="幼圆" w:hAnsi="幼圆" w:cs="幼圆" w:hint="eastAsia"/>
          <w:color w:val="auto"/>
          <w:kern w:val="2"/>
          <w:szCs w:val="22"/>
        </w:rPr>
        <w:t>现在在我国西北农村一般生产生活产生的粪便使用安装的化粪池主要类型是三格化粪池。而三格化粪池利用的是沉淀和厌氧发酵的方法，利用初级的构筑物祛除粪液中悬浮颗粒物和漂浮的有机物质，完成基本的过渡，然后进行下一步的处理，达到粪便无害化。</w:t>
      </w:r>
    </w:p>
    <w:tbl>
      <w:tblPr>
        <w:tblStyle w:val="PlainTable30"/>
        <w:tblW w:w="0" w:type="auto"/>
        <w:tblInd w:w="0" w:type="dxa"/>
        <w:tblCellMar>
          <w:top w:w="0" w:type="dxa"/>
          <w:left w:w="108" w:type="dxa"/>
          <w:bottom w:w="0" w:type="dxa"/>
          <w:right w:w="108" w:type="dxa"/>
        </w:tblCellMar>
      </w:tblPr>
      <w:tblGrid>
        <w:gridCol w:w="817"/>
        <w:gridCol w:w="2279"/>
        <w:gridCol w:w="4830"/>
      </w:tblGrid>
      <w:tr>
        <w:tblPrEx>
          <w:tblW w:w="0" w:type="auto"/>
          <w:tblInd w:w="0" w:type="dxa"/>
          <w:tblCellMar>
            <w:top w:w="0" w:type="dxa"/>
            <w:left w:w="108" w:type="dxa"/>
            <w:bottom w:w="0" w:type="dxa"/>
            <w:right w:w="108" w:type="dxa"/>
          </w:tblCellMar>
        </w:tblPrEx>
        <w:tc>
          <w:tcPr>
            <w:tcW w:w="817" w:type="dxa"/>
            <w:tcBorders>
              <w:top w:val="single" w:sz="4" w:space="0" w:color="auto"/>
              <w:left w:val="single" w:sz="4" w:space="0" w:color="auto"/>
              <w:bottom w:val="single" w:sz="4" w:space="0" w:color="auto"/>
              <w:right w:val="single" w:sz="4" w:space="0" w:color="auto"/>
            </w:tcBorders>
          </w:tcPr>
          <w:p>
            <w:pPr>
              <w:spacing w:line="240" w:lineRule="auto"/>
              <w:ind w:firstLine="0"/>
              <w:rPr>
                <w:rFonts w:ascii="幼圆" w:eastAsia="幼圆" w:hAnsi="幼圆" w:cs="幼圆" w:hint="eastAsia"/>
                <w:b/>
                <w:bCs/>
                <w:caps/>
                <w:lang w:val="zh-CN" w:bidi="zh-CN"/>
              </w:rPr>
            </w:pPr>
            <w:r>
              <w:rPr>
                <w:rFonts w:ascii="幼圆" w:eastAsia="幼圆" w:hAnsi="幼圆" w:cs="幼圆" w:hint="eastAsia"/>
                <w:b/>
                <w:bCs/>
                <w:caps/>
                <w:lang w:val="zh-CN" w:bidi="zh-CN"/>
              </w:rPr>
              <w:t>编号</w:t>
            </w:r>
          </w:p>
        </w:tc>
        <w:tc>
          <w:tcPr>
            <w:tcW w:w="2279" w:type="dxa"/>
            <w:tcBorders>
              <w:top w:val="single" w:sz="4" w:space="0" w:color="auto"/>
              <w:left w:val="single" w:sz="4" w:space="0" w:color="auto"/>
              <w:bottom w:val="single" w:sz="4" w:space="0" w:color="auto"/>
              <w:right w:val="single" w:sz="4" w:space="0" w:color="auto"/>
            </w:tcBorders>
          </w:tcPr>
          <w:p>
            <w:pPr>
              <w:spacing w:line="240" w:lineRule="auto"/>
              <w:ind w:firstLine="0"/>
              <w:rPr>
                <w:rFonts w:ascii="幼圆" w:eastAsia="幼圆" w:hAnsi="幼圆" w:cs="幼圆" w:hint="eastAsia"/>
                <w:b/>
                <w:bCs/>
                <w:caps/>
                <w:lang w:val="zh-CN" w:bidi="zh-CN"/>
              </w:rPr>
            </w:pPr>
            <w:r>
              <w:rPr>
                <w:rFonts w:ascii="幼圆" w:eastAsia="幼圆" w:hAnsi="幼圆" w:cs="幼圆" w:hint="eastAsia"/>
                <w:b/>
                <w:bCs/>
                <w:caps/>
                <w:lang w:val="zh-CN" w:bidi="zh-CN"/>
              </w:rPr>
              <w:t>项目</w:t>
            </w:r>
          </w:p>
        </w:tc>
        <w:tc>
          <w:tcPr>
            <w:tcW w:w="4830" w:type="dxa"/>
            <w:tcBorders>
              <w:top w:val="single" w:sz="4" w:space="0" w:color="auto"/>
              <w:left w:val="single" w:sz="4" w:space="0" w:color="auto"/>
              <w:bottom w:val="single" w:sz="4" w:space="0" w:color="auto"/>
              <w:right w:val="single" w:sz="4" w:space="0" w:color="auto"/>
            </w:tcBorders>
          </w:tcPr>
          <w:p>
            <w:pPr>
              <w:spacing w:line="240" w:lineRule="auto"/>
              <w:ind w:firstLine="0"/>
              <w:rPr>
                <w:rFonts w:ascii="幼圆" w:eastAsia="幼圆" w:hAnsi="幼圆" w:cs="幼圆" w:hint="eastAsia"/>
                <w:b/>
                <w:bCs/>
                <w:caps/>
                <w:lang w:val="zh-CN" w:bidi="zh-CN"/>
              </w:rPr>
            </w:pPr>
            <w:r>
              <w:rPr>
                <w:rFonts w:ascii="幼圆" w:eastAsia="幼圆" w:hAnsi="幼圆" w:cs="幼圆" w:hint="eastAsia"/>
                <w:b/>
                <w:bCs/>
                <w:caps/>
                <w:lang w:val="zh-CN" w:bidi="zh-CN"/>
              </w:rPr>
              <w:t>卫生要求</w:t>
            </w:r>
          </w:p>
        </w:tc>
      </w:tr>
      <w:tr>
        <w:tblPrEx>
          <w:tblW w:w="0" w:type="auto"/>
          <w:tblInd w:w="0" w:type="dxa"/>
          <w:tblCellMar>
            <w:top w:w="0" w:type="dxa"/>
            <w:left w:w="108" w:type="dxa"/>
            <w:bottom w:w="0" w:type="dxa"/>
            <w:right w:w="108" w:type="dxa"/>
          </w:tblCellMar>
        </w:tblPrEx>
        <w:trPr>
          <w:trHeight w:val="1566"/>
        </w:trPr>
        <w:tc>
          <w:tcPr>
            <w:tcW w:w="3096" w:type="dxa"/>
            <w:gridSpan w:val="2"/>
            <w:tcBorders>
              <w:top w:val="single" w:sz="4" w:space="0" w:color="auto"/>
              <w:left w:val="single" w:sz="4" w:space="0" w:color="auto"/>
              <w:right w:val="single" w:sz="4" w:space="0" w:color="7F7F7F"/>
              <w:insideV w:val="single" w:sz="4" w:space="0" w:color="auto"/>
            </w:tcBorders>
            <w:shd w:val="clear" w:color="auto" w:fill="F2F2F2"/>
          </w:tcPr>
          <w:p>
            <w:pPr>
              <w:spacing w:line="240" w:lineRule="auto"/>
              <w:ind w:firstLine="0"/>
              <w:jc w:val="both"/>
              <w:rPr>
                <w:rFonts w:ascii="幼圆" w:eastAsia="幼圆" w:hAnsi="幼圆" w:cs="幼圆" w:hint="eastAsia"/>
                <w:b w:val="0"/>
                <w:bCs w:val="0"/>
                <w:caps w:val="0"/>
                <w:lang w:val="zh-CN" w:bidi="zh-CN"/>
              </w:rPr>
            </w:pPr>
          </w:p>
          <w:p>
            <w:pPr>
              <w:spacing w:line="240" w:lineRule="auto"/>
              <w:ind w:firstLine="0"/>
              <w:jc w:val="both"/>
              <w:rPr>
                <w:rFonts w:ascii="幼圆" w:eastAsia="幼圆" w:hAnsi="幼圆" w:cs="幼圆" w:hint="eastAsia"/>
                <w:b w:val="0"/>
                <w:bCs w:val="0"/>
                <w:caps w:val="0"/>
                <w:lang w:val="zh-CN" w:bidi="zh-CN"/>
              </w:rPr>
            </w:pPr>
            <w:r>
              <w:rPr>
                <w:rFonts w:ascii="幼圆" w:eastAsia="幼圆" w:hAnsi="幼圆" w:cs="幼圆" w:hint="eastAsia"/>
                <w:b/>
                <w:bCs/>
                <w:caps/>
                <w:lang w:val="zh-CN" w:bidi="zh-CN"/>
              </w:rPr>
              <w:t>1</w:t>
            </w:r>
            <w:r>
              <w:rPr>
                <w:rFonts w:ascii="幼圆" w:eastAsia="幼圆" w:hAnsi="幼圆" w:cs="幼圆" w:hint="eastAsia"/>
                <w:b/>
                <w:bCs/>
                <w:caps/>
                <w:lang w:val="zh-CN" w:bidi="zh-CN"/>
              </w:rPr>
              <w:t xml:space="preserve">            </w:t>
            </w:r>
            <w:r>
              <w:rPr>
                <w:rFonts w:ascii="幼圆" w:eastAsia="幼圆" w:hAnsi="幼圆" w:cs="幼圆" w:hint="eastAsia"/>
                <w:b/>
                <w:bCs/>
                <w:caps/>
                <w:lang w:val="zh-CN" w:bidi="zh-CN"/>
              </w:rPr>
              <w:t>温度与时间</w:t>
            </w:r>
          </w:p>
        </w:tc>
        <w:tc>
          <w:tcPr>
            <w:tcW w:w="4830" w:type="dxa"/>
            <w:tcBorders>
              <w:top w:val="single" w:sz="4" w:space="0" w:color="auto"/>
              <w:left w:val="nil"/>
              <w:right w:val="single" w:sz="4" w:space="0" w:color="auto"/>
            </w:tcBorders>
            <w:shd w:val="clear" w:color="auto" w:fill="F2F2F2"/>
          </w:tcPr>
          <w:p>
            <w:pPr>
              <w:spacing w:line="240" w:lineRule="auto"/>
              <w:ind w:firstLine="0"/>
              <w:rPr>
                <w:rFonts w:ascii="幼圆" w:eastAsia="幼圆" w:hAnsi="幼圆" w:cs="幼圆" w:hint="eastAsia"/>
                <w:lang w:val="zh-CN" w:bidi="zh-CN"/>
              </w:rPr>
            </w:pPr>
            <w:r>
              <w:rPr>
                <w:rFonts w:ascii="幼圆" w:eastAsia="幼圆" w:hAnsi="幼圆" w:cs="幼圆" w:hint="eastAsia"/>
                <w:lang w:val="zh-CN" w:bidi="zh-CN"/>
              </w:rPr>
              <w:t>户用型</w:t>
            </w:r>
          </w:p>
          <w:p>
            <w:pPr>
              <w:spacing w:line="240" w:lineRule="auto"/>
              <w:ind w:firstLine="0"/>
              <w:rPr>
                <w:rFonts w:ascii="幼圆" w:eastAsia="幼圆" w:hAnsi="幼圆" w:cs="幼圆" w:hint="eastAsia"/>
                <w:lang w:val="zh-CN" w:bidi="zh-CN"/>
              </w:rPr>
            </w:pPr>
            <w:r>
              <w:rPr>
                <w:rFonts w:ascii="幼圆" w:eastAsia="幼圆" w:hAnsi="幼圆" w:cs="幼圆" w:hint="eastAsia"/>
                <w:lang w:val="zh-CN" w:bidi="zh-CN"/>
              </w:rPr>
              <w:t xml:space="preserve">常温厌氧消化 </w:t>
            </w:r>
            <w:r>
              <w:rPr>
                <w:rFonts w:ascii="幼圆" w:eastAsia="幼圆" w:hAnsi="幼圆" w:cs="幼圆" w:hint="eastAsia"/>
                <w:lang w:val="zh-CN" w:bidi="zh-CN"/>
              </w:rPr>
              <w:t xml:space="preserve"> &gt;30</w:t>
            </w:r>
            <w:r>
              <w:rPr>
                <w:rFonts w:ascii="幼圆" w:eastAsia="幼圆" w:hAnsi="幼圆" w:cs="幼圆" w:hint="eastAsia"/>
                <w:lang w:val="zh-CN" w:bidi="zh-CN"/>
              </w:rPr>
              <w:t>d</w:t>
            </w:r>
          </w:p>
          <w:p>
            <w:pPr>
              <w:spacing w:line="240" w:lineRule="auto"/>
              <w:ind w:firstLine="0"/>
              <w:rPr>
                <w:rFonts w:ascii="幼圆" w:eastAsia="幼圆" w:hAnsi="幼圆" w:cs="幼圆" w:hint="eastAsia"/>
                <w:lang w:val="zh-CN" w:bidi="zh-CN"/>
              </w:rPr>
            </w:pPr>
            <w:r>
              <w:rPr>
                <w:rFonts w:ascii="幼圆" w:eastAsia="幼圆" w:hAnsi="幼圆" w:cs="幼圆" w:hint="eastAsia"/>
                <w:lang w:val="zh-CN" w:bidi="zh-CN"/>
              </w:rPr>
              <w:t xml:space="preserve">兼性厌氧发酵 </w:t>
            </w:r>
            <w:r>
              <w:rPr>
                <w:rFonts w:ascii="幼圆" w:eastAsia="幼圆" w:hAnsi="幼圆" w:cs="幼圆" w:hint="eastAsia"/>
                <w:lang w:val="zh-CN" w:bidi="zh-CN"/>
              </w:rPr>
              <w:t xml:space="preserve"> </w:t>
            </w:r>
            <w:r>
              <w:rPr>
                <w:rFonts w:ascii="幼圆" w:eastAsia="幼圆" w:hAnsi="幼圆" w:cs="幼圆" w:hint="eastAsia"/>
                <w:lang w:val="zh-CN" w:bidi="zh-CN"/>
              </w:rPr>
              <w:t>&gt;</w:t>
            </w:r>
            <w:r>
              <w:rPr>
                <w:rFonts w:ascii="幼圆" w:eastAsia="幼圆" w:hAnsi="幼圆" w:cs="幼圆" w:hint="eastAsia"/>
                <w:lang w:val="zh-CN" w:bidi="zh-CN"/>
              </w:rPr>
              <w:t>30</w:t>
            </w:r>
            <w:r>
              <w:rPr>
                <w:rFonts w:ascii="幼圆" w:eastAsia="幼圆" w:hAnsi="幼圆" w:cs="幼圆" w:hint="eastAsia"/>
                <w:lang w:val="zh-CN" w:bidi="zh-CN"/>
              </w:rPr>
              <w:t>d</w:t>
            </w:r>
          </w:p>
          <w:p>
            <w:pPr>
              <w:spacing w:line="240" w:lineRule="auto"/>
              <w:ind w:firstLine="0"/>
              <w:rPr>
                <w:rFonts w:ascii="幼圆" w:eastAsia="幼圆" w:hAnsi="幼圆" w:cs="幼圆" w:hint="eastAsia"/>
                <w:lang w:val="zh-CN" w:bidi="zh-CN"/>
              </w:rPr>
            </w:pPr>
            <w:r>
              <w:rPr>
                <w:rFonts w:ascii="幼圆" w:eastAsia="幼圆" w:hAnsi="幼圆" w:cs="幼圆" w:hint="eastAsia"/>
                <w:lang w:val="zh-CN" w:bidi="zh-CN"/>
              </w:rPr>
              <w:t>工程型</w:t>
            </w:r>
          </w:p>
          <w:p>
            <w:pPr>
              <w:spacing w:line="240" w:lineRule="auto"/>
              <w:ind w:firstLine="0"/>
              <w:rPr>
                <w:rFonts w:ascii="幼圆" w:eastAsia="幼圆" w:hAnsi="幼圆" w:cs="幼圆" w:hint="eastAsia"/>
                <w:lang w:val="zh-CN" w:bidi="zh-CN"/>
              </w:rPr>
            </w:pPr>
            <w:r>
              <w:rPr>
                <w:rFonts w:ascii="幼圆" w:eastAsia="幼圆" w:hAnsi="幼圆" w:cs="幼圆" w:hint="eastAsia"/>
                <w:lang w:val="zh-CN" w:bidi="zh-CN"/>
              </w:rPr>
              <w:t xml:space="preserve">常温厌氧消化 </w:t>
            </w:r>
            <w:r>
              <w:rPr>
                <w:rFonts w:ascii="幼圆" w:eastAsia="幼圆" w:hAnsi="幼圆" w:cs="幼圆" w:hint="eastAsia"/>
                <w:lang w:val="zh-CN" w:bidi="zh-CN"/>
              </w:rPr>
              <w:t>&gt;1</w:t>
            </w:r>
            <w:r>
              <w:rPr>
                <w:rFonts w:ascii="幼圆" w:eastAsia="幼圆" w:hAnsi="幼圆" w:cs="幼圆" w:hint="eastAsia"/>
                <w:lang w:val="zh-CN" w:bidi="zh-CN"/>
              </w:rPr>
              <w:t xml:space="preserve">0℃  </w:t>
            </w:r>
            <w:r>
              <w:rPr>
                <w:rFonts w:ascii="幼圆" w:eastAsia="幼圆" w:hAnsi="幼圆" w:cs="幼圆" w:hint="eastAsia"/>
                <w:lang w:val="zh-CN" w:bidi="zh-CN"/>
              </w:rPr>
              <w:t xml:space="preserve">  </w:t>
            </w:r>
            <w:r>
              <w:rPr>
                <w:rFonts w:ascii="幼圆" w:eastAsia="幼圆" w:hAnsi="幼圆" w:cs="幼圆" w:hint="eastAsia"/>
                <w:lang w:val="zh-CN" w:bidi="zh-CN"/>
              </w:rPr>
              <w:t>&gt;</w:t>
            </w:r>
            <w:r>
              <w:rPr>
                <w:rFonts w:ascii="幼圆" w:eastAsia="幼圆" w:hAnsi="幼圆" w:cs="幼圆" w:hint="eastAsia"/>
                <w:lang w:val="zh-CN" w:bidi="zh-CN"/>
              </w:rPr>
              <w:t>20</w:t>
            </w:r>
            <w:r>
              <w:rPr>
                <w:rFonts w:ascii="幼圆" w:eastAsia="幼圆" w:hAnsi="幼圆" w:cs="幼圆" w:hint="eastAsia"/>
                <w:lang w:val="zh-CN" w:bidi="zh-CN"/>
              </w:rPr>
              <w:t>d</w:t>
            </w:r>
          </w:p>
          <w:p>
            <w:pPr>
              <w:spacing w:line="240" w:lineRule="auto"/>
              <w:ind w:firstLine="0"/>
              <w:rPr>
                <w:rFonts w:ascii="幼圆" w:eastAsia="幼圆" w:hAnsi="幼圆" w:cs="幼圆" w:hint="eastAsia"/>
                <w:lang w:val="zh-CN" w:bidi="zh-CN"/>
              </w:rPr>
            </w:pPr>
            <w:r>
              <w:rPr>
                <w:rFonts w:ascii="幼圆" w:eastAsia="幼圆" w:hAnsi="幼圆" w:cs="幼圆" w:hint="eastAsia"/>
                <w:lang w:val="zh-CN" w:bidi="zh-CN"/>
              </w:rPr>
              <w:t xml:space="preserve">中文厌氧消化 </w:t>
            </w:r>
            <w:r>
              <w:rPr>
                <w:rFonts w:ascii="幼圆" w:eastAsia="幼圆" w:hAnsi="幼圆" w:cs="幼圆" w:hint="eastAsia"/>
                <w:lang w:val="zh-CN" w:bidi="zh-CN"/>
              </w:rPr>
              <w:t xml:space="preserve">  35</w:t>
            </w:r>
            <w:r>
              <w:rPr>
                <w:rFonts w:ascii="幼圆" w:eastAsia="幼圆" w:hAnsi="幼圆" w:cs="幼圆" w:hint="eastAsia"/>
                <w:lang w:val="zh-CN" w:bidi="zh-CN"/>
              </w:rPr>
              <w:t>℃</w:t>
            </w:r>
            <w:r>
              <w:rPr>
                <w:rFonts w:ascii="幼圆" w:eastAsia="幼圆" w:hAnsi="幼圆" w:cs="幼圆" w:hint="eastAsia"/>
                <w:lang w:val="zh-CN" w:bidi="zh-CN"/>
              </w:rPr>
              <w:t xml:space="preserve">     &gt;15</w:t>
            </w:r>
            <w:r>
              <w:rPr>
                <w:rFonts w:ascii="幼圆" w:eastAsia="幼圆" w:hAnsi="幼圆" w:cs="幼圆" w:hint="eastAsia"/>
                <w:lang w:val="zh-CN" w:bidi="zh-CN"/>
              </w:rPr>
              <w:t>d</w:t>
            </w:r>
            <w:r>
              <w:rPr>
                <w:rFonts w:ascii="幼圆" w:eastAsia="幼圆" w:hAnsi="幼圆" w:cs="幼圆" w:hint="eastAsia"/>
                <w:lang w:val="zh-CN" w:bidi="zh-CN"/>
              </w:rPr>
              <w:t xml:space="preserve"> </w:t>
            </w:r>
          </w:p>
          <w:p>
            <w:pPr>
              <w:spacing w:line="240" w:lineRule="auto"/>
              <w:ind w:firstLine="0"/>
              <w:rPr>
                <w:rFonts w:ascii="幼圆" w:eastAsia="幼圆" w:hAnsi="幼圆" w:cs="幼圆" w:hint="eastAsia"/>
                <w:lang w:val="zh-CN" w:bidi="zh-CN"/>
              </w:rPr>
            </w:pPr>
            <w:r>
              <w:rPr>
                <w:rFonts w:ascii="幼圆" w:eastAsia="幼圆" w:hAnsi="幼圆" w:cs="幼圆" w:hint="eastAsia"/>
                <w:lang w:val="zh-CN" w:bidi="zh-CN"/>
              </w:rPr>
              <w:t xml:space="preserve">高温厌氧消化 </w:t>
            </w:r>
            <w:r>
              <w:rPr>
                <w:rFonts w:ascii="幼圆" w:eastAsia="幼圆" w:hAnsi="幼圆" w:cs="幼圆" w:hint="eastAsia"/>
                <w:lang w:val="zh-CN" w:bidi="zh-CN"/>
              </w:rPr>
              <w:t xml:space="preserve"> 55</w:t>
            </w:r>
            <w:r>
              <w:rPr>
                <w:rFonts w:ascii="幼圆" w:eastAsia="幼圆" w:hAnsi="幼圆" w:cs="幼圆" w:hint="eastAsia"/>
                <w:lang w:val="zh-CN" w:bidi="zh-CN"/>
              </w:rPr>
              <w:t>℃</w:t>
            </w:r>
            <w:r>
              <w:rPr>
                <w:rFonts w:ascii="幼圆" w:eastAsia="幼圆" w:hAnsi="幼圆" w:cs="幼圆" w:hint="eastAsia"/>
                <w:lang w:val="zh-CN" w:bidi="zh-CN"/>
              </w:rPr>
              <w:t xml:space="preserve">      </w:t>
            </w:r>
          </w:p>
        </w:tc>
      </w:tr>
      <w:tr>
        <w:tblPrEx>
          <w:tblW w:w="0" w:type="auto"/>
          <w:tblInd w:w="0" w:type="dxa"/>
          <w:tblCellMar>
            <w:top w:w="0" w:type="dxa"/>
            <w:left w:w="108" w:type="dxa"/>
            <w:bottom w:w="0" w:type="dxa"/>
            <w:right w:w="108" w:type="dxa"/>
          </w:tblCellMar>
        </w:tblPrEx>
        <w:trPr>
          <w:trHeight w:val="587"/>
        </w:trPr>
        <w:tc>
          <w:tcPr>
            <w:tcW w:w="3096" w:type="dxa"/>
            <w:gridSpan w:val="2"/>
            <w:tcBorders>
              <w:top w:val="single" w:sz="4" w:space="0" w:color="auto"/>
              <w:left w:val="single" w:sz="4" w:space="0" w:color="auto"/>
              <w:bottom w:val="single" w:sz="4" w:space="0" w:color="auto"/>
              <w:right w:val="single" w:sz="4" w:space="0" w:color="auto"/>
            </w:tcBorders>
          </w:tcPr>
          <w:p>
            <w:pPr>
              <w:spacing w:line="240" w:lineRule="auto"/>
              <w:ind w:firstLine="0"/>
              <w:jc w:val="both"/>
              <w:rPr>
                <w:rFonts w:ascii="幼圆" w:eastAsia="幼圆" w:hAnsi="幼圆" w:cs="幼圆" w:hint="eastAsia"/>
                <w:b w:val="0"/>
                <w:bCs w:val="0"/>
                <w:caps w:val="0"/>
                <w:lang w:val="zh-CN" w:bidi="zh-CN"/>
              </w:rPr>
            </w:pPr>
            <w:r>
              <w:rPr>
                <w:rFonts w:ascii="幼圆" w:eastAsia="幼圆" w:hAnsi="幼圆" w:cs="幼圆" w:hint="eastAsia"/>
                <w:b/>
                <w:bCs/>
                <w:caps/>
                <w:lang w:val="zh-CN" w:bidi="zh-CN"/>
              </w:rPr>
              <w:t>2</w:t>
            </w:r>
            <w:r>
              <w:rPr>
                <w:rFonts w:ascii="幼圆" w:eastAsia="幼圆" w:hAnsi="幼圆" w:cs="幼圆" w:hint="eastAsia"/>
                <w:b/>
                <w:bCs/>
                <w:caps/>
                <w:lang w:val="zh-CN" w:bidi="zh-CN"/>
              </w:rPr>
              <w:t xml:space="preserve">                 </w:t>
            </w:r>
            <w:r>
              <w:rPr>
                <w:rFonts w:ascii="幼圆" w:eastAsia="幼圆" w:hAnsi="幼圆" w:cs="幼圆" w:hint="eastAsia"/>
                <w:b/>
                <w:bCs/>
                <w:caps/>
                <w:lang w:val="zh-CN" w:bidi="zh-CN"/>
              </w:rPr>
              <w:t>蛔虫卵</w:t>
            </w:r>
          </w:p>
        </w:tc>
        <w:tc>
          <w:tcPr>
            <w:tcW w:w="4830" w:type="dxa"/>
            <w:tcBorders>
              <w:top w:val="single" w:sz="4" w:space="0" w:color="auto"/>
              <w:left w:val="single" w:sz="4" w:space="0" w:color="auto"/>
              <w:bottom w:val="single" w:sz="4" w:space="0" w:color="auto"/>
              <w:right w:val="single" w:sz="4" w:space="0" w:color="auto"/>
            </w:tcBorders>
          </w:tcPr>
          <w:p>
            <w:pPr>
              <w:spacing w:line="240" w:lineRule="auto"/>
              <w:ind w:firstLine="0"/>
              <w:rPr>
                <w:rFonts w:ascii="幼圆" w:eastAsia="幼圆" w:hAnsi="幼圆" w:cs="幼圆" w:hint="eastAsia"/>
                <w:lang w:val="zh-CN" w:bidi="zh-CN"/>
              </w:rPr>
            </w:pPr>
            <w:r>
              <w:rPr>
                <w:rFonts w:ascii="幼圆" w:eastAsia="幼圆" w:hAnsi="幼圆" w:cs="幼圆" w:hint="eastAsia"/>
                <w:lang w:val="zh-CN" w:bidi="zh-CN"/>
              </w:rPr>
              <w:t xml:space="preserve">常温，中温厌氧消化 </w:t>
            </w:r>
            <w:r>
              <w:rPr>
                <w:rFonts w:ascii="幼圆" w:eastAsia="幼圆" w:hAnsi="幼圆" w:cs="幼圆" w:hint="eastAsia"/>
                <w:lang w:val="zh-CN" w:bidi="zh-CN"/>
              </w:rPr>
              <w:t xml:space="preserve">        </w:t>
            </w:r>
            <w:r>
              <w:rPr>
                <w:rFonts w:ascii="幼圆" w:eastAsia="幼圆" w:hAnsi="幼圆" w:cs="幼圆" w:hint="eastAsia"/>
                <w:lang w:val="zh-CN" w:bidi="zh-CN"/>
              </w:rPr>
              <w:t>沉降率&gt;</w:t>
            </w:r>
            <w:r>
              <w:rPr>
                <w:rFonts w:ascii="幼圆" w:eastAsia="幼圆" w:hAnsi="幼圆" w:cs="幼圆" w:hint="eastAsia"/>
                <w:lang w:val="zh-CN" w:bidi="zh-CN"/>
              </w:rPr>
              <w:t>95%</w:t>
            </w:r>
          </w:p>
          <w:p>
            <w:pPr>
              <w:spacing w:line="240" w:lineRule="auto"/>
              <w:ind w:firstLine="0"/>
              <w:rPr>
                <w:rFonts w:ascii="幼圆" w:eastAsia="幼圆" w:hAnsi="幼圆" w:cs="幼圆" w:hint="eastAsia"/>
                <w:lang w:val="zh-CN" w:bidi="zh-CN"/>
              </w:rPr>
            </w:pPr>
            <w:r>
              <w:rPr>
                <w:rFonts w:ascii="幼圆" w:eastAsia="幼圆" w:hAnsi="幼圆" w:cs="幼圆" w:hint="eastAsia"/>
                <w:lang w:val="zh-CN" w:bidi="zh-CN"/>
              </w:rPr>
              <w:t xml:space="preserve">高温厌氧消化 </w:t>
            </w:r>
            <w:r>
              <w:rPr>
                <w:rFonts w:ascii="幼圆" w:eastAsia="幼圆" w:hAnsi="幼圆" w:cs="幼圆" w:hint="eastAsia"/>
                <w:lang w:val="zh-CN" w:bidi="zh-CN"/>
              </w:rPr>
              <w:t xml:space="preserve">                    </w:t>
            </w:r>
            <w:r>
              <w:rPr>
                <w:rFonts w:ascii="幼圆" w:eastAsia="幼圆" w:hAnsi="幼圆" w:cs="幼圆" w:hint="eastAsia"/>
                <w:lang w:val="zh-CN" w:bidi="zh-CN"/>
              </w:rPr>
              <w:t>死亡率&gt;</w:t>
            </w:r>
            <w:r>
              <w:rPr>
                <w:rFonts w:ascii="幼圆" w:eastAsia="幼圆" w:hAnsi="幼圆" w:cs="幼圆" w:hint="eastAsia"/>
                <w:lang w:val="zh-CN" w:bidi="zh-CN"/>
              </w:rPr>
              <w:t>95%</w:t>
            </w:r>
          </w:p>
        </w:tc>
      </w:tr>
    </w:tbl>
    <w:p>
      <w:pPr>
        <w:widowControl w:val="0"/>
        <w:spacing w:line="460" w:lineRule="exact"/>
        <w:ind w:firstLine="480" w:firstLineChars="200"/>
        <w:jc w:val="both"/>
        <w:rPr>
          <w:rFonts w:ascii="幼圆" w:eastAsia="幼圆" w:hAnsi="幼圆" w:cs="幼圆" w:hint="eastAsia"/>
          <w:color w:val="auto"/>
          <w:kern w:val="2"/>
          <w:szCs w:val="22"/>
        </w:rPr>
        <w:sectPr>
          <w:headerReference w:type="default" r:id="rId15"/>
          <w:headerReference w:type="first" r:id="rId16"/>
          <w:footerReference w:type="first" r:id="rId17"/>
          <w:footnotePr>
            <w:pos w:val="beneathText"/>
          </w:footnotePr>
          <w:type w:val="nextPage"/>
          <w:pgSz w:w="11906" w:h="16838"/>
          <w:pgMar w:top="2552" w:right="2552" w:bottom="2268" w:left="1418" w:header="907" w:footer="992" w:gutter="0"/>
          <w:pgNumType w:start="4"/>
          <w:cols w:num="1" w:space="720"/>
          <w:titlePg w:val="0"/>
          <w:docGrid w:linePitch="360" w:charSpace="0"/>
        </w:sectPr>
      </w:pPr>
      <w:r>
        <w:rPr>
          <w:rFonts w:ascii="幼圆" w:eastAsia="幼圆" w:hAnsi="幼圆" w:cs="幼圆" w:hint="eastAsia"/>
          <w:color w:val="auto"/>
          <w:kern w:val="2"/>
          <w:szCs w:val="22"/>
        </w:rPr>
        <w:t>根据以上《粪便无害化卫生标准》（ GB7959—2012），并结合</w:t>
      </w:r>
      <w:r>
        <w:rPr>
          <w:rFonts w:ascii="幼圆" w:eastAsia="幼圆" w:hAnsi="幼圆" w:cs="幼圆" w:hint="eastAsia"/>
          <w:color w:val="auto"/>
          <w:kern w:val="2"/>
          <w:szCs w:val="22"/>
          <w:lang w:eastAsia="zh-CN"/>
        </w:rPr>
        <w:t>S</w:t>
      </w:r>
      <w:r>
        <w:rPr>
          <w:rFonts w:ascii="幼圆" w:eastAsia="幼圆" w:hAnsi="幼圆" w:cs="幼圆" w:hint="eastAsia"/>
          <w:color w:val="auto"/>
          <w:kern w:val="2"/>
          <w:szCs w:val="22"/>
        </w:rPr>
        <w:t>村的具体情况，打算采用户用型的常温厌氧发酵。厌氧发酵技术是一个微生物学过程。厌氧发酵有三个主要阶段：液化阶段，产酸阶段和产甲烷阶段。第一阶段为液化阶段</w:t>
      </w:r>
      <w:r>
        <w:rPr>
          <w:rFonts w:ascii="幼圆" w:eastAsia="幼圆" w:hAnsi="幼圆" w:cs="幼圆" w:hint="eastAsia"/>
          <w:color w:val="auto"/>
          <w:kern w:val="2"/>
          <w:szCs w:val="22"/>
        </w:rPr>
        <w:t>:</w:t>
      </w:r>
    </w:p>
    <w:p>
      <w:pPr>
        <w:widowControl w:val="0"/>
        <w:spacing w:line="460" w:lineRule="exact"/>
        <w:ind w:firstLine="480" w:firstLineChars="200"/>
        <w:jc w:val="both"/>
        <w:rPr>
          <w:rFonts w:ascii="幼圆" w:eastAsia="幼圆" w:hAnsi="幼圆" w:cs="幼圆" w:hint="eastAsia"/>
          <w:color w:val="auto"/>
          <w:kern w:val="2"/>
          <w:szCs w:val="22"/>
        </w:rPr>
      </w:pPr>
      <w:r>
        <w:rPr>
          <w:rFonts w:ascii="幼圆" w:eastAsia="幼圆" w:hAnsi="幼圆" w:cs="幼圆" w:hint="eastAsia"/>
          <w:color w:val="auto"/>
          <w:kern w:val="2"/>
          <w:szCs w:val="22"/>
        </w:rPr>
        <w:t>粪便的主要成分最开始的存在状态为大分子物质。处理大分子物质，只能先利用微生物所产生的酶对其进行酶解，分解成可溶于水的小分子化合物，如：单糖，氨基酸或者甘油等。分解后的小分子物质可溶于水，可进入微生物细胞体内，参与厌氧发酵的第二个阶段。第二阶段是产酸阶段:上一阶段进入细胞的小分子物质，在酸性环境下，通过各种生物酸的作用，转化成为简单的有机酸类、醇类以及H</w:t>
      </w:r>
      <w:r>
        <w:rPr>
          <w:rFonts w:ascii="幼圆" w:eastAsia="幼圆" w:hAnsi="幼圆" w:cs="幼圆" w:hint="eastAsia"/>
          <w:color w:val="auto"/>
          <w:kern w:val="2"/>
          <w:szCs w:val="22"/>
          <w:vertAlign w:val="subscript"/>
        </w:rPr>
        <w:t>2</w:t>
      </w:r>
      <w:r>
        <w:rPr>
          <w:rFonts w:ascii="幼圆" w:eastAsia="幼圆" w:hAnsi="幼圆" w:cs="幼圆" w:hint="eastAsia"/>
          <w:color w:val="auto"/>
          <w:kern w:val="2"/>
          <w:szCs w:val="22"/>
        </w:rPr>
        <w:t>,CO</w:t>
      </w:r>
      <w:r>
        <w:rPr>
          <w:rFonts w:ascii="幼圆" w:eastAsia="幼圆" w:hAnsi="幼圆" w:cs="幼圆" w:hint="eastAsia"/>
          <w:color w:val="auto"/>
          <w:kern w:val="2"/>
          <w:szCs w:val="22"/>
          <w:vertAlign w:val="subscript"/>
        </w:rPr>
        <w:t>2</w:t>
      </w:r>
      <w:r>
        <w:rPr>
          <w:rFonts w:ascii="幼圆" w:eastAsia="幼圆" w:hAnsi="幼圆" w:cs="幼圆" w:hint="eastAsia"/>
          <w:color w:val="auto"/>
          <w:kern w:val="2"/>
          <w:szCs w:val="22"/>
        </w:rPr>
        <w:t>,H</w:t>
      </w:r>
      <w:r>
        <w:rPr>
          <w:rFonts w:ascii="幼圆" w:eastAsia="幼圆" w:hAnsi="幼圆" w:cs="幼圆" w:hint="eastAsia"/>
          <w:color w:val="auto"/>
          <w:kern w:val="2"/>
          <w:szCs w:val="22"/>
          <w:vertAlign w:val="subscript"/>
        </w:rPr>
        <w:t>2</w:t>
      </w:r>
      <w:r>
        <w:rPr>
          <w:rFonts w:ascii="幼圆" w:eastAsia="幼圆" w:hAnsi="幼圆" w:cs="幼圆" w:hint="eastAsia"/>
          <w:color w:val="auto"/>
          <w:kern w:val="2"/>
          <w:szCs w:val="22"/>
        </w:rPr>
        <w:t>S</w:t>
      </w:r>
      <w:r>
        <w:rPr>
          <w:rFonts w:ascii="幼圆" w:eastAsia="幼圆" w:hAnsi="幼圆" w:cs="幼圆" w:hint="eastAsia"/>
          <w:color w:val="auto"/>
          <w:kern w:val="2"/>
          <w:szCs w:val="22"/>
        </w:rPr>
        <w:t>等气体。由于第二阶段中产生的乙酸在总产物的大约7</w:t>
      </w:r>
      <w:r>
        <w:rPr>
          <w:rFonts w:ascii="幼圆" w:eastAsia="幼圆" w:hAnsi="幼圆" w:cs="幼圆" w:hint="eastAsia"/>
          <w:color w:val="auto"/>
          <w:kern w:val="2"/>
          <w:szCs w:val="22"/>
        </w:rPr>
        <w:t>0%</w:t>
      </w:r>
      <w:r>
        <w:rPr>
          <w:rFonts w:ascii="幼圆" w:eastAsia="幼圆" w:hAnsi="幼圆" w:cs="幼圆" w:hint="eastAsia"/>
          <w:color w:val="auto"/>
          <w:kern w:val="2"/>
          <w:szCs w:val="22"/>
        </w:rPr>
        <w:t>，所以叫做产酸阶段。最后阶段是产甲烷阶段：通过利用产甲烷细菌，分解在反应器内剩余的乙酸、醇等物质，最后生成C</w:t>
      </w:r>
      <w:r>
        <w:rPr>
          <w:rFonts w:ascii="幼圆" w:eastAsia="幼圆" w:hAnsi="幼圆" w:cs="幼圆" w:hint="eastAsia"/>
          <w:color w:val="auto"/>
          <w:kern w:val="2"/>
          <w:szCs w:val="22"/>
        </w:rPr>
        <w:t>H</w:t>
      </w:r>
      <w:r>
        <w:rPr>
          <w:rFonts w:ascii="幼圆" w:eastAsia="幼圆" w:hAnsi="幼圆" w:cs="幼圆" w:hint="eastAsia"/>
          <w:color w:val="auto"/>
          <w:kern w:val="2"/>
          <w:szCs w:val="22"/>
          <w:vertAlign w:val="subscript"/>
        </w:rPr>
        <w:t>4</w:t>
      </w:r>
      <w:r>
        <w:rPr>
          <w:rFonts w:ascii="幼圆" w:eastAsia="幼圆" w:hAnsi="幼圆" w:cs="幼圆" w:hint="eastAsia"/>
          <w:color w:val="auto"/>
          <w:kern w:val="2"/>
          <w:szCs w:val="22"/>
        </w:rPr>
        <w:t>和C</w:t>
      </w:r>
      <w:r>
        <w:rPr>
          <w:rFonts w:ascii="幼圆" w:eastAsia="幼圆" w:hAnsi="幼圆" w:cs="幼圆" w:hint="eastAsia"/>
          <w:color w:val="auto"/>
          <w:kern w:val="2"/>
          <w:szCs w:val="22"/>
        </w:rPr>
        <w:t>O</w:t>
      </w:r>
      <w:r>
        <w:rPr>
          <w:rFonts w:ascii="幼圆" w:eastAsia="幼圆" w:hAnsi="幼圆" w:cs="幼圆" w:hint="eastAsia"/>
          <w:color w:val="auto"/>
          <w:kern w:val="2"/>
          <w:szCs w:val="22"/>
          <w:vertAlign w:val="subscript"/>
        </w:rPr>
        <w:t>2</w:t>
      </w:r>
      <w:r>
        <w:rPr>
          <w:rFonts w:ascii="幼圆" w:eastAsia="幼圆" w:hAnsi="幼圆" w:cs="幼圆" w:hint="eastAsia"/>
          <w:color w:val="auto"/>
          <w:kern w:val="2"/>
          <w:szCs w:val="22"/>
        </w:rPr>
        <w:t>。</w:t>
      </w:r>
    </w:p>
    <w:p>
      <w:pPr>
        <w:pStyle w:val="Heading2"/>
        <w:spacing w:before="120" w:beforeLines="50" w:after="120" w:afterLines="50"/>
        <w:ind w:firstLine="240" w:firstLineChars="100"/>
        <w:rPr>
          <w:rFonts w:ascii="幼圆" w:eastAsia="幼圆" w:hAnsi="幼圆" w:cs="幼圆" w:hint="eastAsia"/>
          <w:b w:val="0"/>
          <w:bCs w:val="0"/>
          <w:color w:val="auto"/>
          <w:kern w:val="2"/>
        </w:rPr>
      </w:pPr>
      <w:bookmarkStart w:id="14" w:name="_Toc71655886"/>
      <w:bookmarkStart w:id="15" w:name="_Toc71823665"/>
      <w:bookmarkStart w:id="16" w:name="_Toc20269"/>
      <w:r>
        <w:rPr>
          <w:rFonts w:ascii="幼圆" w:eastAsia="幼圆" w:hAnsi="幼圆" w:cs="幼圆" w:hint="eastAsia"/>
          <w:b w:val="0"/>
          <w:bCs w:val="0"/>
          <w:color w:val="auto"/>
          <w:kern w:val="2"/>
        </w:rPr>
        <w:t>1</w:t>
      </w:r>
      <w:r>
        <w:rPr>
          <w:rFonts w:ascii="幼圆" w:eastAsia="幼圆" w:hAnsi="幼圆" w:cs="幼圆" w:hint="eastAsia"/>
          <w:b w:val="0"/>
          <w:bCs w:val="0"/>
          <w:color w:val="auto"/>
          <w:kern w:val="2"/>
        </w:rPr>
        <w:t>.1.3</w:t>
      </w:r>
      <w:r>
        <w:rPr>
          <w:rFonts w:ascii="幼圆" w:eastAsia="幼圆" w:hAnsi="幼圆" w:cs="幼圆" w:hint="eastAsia"/>
          <w:b w:val="0"/>
          <w:bCs w:val="0"/>
          <w:color w:val="auto"/>
          <w:kern w:val="2"/>
        </w:rPr>
        <w:t>三格化粪池工艺</w:t>
      </w:r>
      <w:bookmarkEnd w:id="14"/>
      <w:bookmarkEnd w:id="15"/>
      <w:bookmarkEnd w:id="16"/>
    </w:p>
    <w:p>
      <w:pPr>
        <w:widowControl w:val="0"/>
        <w:spacing w:line="460" w:lineRule="exact"/>
        <w:ind w:firstLine="0"/>
        <w:jc w:val="both"/>
        <w:rPr>
          <w:rFonts w:ascii="幼圆" w:eastAsia="幼圆" w:hAnsi="幼圆" w:cs="幼圆" w:hint="eastAsia"/>
          <w:color w:val="auto"/>
          <w:kern w:val="2"/>
          <w:szCs w:val="22"/>
        </w:rPr>
        <w:sectPr>
          <w:headerReference w:type="default" r:id="rId18"/>
          <w:headerReference w:type="first" r:id="rId19"/>
          <w:footerReference w:type="first" r:id="rId20"/>
          <w:footnotePr>
            <w:pos w:val="beneathText"/>
          </w:footnotePr>
          <w:type w:val="nextPage"/>
          <w:pgSz w:w="11906" w:h="16838"/>
          <w:pgMar w:top="2552" w:right="2552" w:bottom="2268" w:left="1418" w:header="907" w:footer="992" w:gutter="0"/>
          <w:pgNumType w:start="5"/>
          <w:cols w:num="1" w:space="720"/>
          <w:titlePg w:val="0"/>
          <w:docGrid w:linePitch="360" w:charSpace="0"/>
        </w:sectPr>
      </w:pPr>
      <w:r>
        <w:rPr>
          <w:rFonts w:ascii="幼圆" w:eastAsia="幼圆" w:hAnsi="幼圆" w:cs="幼圆" w:hint="eastAsia"/>
          <w:color w:val="auto"/>
          <w:kern w:val="2"/>
          <w:szCs w:val="22"/>
        </w:rPr>
        <w:t>本次选择的化粪池技术为三格化粪池。化粪池有三个池子，它们的作用分别为“一留，二沉，三贮存”。化粪池一池首先利用重力沉降原理，分离排入化粪池的固体物和粪皮，粪液：重力比重较大的固体物和粪便中携带的寄生虫卵沉降到化粪池底部；例如油脂等比重较小的会最终上浮。在分离粪便的同时，一池通过厌氧发酵作用，降解部分蛋白质，并产生可以杀死寄生虫卵和病原体的氨气等，完成初步的粪便发酵处理。化粪池二池排入在一池完成初步发酵的粪液，再次利用重力沉降分离虫卵的同时，利用兼性厌氧菌在厌氧条件下，粪液中的污染物质被分解CH</w:t>
      </w:r>
      <w:r>
        <w:rPr>
          <w:rFonts w:ascii="幼圆" w:eastAsia="幼圆" w:hAnsi="幼圆" w:cs="幼圆" w:hint="eastAsia"/>
          <w:color w:val="auto"/>
          <w:kern w:val="2"/>
          <w:szCs w:val="22"/>
          <w:vertAlign w:val="subscript"/>
        </w:rPr>
        <w:t>4</w:t>
      </w:r>
      <w:r>
        <w:rPr>
          <w:rFonts w:ascii="幼圆" w:eastAsia="幼圆" w:hAnsi="幼圆" w:cs="幼圆" w:hint="eastAsia"/>
          <w:color w:val="auto"/>
          <w:kern w:val="2"/>
          <w:szCs w:val="22"/>
        </w:rPr>
        <w:t>、CO</w:t>
      </w:r>
      <w:r>
        <w:rPr>
          <w:rFonts w:ascii="幼圆" w:eastAsia="幼圆" w:hAnsi="幼圆" w:cs="幼圆" w:hint="eastAsia"/>
          <w:color w:val="auto"/>
          <w:kern w:val="2"/>
          <w:szCs w:val="22"/>
          <w:vertAlign w:val="subscript"/>
        </w:rPr>
        <w:t>2</w:t>
      </w:r>
      <w:r>
        <w:rPr>
          <w:rFonts w:ascii="幼圆" w:eastAsia="幼圆" w:hAnsi="幼圆" w:cs="幼圆" w:hint="eastAsia"/>
          <w:color w:val="auto"/>
          <w:kern w:val="2"/>
          <w:szCs w:val="22"/>
        </w:rPr>
        <w:t>和 H</w:t>
      </w:r>
      <w:r>
        <w:rPr>
          <w:rFonts w:ascii="幼圆" w:eastAsia="幼圆" w:hAnsi="幼圆" w:cs="幼圆" w:hint="eastAsia"/>
          <w:color w:val="auto"/>
          <w:kern w:val="2"/>
          <w:szCs w:val="22"/>
          <w:vertAlign w:val="subscript"/>
        </w:rPr>
        <w:t>2</w:t>
      </w:r>
      <w:r>
        <w:rPr>
          <w:rFonts w:ascii="幼圆" w:eastAsia="幼圆" w:hAnsi="幼圆" w:cs="幼圆" w:hint="eastAsia"/>
          <w:color w:val="auto"/>
          <w:kern w:val="2"/>
          <w:szCs w:val="22"/>
        </w:rPr>
        <w:t>S 等气体。经过大约3</w:t>
      </w:r>
      <w:r>
        <w:rPr>
          <w:rFonts w:ascii="幼圆" w:eastAsia="幼圆" w:hAnsi="幼圆" w:cs="幼圆" w:hint="eastAsia"/>
          <w:color w:val="auto"/>
          <w:kern w:val="2"/>
          <w:szCs w:val="22"/>
        </w:rPr>
        <w:t>0</w:t>
      </w:r>
    </w:p>
    <w:p>
      <w:pPr>
        <w:widowControl w:val="0"/>
        <w:spacing w:line="460" w:lineRule="exact"/>
        <w:ind w:firstLine="0"/>
        <w:jc w:val="both"/>
        <w:rPr>
          <w:rFonts w:ascii="幼圆" w:eastAsia="幼圆" w:hAnsi="幼圆" w:cs="幼圆" w:hint="eastAsia"/>
          <w:color w:val="auto"/>
          <w:kern w:val="2"/>
          <w:szCs w:val="22"/>
        </w:rPr>
      </w:pPr>
      <w:r>
        <w:rPr>
          <w:rFonts w:ascii="幼圆" w:eastAsia="幼圆" w:hAnsi="幼圆" w:cs="幼圆" w:hint="eastAsia"/>
          <w:color w:val="auto"/>
          <w:kern w:val="2"/>
          <w:szCs w:val="22"/>
        </w:rPr>
        <w:t>天的稳定化处理，粪便粪液基本上达到了排放标准，里面的病原体等已经被发酵过程中产生的氨气等气体杀灭。经过前两格化粪池处理的粪便可以排入化粪池三池，在没有达到三池排放警戒线或者没有排放需求时，三池主要储存达到无害化标准的粪液。第一格化粪池内壁上的粪渣污泥需要定期进行处理，避免粪渣板结硬化堵塞排入二池的管道进而降低三格化粪池的处理效率。其中三个化粪池的容积之比为2：1：3。三格化粪池式厕所属于改良的旱厕，相较传统西方的冲水厕所+末端粪便处理模式，不仅节约水资源，而且减少了粪便的处理成本，经过处理后的粪便还能作为优质化肥施用在土地里，有助于经济作物生长。但是其第一格的废渣及二格的滤液是有害的，需要二次堆肥无害化后再用于农田。但三格化粪池本身也存在着隐患：安装使用的化粪池需要长时间埋于地下，如果在使用过程中出现质量问题，导致化粪池内的粪液泄露，会对周围的土壤环境造成污染。</w:t>
      </w:r>
    </w:p>
    <w:p>
      <w:pPr>
        <w:pStyle w:val="Heading2"/>
        <w:spacing w:before="120" w:beforeLines="50" w:after="120" w:afterLines="50"/>
        <w:ind w:firstLine="240" w:firstLineChars="100"/>
        <w:rPr>
          <w:rFonts w:ascii="幼圆" w:eastAsia="幼圆" w:hAnsi="幼圆" w:cs="幼圆" w:hint="eastAsia"/>
          <w:b w:val="0"/>
          <w:bCs w:val="0"/>
          <w:color w:val="auto"/>
          <w:kern w:val="2"/>
        </w:rPr>
      </w:pPr>
      <w:bookmarkStart w:id="17" w:name="_Toc71655887"/>
      <w:bookmarkStart w:id="18" w:name="_Toc71823666"/>
      <w:bookmarkStart w:id="19" w:name="_Toc6488"/>
      <w:r>
        <w:rPr>
          <w:rFonts w:ascii="幼圆" w:eastAsia="幼圆" w:hAnsi="幼圆" w:cs="幼圆" w:hint="eastAsia"/>
          <w:b w:val="0"/>
          <w:bCs w:val="0"/>
          <w:color w:val="auto"/>
          <w:kern w:val="2"/>
        </w:rPr>
        <w:t>1</w:t>
      </w:r>
      <w:r>
        <w:rPr>
          <w:rFonts w:ascii="幼圆" w:eastAsia="幼圆" w:hAnsi="幼圆" w:cs="幼圆" w:hint="eastAsia"/>
          <w:b w:val="0"/>
          <w:bCs w:val="0"/>
          <w:color w:val="auto"/>
          <w:kern w:val="2"/>
        </w:rPr>
        <w:t>.1.4国内外究进展</w:t>
      </w:r>
      <w:bookmarkEnd w:id="17"/>
      <w:bookmarkEnd w:id="18"/>
      <w:bookmarkEnd w:id="19"/>
    </w:p>
    <w:p>
      <w:pPr>
        <w:spacing w:line="460" w:lineRule="exact"/>
        <w:ind w:firstLine="480" w:firstLineChars="200"/>
        <w:jc w:val="both"/>
        <w:rPr>
          <w:rFonts w:ascii="幼圆" w:eastAsia="幼圆" w:hAnsi="幼圆" w:cs="幼圆" w:hint="eastAsia"/>
          <w:color w:val="auto"/>
          <w:kern w:val="2"/>
          <w:szCs w:val="22"/>
        </w:rPr>
      </w:pPr>
      <w:r>
        <w:rPr>
          <w:rFonts w:ascii="幼圆" w:eastAsia="幼圆" w:hAnsi="幼圆" w:cs="幼圆" w:hint="eastAsia"/>
          <w:color w:val="auto"/>
          <w:kern w:val="2"/>
          <w:szCs w:val="22"/>
        </w:rPr>
        <w:t>一位名叫</w:t>
      </w:r>
      <w:r>
        <w:rPr>
          <w:rFonts w:ascii="幼圆" w:eastAsia="幼圆" w:hAnsi="幼圆" w:cs="幼圆" w:hint="eastAsia"/>
          <w:color w:val="auto"/>
          <w:kern w:val="2"/>
          <w:szCs w:val="22"/>
        </w:rPr>
        <w:t>Mourns</w:t>
      </w:r>
      <w:r>
        <w:rPr>
          <w:rFonts w:ascii="幼圆" w:eastAsia="幼圆" w:hAnsi="幼圆" w:cs="幼圆" w:hint="eastAsia"/>
          <w:color w:val="auto"/>
          <w:kern w:val="2"/>
          <w:szCs w:val="22"/>
        </w:rPr>
        <w:t>的法国人在1</w:t>
      </w:r>
      <w:r>
        <w:rPr>
          <w:rFonts w:ascii="幼圆" w:eastAsia="幼圆" w:hAnsi="幼圆" w:cs="幼圆" w:hint="eastAsia"/>
          <w:color w:val="auto"/>
          <w:kern w:val="2"/>
          <w:szCs w:val="22"/>
        </w:rPr>
        <w:t>860</w:t>
      </w:r>
      <w:r>
        <w:rPr>
          <w:rFonts w:ascii="幼圆" w:eastAsia="幼圆" w:hAnsi="幼圆" w:cs="幼圆" w:hint="eastAsia"/>
          <w:color w:val="auto"/>
          <w:kern w:val="2"/>
          <w:szCs w:val="22"/>
        </w:rPr>
        <w:t>年设计了一种新型粪池，他设计的进出水管都可以深入液面下面，从而用水封住粪便；到了1</w:t>
      </w:r>
      <w:r>
        <w:rPr>
          <w:rFonts w:ascii="幼圆" w:eastAsia="幼圆" w:hAnsi="幼圆" w:cs="幼圆" w:hint="eastAsia"/>
          <w:color w:val="auto"/>
          <w:kern w:val="2"/>
          <w:szCs w:val="22"/>
        </w:rPr>
        <w:t>881</w:t>
      </w:r>
      <w:r>
        <w:rPr>
          <w:rFonts w:ascii="幼圆" w:eastAsia="幼圆" w:hAnsi="幼圆" w:cs="幼圆" w:hint="eastAsia"/>
          <w:color w:val="auto"/>
          <w:kern w:val="2"/>
          <w:szCs w:val="22"/>
        </w:rPr>
        <w:t>年，</w:t>
      </w:r>
      <w:r>
        <w:rPr>
          <w:rFonts w:ascii="幼圆" w:eastAsia="幼圆" w:hAnsi="幼圆" w:cs="幼圆" w:hint="eastAsia"/>
          <w:color w:val="auto"/>
          <w:kern w:val="2"/>
          <w:szCs w:val="22"/>
        </w:rPr>
        <w:t>Mourns</w:t>
      </w:r>
      <w:r>
        <w:rPr>
          <w:rFonts w:ascii="幼圆" w:eastAsia="幼圆" w:hAnsi="幼圆" w:cs="幼圆" w:hint="eastAsia"/>
          <w:color w:val="auto"/>
          <w:kern w:val="2"/>
          <w:szCs w:val="22"/>
        </w:rPr>
        <w:t>将这种新型粪池命名为“</w:t>
      </w:r>
      <w:r>
        <w:rPr>
          <w:rFonts w:ascii="幼圆" w:eastAsia="幼圆" w:hAnsi="幼圆" w:cs="幼圆" w:hint="eastAsia"/>
          <w:color w:val="auto"/>
          <w:kern w:val="2"/>
          <w:szCs w:val="22"/>
        </w:rPr>
        <w:t>Mourns</w:t>
      </w:r>
      <w:r>
        <w:rPr>
          <w:rFonts w:ascii="幼圆" w:eastAsia="幼圆" w:hAnsi="幼圆" w:cs="幼圆" w:hint="eastAsia"/>
          <w:color w:val="auto"/>
          <w:kern w:val="2"/>
          <w:szCs w:val="22"/>
        </w:rPr>
        <w:t xml:space="preserve"> 池”</w:t>
      </w:r>
      <w:r>
        <w:rPr>
          <w:rFonts w:ascii="幼圆" w:eastAsia="幼圆" w:hAnsi="幼圆" w:cs="幼圆" w:hint="eastAsia"/>
          <w:color w:val="auto"/>
          <w:kern w:val="2"/>
          <w:szCs w:val="22"/>
        </w:rPr>
        <w:t>;</w:t>
      </w:r>
      <w:r>
        <w:rPr>
          <w:rFonts w:ascii="幼圆" w:eastAsia="幼圆" w:hAnsi="幼圆" w:cs="幼圆" w:hint="eastAsia"/>
          <w:color w:val="auto"/>
          <w:kern w:val="2"/>
          <w:szCs w:val="22"/>
        </w:rPr>
        <w:t>英国的Cameron兄弟改良了“</w:t>
      </w:r>
      <w:r>
        <w:rPr>
          <w:rFonts w:ascii="幼圆" w:eastAsia="幼圆" w:hAnsi="幼圆" w:cs="幼圆" w:hint="eastAsia"/>
          <w:color w:val="auto"/>
          <w:kern w:val="2"/>
          <w:szCs w:val="22"/>
        </w:rPr>
        <w:t>Mourns</w:t>
      </w:r>
      <w:r>
        <w:rPr>
          <w:rFonts w:ascii="幼圆" w:eastAsia="幼圆" w:hAnsi="幼圆" w:cs="幼圆" w:hint="eastAsia"/>
          <w:color w:val="auto"/>
          <w:kern w:val="2"/>
          <w:szCs w:val="22"/>
        </w:rPr>
        <w:t>池”，利用厌氧生化作用提高了粪便污染物的分解效率，并首次以“化粪池（</w:t>
      </w:r>
      <w:r>
        <w:rPr>
          <w:rFonts w:ascii="幼圆" w:eastAsia="幼圆" w:hAnsi="幼圆" w:cs="幼圆" w:hint="eastAsia"/>
          <w:color w:val="auto"/>
          <w:kern w:val="2"/>
          <w:szCs w:val="22"/>
        </w:rPr>
        <w:t>Septic tank</w:t>
      </w:r>
      <w:r>
        <w:rPr>
          <w:rFonts w:ascii="幼圆" w:eastAsia="幼圆" w:hAnsi="幼圆" w:cs="幼圆" w:hint="eastAsia"/>
          <w:color w:val="auto"/>
          <w:kern w:val="2"/>
          <w:szCs w:val="22"/>
        </w:rPr>
        <w:t>）”命名；</w:t>
      </w:r>
      <w:r>
        <w:rPr>
          <w:rFonts w:ascii="幼圆" w:eastAsia="幼圆" w:hAnsi="幼圆" w:cs="幼圆" w:hint="eastAsia"/>
          <w:color w:val="auto"/>
          <w:kern w:val="2"/>
          <w:szCs w:val="22"/>
        </w:rPr>
        <w:t>1950</w:t>
      </w:r>
      <w:r>
        <w:rPr>
          <w:rFonts w:ascii="幼圆" w:eastAsia="幼圆" w:hAnsi="幼圆" w:cs="幼圆" w:hint="eastAsia"/>
          <w:color w:val="auto"/>
          <w:kern w:val="2"/>
          <w:szCs w:val="22"/>
        </w:rPr>
        <w:t>年，德国人 Imhoff对化粪池的结构进行改进设计了Imhoff槽（</w:t>
      </w:r>
      <w:r>
        <w:rPr>
          <w:rFonts w:ascii="幼圆" w:eastAsia="幼圆" w:hAnsi="幼圆" w:cs="幼圆" w:hint="eastAsia"/>
          <w:color w:val="auto"/>
          <w:kern w:val="2"/>
          <w:szCs w:val="22"/>
        </w:rPr>
        <w:t>Imhoff tank</w:t>
      </w:r>
      <w:r>
        <w:rPr>
          <w:rFonts w:ascii="幼圆" w:eastAsia="幼圆" w:hAnsi="幼圆" w:cs="幼圆" w:hint="eastAsia"/>
          <w:color w:val="auto"/>
          <w:kern w:val="2"/>
          <w:szCs w:val="22"/>
        </w:rPr>
        <w:t>）。Imhoff槽的内部分为两格，强化了固液分离。这种设计在全球各地被广泛应用于城市排水的初级处理模式，比如居民小区或大楼设置的化粪池，以及污水处理厂的初沉池。中国人在此基础上将两个化粪池分成了三格化粪池：由于四十年前早前我国农村地区还一直流行旱厕，农村没有普及管网下水道，为了便于农民取粪的同时又不影响化粪池内必要的水力停留时间，人们在两格化粪池的后部又增加了一格，用于储存熟化的粪液。化粪池从两格变为三格，实现了废弃物循环利用的理念，这与使用末端处理的模式完全不同。近年来，Kamel 等</w:t>
      </w:r>
      <w:r>
        <w:rPr>
          <w:rFonts w:ascii="幼圆" w:eastAsia="幼圆" w:hAnsi="幼圆" w:cs="幼圆" w:hint="eastAsia"/>
          <w:color w:val="auto"/>
          <w:kern w:val="2"/>
          <w:szCs w:val="22"/>
          <w:vertAlign w:val="superscript"/>
        </w:rPr>
        <w:t>[5]</w:t>
      </w:r>
      <w:r>
        <w:rPr>
          <w:rFonts w:ascii="幼圆" w:eastAsia="幼圆" w:hAnsi="幼圆" w:cs="幼圆" w:hint="eastAsia"/>
          <w:color w:val="auto"/>
          <w:kern w:val="2"/>
          <w:szCs w:val="22"/>
        </w:rPr>
        <w:br/>
      </w:r>
      <w:r>
        <w:rPr>
          <w:rFonts w:ascii="幼圆" w:eastAsia="幼圆" w:hAnsi="幼圆" w:cs="幼圆" w:hint="eastAsia"/>
          <w:color w:val="auto"/>
          <w:kern w:val="2"/>
          <w:szCs w:val="22"/>
        </w:rPr>
        <w:br/>
      </w:r>
    </w:p>
    <w:p>
      <w:pPr>
        <w:spacing w:line="240" w:lineRule="auto"/>
        <w:ind w:firstLine="0"/>
        <w:rPr>
          <w:rFonts w:ascii="SimSun" w:eastAsia="SimSun" w:hAnsi="SimSun" w:cs="SimSun"/>
          <w:b/>
          <w:bCs/>
          <w:sz w:val="30"/>
          <w:szCs w:val="30"/>
        </w:rPr>
      </w:pPr>
      <w:r>
        <w:rPr>
          <w:rFonts w:ascii="SimSun" w:eastAsia="SimSun" w:hAnsi="SimSun" w:cs="SimSun"/>
          <w:b/>
          <w:bCs/>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https://d.book118.com/636131041104010101</w:t>
        </w:r>
      </w:hyperlink>
    </w:p>
    <w:p>
      <w:pPr>
        <w:spacing w:line="460" w:lineRule="exact"/>
        <w:ind w:firstLine="480" w:firstLineChars="200"/>
        <w:jc w:val="both"/>
        <w:rPr>
          <w:rFonts w:ascii="幼圆" w:eastAsia="幼圆" w:hAnsi="幼圆" w:cs="幼圆" w:hint="eastAsia"/>
          <w:color w:val="auto"/>
          <w:kern w:val="2"/>
          <w:szCs w:val="22"/>
        </w:rPr>
      </w:pPr>
    </w:p>
    <w:sectPr>
      <w:headerReference w:type="default" r:id="rId22"/>
      <w:headerReference w:type="first" r:id="rId23"/>
      <w:footerReference w:type="first" r:id="rId24"/>
      <w:footnotePr>
        <w:pos w:val="beneathText"/>
      </w:footnotePr>
      <w:type w:val="nextPage"/>
      <w:pgSz w:w="11906" w:h="16838"/>
      <w:pgMar w:top="2552" w:right="2552" w:bottom="2268" w:left="1418" w:header="907" w:footer="992" w:gutter="0"/>
      <w:pgNumType w:start="6"/>
      <w:cols w:num="1" w:space="720"/>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Consolas">
    <w:panose1 w:val="020B0609020204030204"/>
    <w:charset w:val="00"/>
    <w:family w:val="modern"/>
    <w:pitch w:val="default"/>
    <w:sig w:usb0="E00006FF" w:usb1="0000FCFF" w:usb2="00000001" w:usb3="00000000" w:csb0="6000019F" w:csb1="DFD70000"/>
  </w:font>
  <w:font w:name="PMingLiU">
    <w:altName w:val="Microsoft JhengHei UI"/>
    <w:panose1 w:val="02010601000101010101"/>
    <w:charset w:val="88"/>
    <w:family w:val="roman"/>
    <w:pitch w:val="default"/>
    <w:sig w:usb0="00000000" w:usb1="00000000" w:usb2="00000016" w:usb3="00000000" w:csb0="00100001"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Microsoft JhengHei UI">
    <w:panose1 w:val="020B0604030504040204"/>
    <w:charset w:val="88"/>
    <w:family w:val="auto"/>
    <w:pitch w:val="default"/>
    <w:sig w:usb0="000002A7" w:usb1="28CF4400" w:usb2="00000016" w:usb3="00000000" w:csb0="00100009" w:csb1="00000000"/>
  </w:font>
  <w:font w:name="幼圆">
    <w:panose1 w:val="02010509060101010101"/>
    <w:charset w:val="86"/>
    <w:family w:val="auto"/>
    <w:pitch w:val="default"/>
    <w:sig w:usb0="00000001" w:usb1="080E0000" w:usb2="00000000" w:usb3="00000000" w:csb0="00040000" w:csb1="00000000"/>
  </w:font>
  <w:font w:name="MS Mincho">
    <w:altName w:val="Segoe Print"/>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73953231"/>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70367725"/>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07361279"/>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51451689"/>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00450500"/>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90481063"/>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rPr>
    </w:pPr>
  </w:p>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Caption w:val="首页标题布局表格"/>
      <w:tblDescription w:val="页眉表格"/>
      <w:tblW w:w="0" w:type="auto"/>
      <w:tblInd w:w="0" w:type="dxa"/>
      <w:tblCellMar>
        <w:top w:w="0" w:type="dxa"/>
        <w:left w:w="0" w:type="dxa"/>
        <w:bottom w:w="0" w:type="dxa"/>
        <w:right w:w="0" w:type="dxa"/>
      </w:tblCellMar>
    </w:tblPr>
    <w:tblGrid>
      <w:gridCol w:w="7020"/>
      <w:gridCol w:w="916"/>
    </w:tblGrid>
    <w:tr>
      <w:tblPrEx>
        <w:tblW w:w="0" w:type="auto"/>
        <w:tblInd w:w="0" w:type="dxa"/>
        <w:tblCellMar>
          <w:top w:w="0" w:type="dxa"/>
          <w:left w:w="0" w:type="dxa"/>
          <w:bottom w:w="0" w:type="dxa"/>
          <w:right w:w="0" w:type="dxa"/>
        </w:tblCellMar>
      </w:tblPrEx>
      <w:tc>
        <w:tcPr>
          <w:tcW w:w="8280" w:type="dxa"/>
        </w:tcPr>
        <w:p>
          <w:pPr>
            <w:pStyle w:val="Header"/>
            <w:rPr>
              <w:rFonts w:asciiTheme="minorEastAsia" w:eastAsiaTheme="minorEastAsia" w:hAnsiTheme="minorEastAsia"/>
            </w:rPr>
          </w:pPr>
        </w:p>
      </w:tc>
      <w:tc>
        <w:tcPr>
          <w:tcW w:w="1080" w:type="dxa"/>
        </w:tcPr>
        <w:p>
          <w:pPr>
            <w:pStyle w:val="Header"/>
            <w:jc w:val="right"/>
            <w:rPr>
              <w:rFonts w:asciiTheme="minorEastAsia" w:eastAsiaTheme="minorEastAsia" w:hAnsiTheme="minorEastAsia"/>
            </w:rPr>
          </w:pPr>
        </w:p>
      </w:tc>
    </w:tr>
  </w:tbl>
  <w:p>
    <w:pPr>
      <w:ind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rPr>
    </w:pPr>
  </w:p>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Caption w:val="首页标题布局表格"/>
      <w:tblDescription w:val="页眉表格"/>
      <w:tblW w:w="0" w:type="auto"/>
      <w:tblInd w:w="0" w:type="dxa"/>
      <w:tblCellMar>
        <w:top w:w="0" w:type="dxa"/>
        <w:left w:w="0" w:type="dxa"/>
        <w:bottom w:w="0" w:type="dxa"/>
        <w:right w:w="0" w:type="dxa"/>
      </w:tblCellMar>
    </w:tblPr>
    <w:tblGrid>
      <w:gridCol w:w="7020"/>
      <w:gridCol w:w="916"/>
    </w:tblGrid>
    <w:tr>
      <w:tblPrEx>
        <w:tblW w:w="0" w:type="auto"/>
        <w:tblInd w:w="0" w:type="dxa"/>
        <w:tblCellMar>
          <w:top w:w="0" w:type="dxa"/>
          <w:left w:w="0" w:type="dxa"/>
          <w:bottom w:w="0" w:type="dxa"/>
          <w:right w:w="0" w:type="dxa"/>
        </w:tblCellMar>
      </w:tblPrEx>
      <w:tc>
        <w:tcPr>
          <w:tcW w:w="8280" w:type="dxa"/>
        </w:tcPr>
        <w:p>
          <w:pPr>
            <w:pStyle w:val="Header"/>
            <w:rPr>
              <w:rFonts w:asciiTheme="minorEastAsia" w:eastAsiaTheme="minorEastAsia" w:hAnsiTheme="minorEastAsia"/>
            </w:rPr>
          </w:pPr>
        </w:p>
      </w:tc>
      <w:tc>
        <w:tcPr>
          <w:tcW w:w="1080" w:type="dxa"/>
        </w:tcPr>
        <w:p>
          <w:pPr>
            <w:pStyle w:val="Header"/>
            <w:jc w:val="right"/>
            <w:rPr>
              <w:rFonts w:asciiTheme="minorEastAsia" w:eastAsiaTheme="minorEastAsia" w:hAnsiTheme="minorEastAsia"/>
            </w:rPr>
          </w:pPr>
        </w:p>
      </w:tc>
    </w:tr>
  </w:tbl>
  <w:p>
    <w:pPr>
      <w:ind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rPr>
    </w:pPr>
  </w:p>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Caption w:val="首页标题布局表格"/>
      <w:tblDescription w:val="页眉表格"/>
      <w:tblW w:w="0" w:type="auto"/>
      <w:tblInd w:w="0" w:type="dxa"/>
      <w:tblCellMar>
        <w:top w:w="0" w:type="dxa"/>
        <w:left w:w="0" w:type="dxa"/>
        <w:bottom w:w="0" w:type="dxa"/>
        <w:right w:w="0" w:type="dxa"/>
      </w:tblCellMar>
    </w:tblPr>
    <w:tblGrid>
      <w:gridCol w:w="7020"/>
      <w:gridCol w:w="916"/>
    </w:tblGrid>
    <w:tr>
      <w:tblPrEx>
        <w:tblW w:w="0" w:type="auto"/>
        <w:tblInd w:w="0" w:type="dxa"/>
        <w:tblCellMar>
          <w:top w:w="0" w:type="dxa"/>
          <w:left w:w="0" w:type="dxa"/>
          <w:bottom w:w="0" w:type="dxa"/>
          <w:right w:w="0" w:type="dxa"/>
        </w:tblCellMar>
      </w:tblPrEx>
      <w:tc>
        <w:tcPr>
          <w:tcW w:w="8280" w:type="dxa"/>
        </w:tcPr>
        <w:p>
          <w:pPr>
            <w:pStyle w:val="Header"/>
            <w:rPr>
              <w:rFonts w:asciiTheme="minorEastAsia" w:eastAsiaTheme="minorEastAsia" w:hAnsiTheme="minorEastAsia"/>
            </w:rPr>
          </w:pPr>
        </w:p>
      </w:tc>
      <w:tc>
        <w:tcPr>
          <w:tcW w:w="1080" w:type="dxa"/>
        </w:tcPr>
        <w:p>
          <w:pPr>
            <w:pStyle w:val="Header"/>
            <w:jc w:val="right"/>
            <w:rPr>
              <w:rFonts w:asciiTheme="minorEastAsia" w:eastAsiaTheme="minorEastAsia" w:hAnsiTheme="minorEastAsia"/>
            </w:rPr>
          </w:pPr>
        </w:p>
      </w:tc>
    </w:tr>
  </w:tbl>
  <w:p>
    <w:pPr>
      <w:ind w:firstLine="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rPr>
    </w:pPr>
  </w:p>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Caption w:val="首页标题布局表格"/>
      <w:tblDescription w:val="页眉表格"/>
      <w:tblW w:w="0" w:type="auto"/>
      <w:tblInd w:w="0" w:type="dxa"/>
      <w:tblCellMar>
        <w:top w:w="0" w:type="dxa"/>
        <w:left w:w="0" w:type="dxa"/>
        <w:bottom w:w="0" w:type="dxa"/>
        <w:right w:w="0" w:type="dxa"/>
      </w:tblCellMar>
    </w:tblPr>
    <w:tblGrid>
      <w:gridCol w:w="7020"/>
      <w:gridCol w:w="916"/>
    </w:tblGrid>
    <w:tr>
      <w:tblPrEx>
        <w:tblW w:w="0" w:type="auto"/>
        <w:tblInd w:w="0" w:type="dxa"/>
        <w:tblCellMar>
          <w:top w:w="0" w:type="dxa"/>
          <w:left w:w="0" w:type="dxa"/>
          <w:bottom w:w="0" w:type="dxa"/>
          <w:right w:w="0" w:type="dxa"/>
        </w:tblCellMar>
      </w:tblPrEx>
      <w:tc>
        <w:tcPr>
          <w:tcW w:w="8280" w:type="dxa"/>
        </w:tcPr>
        <w:p>
          <w:pPr>
            <w:pStyle w:val="Header"/>
            <w:rPr>
              <w:rFonts w:asciiTheme="minorEastAsia" w:eastAsiaTheme="minorEastAsia" w:hAnsiTheme="minorEastAsia"/>
            </w:rPr>
          </w:pPr>
        </w:p>
      </w:tc>
      <w:tc>
        <w:tcPr>
          <w:tcW w:w="1080" w:type="dxa"/>
        </w:tcPr>
        <w:p>
          <w:pPr>
            <w:pStyle w:val="Header"/>
            <w:jc w:val="right"/>
            <w:rPr>
              <w:rFonts w:asciiTheme="minorEastAsia" w:eastAsiaTheme="minorEastAsia" w:hAnsiTheme="minorEastAsia"/>
            </w:rPr>
          </w:pPr>
        </w:p>
      </w:tc>
    </w:tr>
  </w:tbl>
  <w:p>
    <w:pPr>
      <w:ind w:firstLine="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rPr>
    </w:pPr>
  </w:p>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Caption w:val="首页标题布局表格"/>
      <w:tblDescription w:val="页眉表格"/>
      <w:tblW w:w="0" w:type="auto"/>
      <w:tblInd w:w="0" w:type="dxa"/>
      <w:tblCellMar>
        <w:top w:w="0" w:type="dxa"/>
        <w:left w:w="0" w:type="dxa"/>
        <w:bottom w:w="0" w:type="dxa"/>
        <w:right w:w="0" w:type="dxa"/>
      </w:tblCellMar>
    </w:tblPr>
    <w:tblGrid>
      <w:gridCol w:w="7020"/>
      <w:gridCol w:w="916"/>
    </w:tblGrid>
    <w:tr>
      <w:tblPrEx>
        <w:tblW w:w="0" w:type="auto"/>
        <w:tblInd w:w="0" w:type="dxa"/>
        <w:tblCellMar>
          <w:top w:w="0" w:type="dxa"/>
          <w:left w:w="0" w:type="dxa"/>
          <w:bottom w:w="0" w:type="dxa"/>
          <w:right w:w="0" w:type="dxa"/>
        </w:tblCellMar>
      </w:tblPrEx>
      <w:tc>
        <w:tcPr>
          <w:tcW w:w="8280" w:type="dxa"/>
        </w:tcPr>
        <w:p>
          <w:pPr>
            <w:pStyle w:val="Header"/>
            <w:rPr>
              <w:rFonts w:asciiTheme="minorEastAsia" w:eastAsiaTheme="minorEastAsia" w:hAnsiTheme="minorEastAsia"/>
            </w:rPr>
          </w:pPr>
        </w:p>
      </w:tc>
      <w:tc>
        <w:tcPr>
          <w:tcW w:w="1080" w:type="dxa"/>
        </w:tcPr>
        <w:p>
          <w:pPr>
            <w:pStyle w:val="Header"/>
            <w:jc w:val="right"/>
            <w:rPr>
              <w:rFonts w:asciiTheme="minorEastAsia" w:eastAsiaTheme="minorEastAsia" w:hAnsiTheme="minorEastAsia"/>
            </w:rPr>
          </w:pPr>
        </w:p>
      </w:tc>
    </w:tr>
  </w:tbl>
  <w:p>
    <w:pPr>
      <w:ind w:firstLine="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rPr>
    </w:pPr>
  </w:p>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Caption w:val="首页标题布局表格"/>
      <w:tblDescription w:val="页眉表格"/>
      <w:tblW w:w="0" w:type="auto"/>
      <w:tblInd w:w="0" w:type="dxa"/>
      <w:tblCellMar>
        <w:top w:w="0" w:type="dxa"/>
        <w:left w:w="0" w:type="dxa"/>
        <w:bottom w:w="0" w:type="dxa"/>
        <w:right w:w="0" w:type="dxa"/>
      </w:tblCellMar>
    </w:tblPr>
    <w:tblGrid>
      <w:gridCol w:w="7020"/>
      <w:gridCol w:w="916"/>
    </w:tblGrid>
    <w:tr>
      <w:tblPrEx>
        <w:tblW w:w="0" w:type="auto"/>
        <w:tblInd w:w="0" w:type="dxa"/>
        <w:tblCellMar>
          <w:top w:w="0" w:type="dxa"/>
          <w:left w:w="0" w:type="dxa"/>
          <w:bottom w:w="0" w:type="dxa"/>
          <w:right w:w="0" w:type="dxa"/>
        </w:tblCellMar>
      </w:tblPrEx>
      <w:tc>
        <w:tcPr>
          <w:tcW w:w="8280" w:type="dxa"/>
        </w:tcPr>
        <w:p>
          <w:pPr>
            <w:pStyle w:val="Header"/>
            <w:rPr>
              <w:rFonts w:asciiTheme="minorEastAsia" w:eastAsiaTheme="minorEastAsia" w:hAnsiTheme="minorEastAsia"/>
            </w:rPr>
          </w:pPr>
        </w:p>
      </w:tc>
      <w:tc>
        <w:tcPr>
          <w:tcW w:w="1080" w:type="dxa"/>
        </w:tcPr>
        <w:p>
          <w:pPr>
            <w:pStyle w:val="Header"/>
            <w:jc w:val="right"/>
            <w:rPr>
              <w:rFonts w:asciiTheme="minorEastAsia" w:eastAsiaTheme="minorEastAsia" w:hAnsiTheme="minorEastAsia"/>
            </w:rPr>
          </w:pPr>
        </w:p>
      </w:tc>
    </w:tr>
  </w:tbl>
  <w:p>
    <w:pPr>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FFFFFF7C"/>
    <w:lvl w:ilvl="0">
      <w:start w:val="1"/>
      <w:numFmt w:val="decimal"/>
      <w:pStyle w:val="ListNumber5"/>
      <w:lvlText w:val="%1."/>
      <w:lvlJc w:val="left"/>
      <w:pPr>
        <w:tabs>
          <w:tab w:val="left" w:pos="1800"/>
        </w:tabs>
        <w:ind w:left="1800" w:hanging="360"/>
      </w:pPr>
    </w:lvl>
  </w:abstractNum>
  <w:abstractNum w:abstractNumId="1">
    <w:nsid w:val="FFFFFF7D"/>
    <w:multiLevelType w:val="singleLevel"/>
    <w:tmpl w:val="FFFFFF7D"/>
    <w:lvl w:ilvl="0">
      <w:start w:val="1"/>
      <w:numFmt w:val="decimal"/>
      <w:pStyle w:val="ListNumber4"/>
      <w:lvlText w:val="%1."/>
      <w:lvlJc w:val="left"/>
      <w:pPr>
        <w:tabs>
          <w:tab w:val="left" w:pos="1440"/>
        </w:tabs>
        <w:ind w:left="1440" w:hanging="360"/>
      </w:pPr>
    </w:lvl>
  </w:abstractNum>
  <w:abstractNum w:abstractNumId="2">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3">
    <w:nsid w:val="FFFFFF7F"/>
    <w:multiLevelType w:val="singleLevel"/>
    <w:tmpl w:val="FFFFFF7F"/>
    <w:lvl w:ilvl="0">
      <w:start w:val="1"/>
      <w:numFmt w:val="decimal"/>
      <w:pStyle w:val="ListNumber2"/>
      <w:lvlText w:val="%1."/>
      <w:lvlJc w:val="left"/>
      <w:pPr>
        <w:tabs>
          <w:tab w:val="left" w:pos="720"/>
        </w:tabs>
        <w:ind w:left="720" w:hanging="360"/>
      </w:pPr>
    </w:lvl>
  </w:abstractNum>
  <w:abstractNum w:abstractNumId="4">
    <w:nsid w:val="FFFFFF80"/>
    <w:multiLevelType w:val="singleLevel"/>
    <w:tmpl w:val="FFFFFF80"/>
    <w:lvl w:ilvl="0">
      <w:start w:val="1"/>
      <w:numFmt w:val="bullet"/>
      <w:pStyle w:val="ListBullet5"/>
      <w:lvlText w:val=""/>
      <w:lvlJc w:val="left"/>
      <w:pPr>
        <w:tabs>
          <w:tab w:val="left" w:pos="1800"/>
        </w:tabs>
        <w:ind w:left="1800" w:hanging="360"/>
      </w:pPr>
      <w:rPr>
        <w:rFonts w:ascii="Symbol" w:hAnsi="Symbol" w:hint="default"/>
      </w:rPr>
    </w:lvl>
  </w:abstractNum>
  <w:abstractNum w:abstractNumId="5">
    <w:nsid w:val="FFFFFF81"/>
    <w:multiLevelType w:val="singleLevel"/>
    <w:tmpl w:val="FFFFFF81"/>
    <w:lvl w:ilvl="0">
      <w:start w:val="1"/>
      <w:numFmt w:val="bullet"/>
      <w:pStyle w:val="ListBullet4"/>
      <w:lvlText w:val=""/>
      <w:lvlJc w:val="left"/>
      <w:pPr>
        <w:tabs>
          <w:tab w:val="left" w:pos="1440"/>
        </w:tabs>
        <w:ind w:left="1440" w:hanging="360"/>
      </w:pPr>
      <w:rPr>
        <w:rFonts w:ascii="Symbol" w:hAnsi="Symbol" w:hint="default"/>
      </w:rPr>
    </w:lvl>
  </w:abstractNum>
  <w:abstractNum w:abstractNumId="6">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7">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8">
    <w:nsid w:val="FFFFFF88"/>
    <w:multiLevelType w:val="singleLevel"/>
    <w:tmpl w:val="FFFFFF88"/>
    <w:lvl w:ilvl="0">
      <w:start w:val="1"/>
      <w:numFmt w:val="decimal"/>
      <w:pStyle w:val="ListNumber"/>
      <w:lvlText w:val="%1."/>
      <w:lvlJc w:val="left"/>
      <w:pPr>
        <w:tabs>
          <w:tab w:val="left" w:pos="1080"/>
        </w:tabs>
        <w:ind w:left="1080" w:hanging="360"/>
      </w:pPr>
      <w:rPr>
        <w:rFonts w:hint="default"/>
      </w:rPr>
    </w:lvl>
  </w:abstractNum>
  <w:abstractNum w:abstractNumId="9">
    <w:nsid w:val="FFFFFF89"/>
    <w:multiLevelType w:val="singleLevel"/>
    <w:tmpl w:val="FFFFFF89"/>
    <w:lvl w:ilvl="0">
      <w:start w:val="1"/>
      <w:numFmt w:val="bullet"/>
      <w:pStyle w:val="ListBullet"/>
      <w:lvlText w:val=""/>
      <w:lvlJc w:val="left"/>
      <w:pPr>
        <w:tabs>
          <w:tab w:val="left" w:pos="1080"/>
        </w:tabs>
        <w:ind w:left="1080" w:hanging="360"/>
      </w:pPr>
      <w:rPr>
        <w:rFonts w:ascii="Symbol" w:hAnsi="Symbol" w:hint="default"/>
      </w:r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720"/>
  <w:characterSpacingControl w:val="doNotCompress"/>
  <w:footnotePr>
    <w:pos w:val="beneathText"/>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958"/>
    <w:rsid w:val="00000E33"/>
    <w:rsid w:val="00003972"/>
    <w:rsid w:val="00022353"/>
    <w:rsid w:val="00061D47"/>
    <w:rsid w:val="000812C9"/>
    <w:rsid w:val="00082214"/>
    <w:rsid w:val="0008621F"/>
    <w:rsid w:val="00093109"/>
    <w:rsid w:val="00096CE7"/>
    <w:rsid w:val="000B7C90"/>
    <w:rsid w:val="000C117C"/>
    <w:rsid w:val="000C4A7E"/>
    <w:rsid w:val="000C71E1"/>
    <w:rsid w:val="000D29F6"/>
    <w:rsid w:val="000F7139"/>
    <w:rsid w:val="001150FB"/>
    <w:rsid w:val="00133D4C"/>
    <w:rsid w:val="00134136"/>
    <w:rsid w:val="001405C3"/>
    <w:rsid w:val="00143968"/>
    <w:rsid w:val="001720FF"/>
    <w:rsid w:val="00181B98"/>
    <w:rsid w:val="00186665"/>
    <w:rsid w:val="001917BF"/>
    <w:rsid w:val="00192775"/>
    <w:rsid w:val="00194BF5"/>
    <w:rsid w:val="001A7222"/>
    <w:rsid w:val="001B54FE"/>
    <w:rsid w:val="001B5A48"/>
    <w:rsid w:val="001B65E6"/>
    <w:rsid w:val="001C01CC"/>
    <w:rsid w:val="001D0349"/>
    <w:rsid w:val="001D14DE"/>
    <w:rsid w:val="001E1D3A"/>
    <w:rsid w:val="001E21C0"/>
    <w:rsid w:val="00200567"/>
    <w:rsid w:val="00210626"/>
    <w:rsid w:val="002279D1"/>
    <w:rsid w:val="00243DC3"/>
    <w:rsid w:val="002750EC"/>
    <w:rsid w:val="0027577F"/>
    <w:rsid w:val="002A206B"/>
    <w:rsid w:val="002A7183"/>
    <w:rsid w:val="002B44E6"/>
    <w:rsid w:val="002B6925"/>
    <w:rsid w:val="002B7187"/>
    <w:rsid w:val="002D631F"/>
    <w:rsid w:val="002E21E2"/>
    <w:rsid w:val="00303A63"/>
    <w:rsid w:val="00306A78"/>
    <w:rsid w:val="003142AF"/>
    <w:rsid w:val="00316CFD"/>
    <w:rsid w:val="003238F7"/>
    <w:rsid w:val="0033072E"/>
    <w:rsid w:val="00333204"/>
    <w:rsid w:val="0034103E"/>
    <w:rsid w:val="003456CC"/>
    <w:rsid w:val="00345B54"/>
    <w:rsid w:val="00356B48"/>
    <w:rsid w:val="00361418"/>
    <w:rsid w:val="00380A4D"/>
    <w:rsid w:val="003872FE"/>
    <w:rsid w:val="0039755F"/>
    <w:rsid w:val="003A68C5"/>
    <w:rsid w:val="003B0A89"/>
    <w:rsid w:val="004039C3"/>
    <w:rsid w:val="00414106"/>
    <w:rsid w:val="0042296F"/>
    <w:rsid w:val="0042697B"/>
    <w:rsid w:val="00443B9C"/>
    <w:rsid w:val="00452E52"/>
    <w:rsid w:val="0045454D"/>
    <w:rsid w:val="00477773"/>
    <w:rsid w:val="004806CE"/>
    <w:rsid w:val="004814A9"/>
    <w:rsid w:val="00494FAA"/>
    <w:rsid w:val="004A0F67"/>
    <w:rsid w:val="004A6C0F"/>
    <w:rsid w:val="004B4C4B"/>
    <w:rsid w:val="004C4669"/>
    <w:rsid w:val="004E313A"/>
    <w:rsid w:val="004E668B"/>
    <w:rsid w:val="004F21F5"/>
    <w:rsid w:val="004F289E"/>
    <w:rsid w:val="004F527C"/>
    <w:rsid w:val="004F5F8B"/>
    <w:rsid w:val="00534BA8"/>
    <w:rsid w:val="00562ED9"/>
    <w:rsid w:val="00573FA8"/>
    <w:rsid w:val="00581E1B"/>
    <w:rsid w:val="00591E58"/>
    <w:rsid w:val="005B28EF"/>
    <w:rsid w:val="005B73A1"/>
    <w:rsid w:val="005C5BC5"/>
    <w:rsid w:val="005D1A3D"/>
    <w:rsid w:val="005F243A"/>
    <w:rsid w:val="005F6352"/>
    <w:rsid w:val="0060092B"/>
    <w:rsid w:val="00603B3A"/>
    <w:rsid w:val="00605B89"/>
    <w:rsid w:val="006138F8"/>
    <w:rsid w:val="00616DE2"/>
    <w:rsid w:val="00621DE4"/>
    <w:rsid w:val="006236D3"/>
    <w:rsid w:val="00633CDF"/>
    <w:rsid w:val="00652526"/>
    <w:rsid w:val="006605D5"/>
    <w:rsid w:val="00666E0B"/>
    <w:rsid w:val="006972C4"/>
    <w:rsid w:val="00697542"/>
    <w:rsid w:val="006A34F4"/>
    <w:rsid w:val="006B32E3"/>
    <w:rsid w:val="006B466F"/>
    <w:rsid w:val="006E2385"/>
    <w:rsid w:val="00705CDD"/>
    <w:rsid w:val="00707F4F"/>
    <w:rsid w:val="0071105A"/>
    <w:rsid w:val="00721AFA"/>
    <w:rsid w:val="00722D24"/>
    <w:rsid w:val="00731A94"/>
    <w:rsid w:val="007357AC"/>
    <w:rsid w:val="00743BF8"/>
    <w:rsid w:val="00744513"/>
    <w:rsid w:val="00772641"/>
    <w:rsid w:val="00786FC4"/>
    <w:rsid w:val="007940E9"/>
    <w:rsid w:val="007A066C"/>
    <w:rsid w:val="007A140C"/>
    <w:rsid w:val="007A4915"/>
    <w:rsid w:val="007A4B18"/>
    <w:rsid w:val="007D4A7D"/>
    <w:rsid w:val="00817F56"/>
    <w:rsid w:val="008234C5"/>
    <w:rsid w:val="00827DCF"/>
    <w:rsid w:val="0083084F"/>
    <w:rsid w:val="0086057F"/>
    <w:rsid w:val="00872156"/>
    <w:rsid w:val="00873F10"/>
    <w:rsid w:val="00890982"/>
    <w:rsid w:val="00894232"/>
    <w:rsid w:val="008A19F0"/>
    <w:rsid w:val="008A594D"/>
    <w:rsid w:val="008B0040"/>
    <w:rsid w:val="008B0EB4"/>
    <w:rsid w:val="008B680F"/>
    <w:rsid w:val="008C0847"/>
    <w:rsid w:val="008C3EC3"/>
    <w:rsid w:val="008E28F1"/>
    <w:rsid w:val="008F0175"/>
    <w:rsid w:val="008F0599"/>
    <w:rsid w:val="00903FC3"/>
    <w:rsid w:val="00913958"/>
    <w:rsid w:val="009246F5"/>
    <w:rsid w:val="00931B65"/>
    <w:rsid w:val="00942BAC"/>
    <w:rsid w:val="00946F70"/>
    <w:rsid w:val="0095215C"/>
    <w:rsid w:val="00961554"/>
    <w:rsid w:val="00962FA2"/>
    <w:rsid w:val="00975810"/>
    <w:rsid w:val="00985CC6"/>
    <w:rsid w:val="009863D1"/>
    <w:rsid w:val="00991A93"/>
    <w:rsid w:val="009A47AA"/>
    <w:rsid w:val="009B28BA"/>
    <w:rsid w:val="009D0E8C"/>
    <w:rsid w:val="00A04BEE"/>
    <w:rsid w:val="00A35228"/>
    <w:rsid w:val="00A635EE"/>
    <w:rsid w:val="00A74A66"/>
    <w:rsid w:val="00A7606B"/>
    <w:rsid w:val="00A76E1D"/>
    <w:rsid w:val="00A853FE"/>
    <w:rsid w:val="00AA29D3"/>
    <w:rsid w:val="00AA59FE"/>
    <w:rsid w:val="00AC3B45"/>
    <w:rsid w:val="00AD0E2F"/>
    <w:rsid w:val="00AD4C0A"/>
    <w:rsid w:val="00B11B35"/>
    <w:rsid w:val="00B164FE"/>
    <w:rsid w:val="00B220F2"/>
    <w:rsid w:val="00B2451A"/>
    <w:rsid w:val="00B445AF"/>
    <w:rsid w:val="00B870C8"/>
    <w:rsid w:val="00B90CF5"/>
    <w:rsid w:val="00B96594"/>
    <w:rsid w:val="00BA7D4A"/>
    <w:rsid w:val="00BE3102"/>
    <w:rsid w:val="00BE4E28"/>
    <w:rsid w:val="00BF5DA0"/>
    <w:rsid w:val="00BF6EF0"/>
    <w:rsid w:val="00BF79B4"/>
    <w:rsid w:val="00C16818"/>
    <w:rsid w:val="00C17C66"/>
    <w:rsid w:val="00C540C8"/>
    <w:rsid w:val="00C63200"/>
    <w:rsid w:val="00C82C26"/>
    <w:rsid w:val="00C857B4"/>
    <w:rsid w:val="00C8703A"/>
    <w:rsid w:val="00C9281C"/>
    <w:rsid w:val="00C96C54"/>
    <w:rsid w:val="00CA01BC"/>
    <w:rsid w:val="00CC1260"/>
    <w:rsid w:val="00CF1668"/>
    <w:rsid w:val="00D0605D"/>
    <w:rsid w:val="00D11908"/>
    <w:rsid w:val="00D1483D"/>
    <w:rsid w:val="00D170E9"/>
    <w:rsid w:val="00D21433"/>
    <w:rsid w:val="00D30E67"/>
    <w:rsid w:val="00D33067"/>
    <w:rsid w:val="00D449E8"/>
    <w:rsid w:val="00D525B1"/>
    <w:rsid w:val="00D53608"/>
    <w:rsid w:val="00D6075A"/>
    <w:rsid w:val="00D62947"/>
    <w:rsid w:val="00D90F85"/>
    <w:rsid w:val="00D9400B"/>
    <w:rsid w:val="00DB3072"/>
    <w:rsid w:val="00DD11C2"/>
    <w:rsid w:val="00DE330D"/>
    <w:rsid w:val="00DE3F19"/>
    <w:rsid w:val="00DF59B3"/>
    <w:rsid w:val="00DF779D"/>
    <w:rsid w:val="00E0139C"/>
    <w:rsid w:val="00E0458A"/>
    <w:rsid w:val="00E10B70"/>
    <w:rsid w:val="00E4312E"/>
    <w:rsid w:val="00E44100"/>
    <w:rsid w:val="00E5158C"/>
    <w:rsid w:val="00E64A59"/>
    <w:rsid w:val="00EA59CF"/>
    <w:rsid w:val="00EA71CB"/>
    <w:rsid w:val="00ED3E04"/>
    <w:rsid w:val="00ED62C2"/>
    <w:rsid w:val="00EF0A21"/>
    <w:rsid w:val="00F05306"/>
    <w:rsid w:val="00F17986"/>
    <w:rsid w:val="00F30D5F"/>
    <w:rsid w:val="00F31B68"/>
    <w:rsid w:val="00F34B64"/>
    <w:rsid w:val="00F37880"/>
    <w:rsid w:val="00F41BC4"/>
    <w:rsid w:val="00F54145"/>
    <w:rsid w:val="00F56546"/>
    <w:rsid w:val="00F63315"/>
    <w:rsid w:val="00F67B76"/>
    <w:rsid w:val="00F71AD9"/>
    <w:rsid w:val="00F74701"/>
    <w:rsid w:val="00F7648A"/>
    <w:rsid w:val="00F86061"/>
    <w:rsid w:val="00F979B5"/>
    <w:rsid w:val="00FB0E3D"/>
    <w:rsid w:val="00FB2494"/>
    <w:rsid w:val="00FB3033"/>
    <w:rsid w:val="00FB6348"/>
    <w:rsid w:val="00FB7FE5"/>
    <w:rsid w:val="00FC09FA"/>
    <w:rsid w:val="00FC6FD6"/>
    <w:rsid w:val="00FE21FB"/>
    <w:rsid w:val="00FE653E"/>
    <w:rsid w:val="00FE7054"/>
    <w:rsid w:val="00FF5C4E"/>
    <w:rsid w:val="61B5267D"/>
  </w:rsids>
  <w:docVars>
    <w:docVar w:name="commondata" w:val="eyJoZGlkIjoiNWFhMWI5MDQwNDBiYWI1ZmY5ZTQxYWNiYzY0MTdmZDAifQ=="/>
  </w:docVars>
  <m:mathPr>
    <m:mathFont m:val="Cambria Math"/>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3" w:unhideWhenUsed="0" w:qFormat="1"/>
    <w:lsdException w:name="heading 2" w:semiHidden="0" w:uiPriority="9" w:qFormat="1"/>
    <w:lsdException w:name="heading 3" w:semiHidden="0" w:uiPriority="3" w:qFormat="1"/>
    <w:lsdException w:name="heading 4" w:semiHidden="0" w:uiPriority="3" w:qFormat="1"/>
    <w:lsdException w:name="heading 5" w:semiHidden="0" w:uiPriority="3"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semiHidden="0" w:uiPriority="39" w:qFormat="1"/>
    <w:lsdException w:name="toc 2" w:semiHidden="0" w:uiPriority="39" w:qFormat="1"/>
    <w:lsdException w:name="toc 3" w:semiHidden="0"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semiHidden="0" w:qFormat="1"/>
    <w:lsdException w:name="footer" w:semiHidden="0" w:qFormat="1"/>
    <w:lsdException w:name="index heading" w:qFormat="1"/>
    <w:lsdException w:name="caption" w:uiPriority="35" w:qFormat="1"/>
    <w:lsdException w:name="table of figures" w:qFormat="1"/>
    <w:lsdException w:name="envelope address" w:qFormat="1"/>
    <w:lsdException w:name="envelope return" w:qFormat="1"/>
    <w:lsdException w:name="footnote reference" w:semiHidden="0" w:qFormat="1"/>
    <w:lsdException w:name="annotation reference"/>
    <w:lsdException w:name="line number"/>
    <w:lsdException w:name="page number"/>
    <w:lsdException w:name="endnote reference" w:qFormat="1"/>
    <w:lsdException w:name="endnote text" w:qFormat="1"/>
    <w:lsdException w:name="table of authorities" w:qFormat="1"/>
    <w:lsdException w:name="macro" w:qFormat="1"/>
    <w:lsdException w:name="toa heading" w:qFormat="1"/>
    <w:lsdException w:name="List" w:qFormat="1"/>
    <w:lsdException w:name="List Bullet" w:semiHidden="0" w:uiPriority="9" w:qFormat="1"/>
    <w:lsdException w:name="List Number" w:semiHidden="0" w:uiPriority="9"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iPriority="1" w:unhideWhenUsed="0" w:qFormat="1"/>
    <w:lsdException w:name="Closing" w:qFormat="1"/>
    <w:lsdException w:name="Signature" w:qFormat="1"/>
    <w:lsdException w:name="Default Paragraph Font" w:uiPriority="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uiPriority="18"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semiHidden="0" w:qFormat="1"/>
    <w:lsdException w:name="FollowedHyperlink"/>
    <w:lsdException w:name="Strong" w:uiPriority="22" w:qFormat="1"/>
    <w:lsdException w:name="Emphasis" w:semiHidden="0" w:uiPriority="3" w:qFormat="1"/>
    <w:lsdException w:name="Document Map" w:qFormat="1"/>
    <w:lsdException w:name="Plain Text" w:qFormat="1"/>
    <w:lsdException w:name="E-mail Signature" w:qFormat="1"/>
    <w:lsdException w:name="Normal (Web)" w:qFormat="1"/>
    <w:lsdException w:name="HTML Acronym"/>
    <w:lsdException w:name="HTML Address" w:qFormat="1"/>
    <w:lsdException w:name="HTML Cite"/>
    <w:lsdException w:name="HTML Code"/>
    <w:lsdException w:name="HTML Definition"/>
    <w:lsdException w:name="HTML Keyboard"/>
    <w:lsdException w:name="HTML Preformatted" w:qFormat="1"/>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Placeholder Text" w:unhideWhenUsed="0" w:qFormat="1"/>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spacing w:line="480" w:lineRule="auto"/>
      <w:ind w:firstLine="720"/>
    </w:pPr>
    <w:rPr>
      <w:rFonts w:eastAsia="宋体" w:asciiTheme="minorHAnsi" w:hAnsiTheme="minorHAnsi" w:cstheme="minorBidi"/>
      <w:color w:val="000000" w:themeColor="text1"/>
      <w:sz w:val="24"/>
      <w:szCs w:val="24"/>
      <w:lang w:val="en-US" w:eastAsia="zh-CN" w:bidi="ar-SA"/>
      <w14:textFill>
        <w14:solidFill>
          <w14:schemeClr w14:val="tx1"/>
        </w14:solidFill>
      </w14:textFill>
    </w:rPr>
  </w:style>
  <w:style w:type="paragraph" w:styleId="Heading1">
    <w:name w:val="heading 1"/>
    <w:basedOn w:val="Normal"/>
    <w:next w:val="Normal"/>
    <w:link w:val="1"/>
    <w:autoRedefine/>
    <w:uiPriority w:val="3"/>
    <w:qFormat/>
    <w:pPr>
      <w:keepNext/>
      <w:keepLines/>
      <w:ind w:firstLine="0"/>
      <w:jc w:val="center"/>
      <w:outlineLvl w:val="0"/>
    </w:pPr>
    <w:rPr>
      <w:rFonts w:asciiTheme="majorHAnsi" w:hAnsiTheme="majorHAnsi" w:cstheme="majorBidi"/>
      <w:b/>
      <w:bCs/>
    </w:rPr>
  </w:style>
  <w:style w:type="paragraph" w:styleId="Heading2">
    <w:name w:val="heading 2"/>
    <w:basedOn w:val="Normal"/>
    <w:next w:val="Normal"/>
    <w:link w:val="2"/>
    <w:autoRedefine/>
    <w:uiPriority w:val="9"/>
    <w:unhideWhenUsed/>
    <w:qFormat/>
    <w:pPr>
      <w:keepNext/>
      <w:keepLines/>
      <w:ind w:firstLine="0"/>
      <w:outlineLvl w:val="1"/>
    </w:pPr>
    <w:rPr>
      <w:rFonts w:asciiTheme="majorHAnsi" w:hAnsiTheme="majorHAnsi" w:cstheme="majorBidi"/>
      <w:b/>
      <w:bCs/>
    </w:rPr>
  </w:style>
  <w:style w:type="paragraph" w:styleId="Heading3">
    <w:name w:val="heading 3"/>
    <w:basedOn w:val="Normal"/>
    <w:next w:val="Normal"/>
    <w:link w:val="3"/>
    <w:uiPriority w:val="3"/>
    <w:unhideWhenUsed/>
    <w:qFormat/>
    <w:pPr>
      <w:keepNext/>
      <w:keepLines/>
      <w:outlineLvl w:val="2"/>
    </w:pPr>
    <w:rPr>
      <w:rFonts w:asciiTheme="majorHAnsi" w:hAnsiTheme="majorHAnsi" w:cstheme="majorBidi"/>
      <w:b/>
      <w:bCs/>
    </w:rPr>
  </w:style>
  <w:style w:type="paragraph" w:styleId="Heading4">
    <w:name w:val="heading 4"/>
    <w:basedOn w:val="Normal"/>
    <w:next w:val="Normal"/>
    <w:link w:val="4"/>
    <w:uiPriority w:val="3"/>
    <w:unhideWhenUsed/>
    <w:qFormat/>
    <w:pPr>
      <w:keepNext/>
      <w:keepLines/>
      <w:outlineLvl w:val="3"/>
    </w:pPr>
    <w:rPr>
      <w:rFonts w:asciiTheme="majorHAnsi" w:hAnsiTheme="majorHAnsi" w:cstheme="majorBidi"/>
      <w:b/>
      <w:bCs/>
      <w:i/>
      <w:iCs/>
    </w:rPr>
  </w:style>
  <w:style w:type="paragraph" w:styleId="Heading5">
    <w:name w:val="heading 5"/>
    <w:basedOn w:val="Normal"/>
    <w:next w:val="Normal"/>
    <w:link w:val="5"/>
    <w:uiPriority w:val="3"/>
    <w:unhideWhenUsed/>
    <w:qFormat/>
    <w:pPr>
      <w:keepNext/>
      <w:keepLines/>
      <w:outlineLvl w:val="4"/>
    </w:pPr>
    <w:rPr>
      <w:rFonts w:asciiTheme="majorHAnsi" w:hAnsiTheme="majorHAnsi" w:cstheme="majorBidi"/>
      <w:i/>
      <w:iCs/>
    </w:rPr>
  </w:style>
  <w:style w:type="paragraph" w:styleId="Heading6">
    <w:name w:val="heading 6"/>
    <w:basedOn w:val="Normal"/>
    <w:next w:val="Normal"/>
    <w:link w:val="6"/>
    <w:autoRedefine/>
    <w:uiPriority w:val="9"/>
    <w:semiHidden/>
    <w:qFormat/>
    <w:pPr>
      <w:keepNext/>
      <w:keepLines/>
      <w:spacing w:before="40"/>
      <w:ind w:firstLine="0"/>
      <w:outlineLvl w:val="5"/>
    </w:pPr>
    <w:rPr>
      <w:rFonts w:asciiTheme="majorHAnsi" w:eastAsiaTheme="majorEastAsia" w:hAnsiTheme="majorHAnsi" w:cstheme="majorBidi"/>
      <w:color w:val="6F6F6F" w:themeColor="accent1" w:themeShade="80"/>
    </w:rPr>
  </w:style>
  <w:style w:type="paragraph" w:styleId="Heading7">
    <w:name w:val="heading 7"/>
    <w:basedOn w:val="Normal"/>
    <w:next w:val="Normal"/>
    <w:link w:val="7"/>
    <w:uiPriority w:val="9"/>
    <w:semiHidden/>
    <w:qFormat/>
    <w:pPr>
      <w:keepNext/>
      <w:keepLines/>
      <w:spacing w:before="40"/>
      <w:ind w:firstLine="0"/>
      <w:outlineLvl w:val="6"/>
    </w:pPr>
    <w:rPr>
      <w:rFonts w:asciiTheme="majorHAnsi" w:eastAsiaTheme="majorEastAsia" w:hAnsiTheme="majorHAnsi" w:cstheme="majorBidi"/>
      <w:i/>
      <w:iCs/>
      <w:color w:val="6F6F6F" w:themeColor="accent1" w:themeShade="80"/>
    </w:rPr>
  </w:style>
  <w:style w:type="paragraph" w:styleId="Heading8">
    <w:name w:val="heading 8"/>
    <w:basedOn w:val="Normal"/>
    <w:next w:val="Normal"/>
    <w:link w:val="8"/>
    <w:uiPriority w:val="9"/>
    <w:semiHidden/>
    <w:qFormat/>
    <w:pPr>
      <w:keepNext/>
      <w:keepLines/>
      <w:spacing w:before="40"/>
      <w:ind w:firstLine="0"/>
      <w:outlineLvl w:val="7"/>
    </w:pPr>
    <w:rPr>
      <w:rFonts w:asciiTheme="majorHAnsi" w:eastAsiaTheme="majorEastAsia" w:hAnsiTheme="majorHAnsi" w:cstheme="majorBidi"/>
      <w:color w:val="262626" w:themeColor="text1" w:themeTint="D9"/>
      <w:sz w:val="21"/>
      <w:szCs w:val="21"/>
      <w14:textFill>
        <w14:solidFill>
          <w14:schemeClr w14:val="tx1">
            <w14:lumMod w14:val="85000"/>
            <w14:lumOff w14:val="15000"/>
          </w14:schemeClr>
        </w14:solidFill>
      </w14:textFill>
    </w:rPr>
  </w:style>
  <w:style w:type="paragraph" w:styleId="Heading9">
    <w:name w:val="heading 9"/>
    <w:basedOn w:val="Normal"/>
    <w:next w:val="Normal"/>
    <w:link w:val="9"/>
    <w:autoRedefine/>
    <w:uiPriority w:val="9"/>
    <w:semiHidden/>
    <w:qFormat/>
    <w:pPr>
      <w:keepNext/>
      <w:keepLines/>
      <w:spacing w:before="40"/>
      <w:ind w:firstLine="0"/>
      <w:outlineLvl w:val="8"/>
    </w:pPr>
    <w:rPr>
      <w:rFonts w:asciiTheme="majorHAnsi" w:eastAsiaTheme="majorEastAsia" w:hAnsiTheme="majorHAnsi"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Macro">
    <w:name w:val="macro"/>
    <w:link w:val="a14"/>
    <w:autoRedefine/>
    <w:uiPriority w:val="99"/>
    <w:semiHidden/>
    <w:unhideWhenUsed/>
    <w:qFormat/>
    <w:pPr>
      <w:tabs>
        <w:tab w:val="left" w:pos="480"/>
        <w:tab w:val="left" w:pos="960"/>
        <w:tab w:val="left" w:pos="1440"/>
        <w:tab w:val="left" w:pos="1920"/>
        <w:tab w:val="left" w:pos="2400"/>
        <w:tab w:val="left" w:pos="2880"/>
        <w:tab w:val="left" w:pos="3360"/>
        <w:tab w:val="left" w:pos="3840"/>
        <w:tab w:val="left" w:pos="4320"/>
      </w:tabs>
      <w:spacing w:line="480" w:lineRule="auto"/>
      <w:ind w:firstLine="0"/>
    </w:pPr>
    <w:rPr>
      <w:rFonts w:ascii="Consolas" w:hAnsi="Consolas" w:eastAsiaTheme="minorEastAsia" w:cs="Consolas"/>
      <w:color w:val="000000" w:themeColor="text1"/>
      <w:kern w:val="24"/>
      <w:sz w:val="20"/>
      <w:szCs w:val="20"/>
      <w:lang w:val="en-US" w:eastAsia="zh-CN" w:bidi="ar-SA"/>
      <w14:textFill>
        <w14:solidFill>
          <w14:schemeClr w14:val="tx1"/>
        </w14:solidFill>
      </w14:textFill>
    </w:rPr>
  </w:style>
  <w:style w:type="paragraph" w:styleId="List3">
    <w:name w:val="List 3"/>
    <w:basedOn w:val="Normal"/>
    <w:autoRedefine/>
    <w:uiPriority w:val="99"/>
    <w:semiHidden/>
    <w:unhideWhenUsed/>
    <w:qFormat/>
    <w:pPr>
      <w:ind w:left="1080" w:firstLine="0"/>
      <w:contextualSpacing/>
    </w:pPr>
  </w:style>
  <w:style w:type="paragraph" w:styleId="TOC7">
    <w:name w:val="toc 7"/>
    <w:basedOn w:val="Normal"/>
    <w:next w:val="Normal"/>
    <w:autoRedefine/>
    <w:uiPriority w:val="39"/>
    <w:semiHidden/>
    <w:unhideWhenUsed/>
    <w:qFormat/>
    <w:pPr>
      <w:spacing w:after="100"/>
      <w:ind w:left="1440" w:firstLine="0"/>
    </w:pPr>
  </w:style>
  <w:style w:type="paragraph" w:styleId="ListNumber2">
    <w:name w:val="List Number 2"/>
    <w:basedOn w:val="Normal"/>
    <w:autoRedefine/>
    <w:uiPriority w:val="99"/>
    <w:semiHidden/>
    <w:unhideWhenUsed/>
    <w:qFormat/>
    <w:pPr>
      <w:numPr>
        <w:ilvl w:val="0"/>
        <w:numId w:val="1"/>
      </w:numPr>
      <w:ind w:firstLine="0"/>
      <w:contextualSpacing/>
    </w:pPr>
  </w:style>
  <w:style w:type="paragraph" w:styleId="TableofAuthorities">
    <w:name w:val="table of authorities"/>
    <w:basedOn w:val="Normal"/>
    <w:next w:val="Normal"/>
    <w:autoRedefine/>
    <w:uiPriority w:val="99"/>
    <w:semiHidden/>
    <w:unhideWhenUsed/>
    <w:qFormat/>
    <w:pPr>
      <w:ind w:left="240" w:firstLine="0"/>
    </w:pPr>
  </w:style>
  <w:style w:type="paragraph" w:styleId="NoteHeading">
    <w:name w:val="Note Heading"/>
    <w:basedOn w:val="Normal"/>
    <w:next w:val="Normal"/>
    <w:link w:val="a16"/>
    <w:autoRedefine/>
    <w:uiPriority w:val="99"/>
    <w:semiHidden/>
    <w:unhideWhenUsed/>
    <w:qFormat/>
    <w:pPr>
      <w:spacing w:line="240" w:lineRule="auto"/>
      <w:ind w:firstLine="0"/>
    </w:pPr>
  </w:style>
  <w:style w:type="paragraph" w:styleId="ListBullet4">
    <w:name w:val="List Bullet 4"/>
    <w:basedOn w:val="Normal"/>
    <w:autoRedefine/>
    <w:uiPriority w:val="99"/>
    <w:semiHidden/>
    <w:unhideWhenUsed/>
    <w:qFormat/>
    <w:pPr>
      <w:numPr>
        <w:ilvl w:val="0"/>
        <w:numId w:val="2"/>
      </w:numPr>
      <w:ind w:firstLine="0"/>
      <w:contextualSpacing/>
    </w:pPr>
  </w:style>
  <w:style w:type="paragraph" w:styleId="Index8">
    <w:name w:val="index 8"/>
    <w:basedOn w:val="Normal"/>
    <w:next w:val="Normal"/>
    <w:autoRedefine/>
    <w:uiPriority w:val="99"/>
    <w:semiHidden/>
    <w:unhideWhenUsed/>
    <w:qFormat/>
    <w:pPr>
      <w:spacing w:line="240" w:lineRule="auto"/>
      <w:ind w:left="1920" w:firstLine="0"/>
    </w:pPr>
  </w:style>
  <w:style w:type="paragraph" w:styleId="E-mailSignature">
    <w:name w:val="E-mail Signature"/>
    <w:basedOn w:val="Normal"/>
    <w:link w:val="a11"/>
    <w:autoRedefine/>
    <w:uiPriority w:val="99"/>
    <w:semiHidden/>
    <w:unhideWhenUsed/>
    <w:qFormat/>
    <w:pPr>
      <w:spacing w:line="240" w:lineRule="auto"/>
      <w:ind w:firstLine="0"/>
    </w:pPr>
  </w:style>
  <w:style w:type="paragraph" w:styleId="ListNumber">
    <w:name w:val="List Number"/>
    <w:basedOn w:val="Normal"/>
    <w:autoRedefine/>
    <w:uiPriority w:val="9"/>
    <w:unhideWhenUsed/>
    <w:qFormat/>
    <w:pPr>
      <w:numPr>
        <w:ilvl w:val="0"/>
        <w:numId w:val="3"/>
      </w:numPr>
      <w:contextualSpacing/>
    </w:pPr>
  </w:style>
  <w:style w:type="paragraph" w:styleId="NormalIndent">
    <w:name w:val="Normal Indent"/>
    <w:basedOn w:val="Normal"/>
    <w:autoRedefine/>
    <w:uiPriority w:val="99"/>
    <w:semiHidden/>
    <w:unhideWhenUsed/>
    <w:qFormat/>
    <w:pPr>
      <w:ind w:left="720" w:firstLine="0"/>
    </w:pPr>
  </w:style>
  <w:style w:type="paragraph" w:styleId="Caption">
    <w:name w:val="caption"/>
    <w:basedOn w:val="Normal"/>
    <w:next w:val="Normal"/>
    <w:autoRedefine/>
    <w:uiPriority w:val="35"/>
    <w:semiHidden/>
    <w:unhideWhenUsed/>
    <w:qFormat/>
    <w:pPr>
      <w:spacing w:after="200" w:line="240" w:lineRule="auto"/>
      <w:ind w:firstLine="0"/>
    </w:pPr>
    <w:rPr>
      <w:i/>
      <w:iCs/>
      <w:color w:val="000000" w:themeColor="text2"/>
      <w:sz w:val="18"/>
      <w:szCs w:val="18"/>
      <w14:textFill>
        <w14:solidFill>
          <w14:schemeClr w14:val="tx2"/>
        </w14:solidFill>
      </w14:textFill>
    </w:rPr>
  </w:style>
  <w:style w:type="paragraph" w:styleId="Index5">
    <w:name w:val="index 5"/>
    <w:basedOn w:val="Normal"/>
    <w:next w:val="Normal"/>
    <w:autoRedefine/>
    <w:uiPriority w:val="99"/>
    <w:semiHidden/>
    <w:unhideWhenUsed/>
    <w:qFormat/>
    <w:pPr>
      <w:spacing w:line="240" w:lineRule="auto"/>
      <w:ind w:left="1200" w:firstLine="0"/>
    </w:pPr>
  </w:style>
  <w:style w:type="paragraph" w:styleId="ListBullet">
    <w:name w:val="List Bullet"/>
    <w:basedOn w:val="Normal"/>
    <w:autoRedefine/>
    <w:uiPriority w:val="9"/>
    <w:unhideWhenUsed/>
    <w:qFormat/>
    <w:pPr>
      <w:numPr>
        <w:ilvl w:val="0"/>
        <w:numId w:val="4"/>
      </w:numPr>
      <w:contextualSpacing/>
    </w:pPr>
  </w:style>
  <w:style w:type="paragraph" w:styleId="EnvelopeAddress">
    <w:name w:val="envelope address"/>
    <w:basedOn w:val="Normal"/>
    <w:autoRedefine/>
    <w:uiPriority w:val="99"/>
    <w:semiHidden/>
    <w:unhideWhenUsed/>
    <w:qFormat/>
    <w:pPr>
      <w:framePr w:w="7920" w:h="1980" w:hRule="exact" w:hSpace="180" w:wrap="auto" w:vAnchor="margin" w:hAnchor="page" w:xAlign="center" w:yAlign="bottom"/>
      <w:spacing w:line="240" w:lineRule="auto"/>
      <w:ind w:left="2880" w:firstLine="0"/>
    </w:pPr>
    <w:rPr>
      <w:rFonts w:asciiTheme="majorHAnsi" w:eastAsiaTheme="majorEastAsia" w:hAnsiTheme="majorHAnsi" w:cstheme="majorBidi"/>
    </w:rPr>
  </w:style>
  <w:style w:type="paragraph" w:styleId="DocumentMap">
    <w:name w:val="Document Map"/>
    <w:basedOn w:val="Normal"/>
    <w:link w:val="a10"/>
    <w:autoRedefine/>
    <w:uiPriority w:val="99"/>
    <w:semiHidden/>
    <w:unhideWhenUsed/>
    <w:qFormat/>
    <w:pPr>
      <w:spacing w:line="240" w:lineRule="auto"/>
      <w:ind w:firstLine="0"/>
    </w:pPr>
    <w:rPr>
      <w:rFonts w:ascii="Segoe UI" w:hAnsi="Segoe UI" w:cs="Segoe UI"/>
      <w:sz w:val="16"/>
      <w:szCs w:val="16"/>
    </w:rPr>
  </w:style>
  <w:style w:type="paragraph" w:styleId="TOAHeading">
    <w:name w:val="toa heading"/>
    <w:basedOn w:val="Normal"/>
    <w:next w:val="Normal"/>
    <w:autoRedefine/>
    <w:uiPriority w:val="99"/>
    <w:semiHidden/>
    <w:unhideWhenUsed/>
    <w:qFormat/>
    <w:pPr>
      <w:spacing w:before="120"/>
      <w:ind w:firstLine="0"/>
    </w:pPr>
    <w:rPr>
      <w:rFonts w:asciiTheme="majorHAnsi" w:eastAsiaTheme="majorEastAsia" w:hAnsiTheme="majorHAnsi" w:cstheme="majorBidi"/>
      <w:b/>
      <w:bCs/>
    </w:rPr>
  </w:style>
  <w:style w:type="paragraph" w:styleId="CommentText">
    <w:name w:val="annotation text"/>
    <w:basedOn w:val="Normal"/>
    <w:link w:val="a7"/>
    <w:autoRedefine/>
    <w:uiPriority w:val="99"/>
    <w:semiHidden/>
    <w:unhideWhenUsed/>
    <w:qFormat/>
    <w:pPr>
      <w:spacing w:line="240" w:lineRule="auto"/>
      <w:ind w:firstLine="0"/>
    </w:pPr>
    <w:rPr>
      <w:sz w:val="20"/>
      <w:szCs w:val="20"/>
    </w:rPr>
  </w:style>
  <w:style w:type="paragraph" w:styleId="Index6">
    <w:name w:val="index 6"/>
    <w:basedOn w:val="Normal"/>
    <w:next w:val="Normal"/>
    <w:autoRedefine/>
    <w:uiPriority w:val="99"/>
    <w:semiHidden/>
    <w:unhideWhenUsed/>
    <w:qFormat/>
    <w:pPr>
      <w:spacing w:line="240" w:lineRule="auto"/>
      <w:ind w:left="1440" w:firstLine="0"/>
    </w:pPr>
  </w:style>
  <w:style w:type="paragraph" w:styleId="Salutation">
    <w:name w:val="Salutation"/>
    <w:basedOn w:val="Normal"/>
    <w:next w:val="Normal"/>
    <w:link w:val="a19"/>
    <w:autoRedefine/>
    <w:uiPriority w:val="99"/>
    <w:semiHidden/>
    <w:unhideWhenUsed/>
    <w:qFormat/>
    <w:pPr>
      <w:ind w:firstLine="0"/>
    </w:pPr>
  </w:style>
  <w:style w:type="paragraph" w:styleId="BodyText3">
    <w:name w:val="Body Text 3"/>
    <w:basedOn w:val="Normal"/>
    <w:link w:val="30"/>
    <w:autoRedefine/>
    <w:uiPriority w:val="99"/>
    <w:semiHidden/>
    <w:unhideWhenUsed/>
    <w:qFormat/>
    <w:pPr>
      <w:spacing w:after="120"/>
      <w:ind w:firstLine="0"/>
    </w:pPr>
    <w:rPr>
      <w:sz w:val="16"/>
      <w:szCs w:val="16"/>
    </w:rPr>
  </w:style>
  <w:style w:type="paragraph" w:styleId="Closing">
    <w:name w:val="Closing"/>
    <w:basedOn w:val="Normal"/>
    <w:link w:val="a6"/>
    <w:autoRedefine/>
    <w:uiPriority w:val="99"/>
    <w:semiHidden/>
    <w:unhideWhenUsed/>
    <w:qFormat/>
    <w:pPr>
      <w:spacing w:line="240" w:lineRule="auto"/>
      <w:ind w:left="4320" w:firstLine="0"/>
    </w:pPr>
  </w:style>
  <w:style w:type="paragraph" w:styleId="ListBullet3">
    <w:name w:val="List Bullet 3"/>
    <w:basedOn w:val="Normal"/>
    <w:autoRedefine/>
    <w:uiPriority w:val="99"/>
    <w:semiHidden/>
    <w:unhideWhenUsed/>
    <w:qFormat/>
    <w:pPr>
      <w:numPr>
        <w:ilvl w:val="0"/>
        <w:numId w:val="5"/>
      </w:numPr>
      <w:ind w:firstLine="0"/>
      <w:contextualSpacing/>
    </w:pPr>
  </w:style>
  <w:style w:type="paragraph" w:styleId="BodyText">
    <w:name w:val="Body Text"/>
    <w:basedOn w:val="Normal"/>
    <w:link w:val="a3"/>
    <w:autoRedefine/>
    <w:uiPriority w:val="99"/>
    <w:semiHidden/>
    <w:unhideWhenUsed/>
    <w:qFormat/>
    <w:pPr>
      <w:spacing w:after="120"/>
      <w:ind w:firstLine="0"/>
    </w:pPr>
  </w:style>
  <w:style w:type="paragraph" w:styleId="BodyTextIndent">
    <w:name w:val="Body Text Indent"/>
    <w:basedOn w:val="Normal"/>
    <w:link w:val="a5"/>
    <w:autoRedefine/>
    <w:uiPriority w:val="99"/>
    <w:semiHidden/>
    <w:unhideWhenUsed/>
    <w:qFormat/>
    <w:pPr>
      <w:spacing w:after="120"/>
      <w:ind w:left="360" w:firstLine="0"/>
    </w:pPr>
  </w:style>
  <w:style w:type="paragraph" w:styleId="ListNumber3">
    <w:name w:val="List Number 3"/>
    <w:basedOn w:val="Normal"/>
    <w:autoRedefine/>
    <w:uiPriority w:val="99"/>
    <w:semiHidden/>
    <w:unhideWhenUsed/>
    <w:qFormat/>
    <w:pPr>
      <w:numPr>
        <w:ilvl w:val="0"/>
        <w:numId w:val="6"/>
      </w:numPr>
      <w:ind w:firstLine="0"/>
      <w:contextualSpacing/>
    </w:pPr>
  </w:style>
  <w:style w:type="paragraph" w:styleId="List2">
    <w:name w:val="List 2"/>
    <w:basedOn w:val="Normal"/>
    <w:autoRedefine/>
    <w:uiPriority w:val="99"/>
    <w:semiHidden/>
    <w:unhideWhenUsed/>
    <w:qFormat/>
    <w:pPr>
      <w:ind w:left="720" w:firstLine="0"/>
      <w:contextualSpacing/>
    </w:pPr>
  </w:style>
  <w:style w:type="paragraph" w:styleId="ListContinue">
    <w:name w:val="List Continue"/>
    <w:basedOn w:val="Normal"/>
    <w:autoRedefine/>
    <w:uiPriority w:val="99"/>
    <w:semiHidden/>
    <w:unhideWhenUsed/>
    <w:qFormat/>
    <w:pPr>
      <w:spacing w:after="120"/>
      <w:ind w:left="360" w:firstLine="0"/>
      <w:contextualSpacing/>
    </w:pPr>
  </w:style>
  <w:style w:type="paragraph" w:styleId="BlockText">
    <w:name w:val="Block Text"/>
    <w:basedOn w:val="Normal"/>
    <w:autoRedefine/>
    <w:uiPriority w:val="99"/>
    <w:semiHidden/>
    <w:unhideWhenUsed/>
    <w:qFormat/>
    <w:pPr>
      <w:pBdr>
        <w:top w:val="single" w:sz="2" w:space="10" w:color="DDDDDD" w:themeColor="accent1"/>
        <w:left w:val="single" w:sz="2" w:space="10" w:color="DDDDDD" w:themeColor="accent1"/>
        <w:bottom w:val="single" w:sz="2" w:space="10" w:color="DDDDDD" w:themeColor="accent1"/>
        <w:right w:val="single" w:sz="2" w:space="10" w:color="DDDDDD" w:themeColor="accent1"/>
      </w:pBdr>
      <w:ind w:left="1152" w:right="1152" w:firstLine="0"/>
    </w:pPr>
    <w:rPr>
      <w:i/>
      <w:iCs/>
      <w:color w:val="DDDDDD" w:themeColor="accent1"/>
      <w14:textFill>
        <w14:solidFill>
          <w14:schemeClr w14:val="accent1"/>
        </w14:solidFill>
      </w14:textFill>
    </w:rPr>
  </w:style>
  <w:style w:type="paragraph" w:styleId="ListBullet2">
    <w:name w:val="List Bullet 2"/>
    <w:basedOn w:val="Normal"/>
    <w:autoRedefine/>
    <w:uiPriority w:val="99"/>
    <w:semiHidden/>
    <w:unhideWhenUsed/>
    <w:qFormat/>
    <w:pPr>
      <w:numPr>
        <w:ilvl w:val="0"/>
        <w:numId w:val="7"/>
      </w:numPr>
      <w:ind w:firstLine="0"/>
      <w:contextualSpacing/>
    </w:pPr>
  </w:style>
  <w:style w:type="paragraph" w:styleId="HTMLAddress">
    <w:name w:val="HTML Address"/>
    <w:basedOn w:val="Normal"/>
    <w:link w:val="HTML"/>
    <w:autoRedefine/>
    <w:uiPriority w:val="99"/>
    <w:semiHidden/>
    <w:unhideWhenUsed/>
    <w:qFormat/>
    <w:pPr>
      <w:spacing w:line="240" w:lineRule="auto"/>
      <w:ind w:firstLine="0"/>
    </w:pPr>
    <w:rPr>
      <w:i/>
      <w:iCs/>
    </w:rPr>
  </w:style>
  <w:style w:type="paragraph" w:styleId="Index4">
    <w:name w:val="index 4"/>
    <w:basedOn w:val="Normal"/>
    <w:next w:val="Normal"/>
    <w:autoRedefine/>
    <w:uiPriority w:val="99"/>
    <w:semiHidden/>
    <w:unhideWhenUsed/>
    <w:qFormat/>
    <w:pPr>
      <w:spacing w:line="240" w:lineRule="auto"/>
      <w:ind w:left="960" w:firstLine="0"/>
    </w:pPr>
  </w:style>
  <w:style w:type="paragraph" w:styleId="TOC5">
    <w:name w:val="toc 5"/>
    <w:basedOn w:val="Normal"/>
    <w:next w:val="Normal"/>
    <w:autoRedefine/>
    <w:uiPriority w:val="39"/>
    <w:semiHidden/>
    <w:unhideWhenUsed/>
    <w:qFormat/>
    <w:pPr>
      <w:spacing w:after="100"/>
      <w:ind w:left="960" w:firstLine="0"/>
    </w:pPr>
  </w:style>
  <w:style w:type="paragraph" w:styleId="TOC3">
    <w:name w:val="toc 3"/>
    <w:basedOn w:val="Normal"/>
    <w:next w:val="Normal"/>
    <w:autoRedefine/>
    <w:uiPriority w:val="39"/>
    <w:unhideWhenUsed/>
    <w:qFormat/>
    <w:pPr>
      <w:widowControl w:val="0"/>
      <w:spacing w:line="460" w:lineRule="exact"/>
      <w:ind w:left="840" w:firstLine="200" w:leftChars="400" w:firstLineChars="200"/>
      <w:jc w:val="both"/>
    </w:pPr>
    <w:rPr>
      <w:rFonts w:ascii="Times New Roman" w:hAnsi="Times New Roman" w:cs="Times New Roman"/>
      <w:color w:val="auto"/>
      <w:kern w:val="2"/>
      <w:szCs w:val="20"/>
    </w:rPr>
  </w:style>
  <w:style w:type="paragraph" w:styleId="PlainText">
    <w:name w:val="Plain Text"/>
    <w:basedOn w:val="Normal"/>
    <w:link w:val="a17"/>
    <w:autoRedefine/>
    <w:uiPriority w:val="99"/>
    <w:semiHidden/>
    <w:unhideWhenUsed/>
    <w:qFormat/>
    <w:pPr>
      <w:spacing w:line="240" w:lineRule="auto"/>
      <w:ind w:firstLine="0"/>
    </w:pPr>
    <w:rPr>
      <w:rFonts w:ascii="Consolas" w:hAnsi="Consolas" w:cs="Consolas"/>
      <w:sz w:val="21"/>
      <w:szCs w:val="21"/>
    </w:rPr>
  </w:style>
  <w:style w:type="paragraph" w:styleId="ListBullet5">
    <w:name w:val="List Bullet 5"/>
    <w:basedOn w:val="Normal"/>
    <w:autoRedefine/>
    <w:uiPriority w:val="99"/>
    <w:semiHidden/>
    <w:unhideWhenUsed/>
    <w:qFormat/>
    <w:pPr>
      <w:numPr>
        <w:ilvl w:val="0"/>
        <w:numId w:val="8"/>
      </w:numPr>
      <w:ind w:firstLine="0"/>
      <w:contextualSpacing/>
    </w:pPr>
  </w:style>
  <w:style w:type="paragraph" w:styleId="ListNumber4">
    <w:name w:val="List Number 4"/>
    <w:basedOn w:val="Normal"/>
    <w:autoRedefine/>
    <w:uiPriority w:val="99"/>
    <w:semiHidden/>
    <w:unhideWhenUsed/>
    <w:qFormat/>
    <w:pPr>
      <w:numPr>
        <w:ilvl w:val="0"/>
        <w:numId w:val="9"/>
      </w:numPr>
      <w:ind w:firstLine="0"/>
      <w:contextualSpacing/>
    </w:pPr>
  </w:style>
  <w:style w:type="paragraph" w:styleId="TOC8">
    <w:name w:val="toc 8"/>
    <w:basedOn w:val="Normal"/>
    <w:next w:val="Normal"/>
    <w:autoRedefine/>
    <w:uiPriority w:val="39"/>
    <w:semiHidden/>
    <w:unhideWhenUsed/>
    <w:qFormat/>
    <w:pPr>
      <w:spacing w:after="100"/>
      <w:ind w:left="1680" w:firstLine="0"/>
    </w:pPr>
  </w:style>
  <w:style w:type="paragraph" w:styleId="Index3">
    <w:name w:val="index 3"/>
    <w:basedOn w:val="Normal"/>
    <w:next w:val="Normal"/>
    <w:autoRedefine/>
    <w:uiPriority w:val="99"/>
    <w:semiHidden/>
    <w:unhideWhenUsed/>
    <w:qFormat/>
    <w:pPr>
      <w:spacing w:line="240" w:lineRule="auto"/>
      <w:ind w:left="720" w:firstLine="0"/>
    </w:pPr>
  </w:style>
  <w:style w:type="paragraph" w:styleId="Date">
    <w:name w:val="Date"/>
    <w:basedOn w:val="Normal"/>
    <w:next w:val="Normal"/>
    <w:link w:val="a9"/>
    <w:autoRedefine/>
    <w:uiPriority w:val="99"/>
    <w:semiHidden/>
    <w:unhideWhenUsed/>
    <w:qFormat/>
    <w:pPr>
      <w:ind w:firstLine="0"/>
    </w:pPr>
  </w:style>
  <w:style w:type="paragraph" w:styleId="BodyTextIndent2">
    <w:name w:val="Body Text Indent 2"/>
    <w:basedOn w:val="Normal"/>
    <w:link w:val="22"/>
    <w:autoRedefine/>
    <w:uiPriority w:val="99"/>
    <w:semiHidden/>
    <w:unhideWhenUsed/>
    <w:qFormat/>
    <w:pPr>
      <w:spacing w:after="120"/>
      <w:ind w:left="360" w:firstLine="0"/>
    </w:pPr>
  </w:style>
  <w:style w:type="paragraph" w:styleId="ListContinue5">
    <w:name w:val="List Continue 5"/>
    <w:basedOn w:val="Normal"/>
    <w:autoRedefine/>
    <w:uiPriority w:val="99"/>
    <w:semiHidden/>
    <w:unhideWhenUsed/>
    <w:qFormat/>
    <w:pPr>
      <w:spacing w:after="120"/>
      <w:ind w:left="1800" w:firstLine="0"/>
      <w:contextualSpacing/>
    </w:pPr>
  </w:style>
  <w:style w:type="paragraph" w:styleId="BalloonText">
    <w:name w:val="Balloon Text"/>
    <w:basedOn w:val="Normal"/>
    <w:link w:val="a2"/>
    <w:autoRedefine/>
    <w:uiPriority w:val="99"/>
    <w:semiHidden/>
    <w:unhideWhenUsed/>
    <w:qFormat/>
    <w:pPr>
      <w:spacing w:line="240" w:lineRule="auto"/>
      <w:ind w:firstLine="0"/>
    </w:pPr>
    <w:rPr>
      <w:rFonts w:ascii="Segoe UI" w:hAnsi="Segoe UI" w:cs="Segoe UI"/>
      <w:sz w:val="18"/>
      <w:szCs w:val="18"/>
    </w:rPr>
  </w:style>
  <w:style w:type="paragraph" w:styleId="Footer">
    <w:name w:val="footer"/>
    <w:basedOn w:val="Normal"/>
    <w:link w:val="a22"/>
    <w:autoRedefine/>
    <w:uiPriority w:val="99"/>
    <w:unhideWhenUsed/>
    <w:qFormat/>
    <w:pPr>
      <w:tabs>
        <w:tab w:val="center" w:pos="4680"/>
        <w:tab w:val="right" w:pos="9360"/>
      </w:tabs>
      <w:spacing w:line="240" w:lineRule="auto"/>
    </w:pPr>
  </w:style>
  <w:style w:type="paragraph" w:styleId="EnvelopeReturn">
    <w:name w:val="envelope return"/>
    <w:basedOn w:val="Normal"/>
    <w:autoRedefine/>
    <w:uiPriority w:val="99"/>
    <w:semiHidden/>
    <w:unhideWhenUsed/>
    <w:qFormat/>
    <w:pPr>
      <w:spacing w:line="240" w:lineRule="auto"/>
      <w:ind w:firstLine="0"/>
    </w:pPr>
    <w:rPr>
      <w:rFonts w:asciiTheme="majorHAnsi" w:eastAsiaTheme="majorEastAsia" w:hAnsiTheme="majorHAnsi" w:cstheme="majorBidi"/>
      <w:sz w:val="20"/>
      <w:szCs w:val="20"/>
    </w:rPr>
  </w:style>
  <w:style w:type="paragraph" w:styleId="Header">
    <w:name w:val="header"/>
    <w:basedOn w:val="Normal"/>
    <w:link w:val="a0"/>
    <w:autoRedefine/>
    <w:uiPriority w:val="99"/>
    <w:unhideWhenUsed/>
    <w:qFormat/>
    <w:pPr>
      <w:spacing w:line="240" w:lineRule="auto"/>
      <w:ind w:firstLine="0"/>
    </w:pPr>
  </w:style>
  <w:style w:type="paragraph" w:styleId="Signature">
    <w:name w:val="Signature"/>
    <w:basedOn w:val="Normal"/>
    <w:link w:val="a20"/>
    <w:autoRedefine/>
    <w:uiPriority w:val="99"/>
    <w:semiHidden/>
    <w:unhideWhenUsed/>
    <w:qFormat/>
    <w:pPr>
      <w:spacing w:line="240" w:lineRule="auto"/>
      <w:ind w:left="4320" w:firstLine="0"/>
    </w:pPr>
  </w:style>
  <w:style w:type="paragraph" w:styleId="TOC1">
    <w:name w:val="toc 1"/>
    <w:basedOn w:val="Normal"/>
    <w:next w:val="Normal"/>
    <w:autoRedefine/>
    <w:uiPriority w:val="39"/>
    <w:unhideWhenUsed/>
    <w:qFormat/>
  </w:style>
  <w:style w:type="paragraph" w:styleId="ListContinue4">
    <w:name w:val="List Continue 4"/>
    <w:basedOn w:val="Normal"/>
    <w:autoRedefine/>
    <w:uiPriority w:val="99"/>
    <w:semiHidden/>
    <w:unhideWhenUsed/>
    <w:qFormat/>
    <w:pPr>
      <w:spacing w:after="120"/>
      <w:ind w:left="1440" w:firstLine="0"/>
      <w:contextualSpacing/>
    </w:pPr>
  </w:style>
  <w:style w:type="paragraph" w:styleId="TOC4">
    <w:name w:val="toc 4"/>
    <w:basedOn w:val="Normal"/>
    <w:next w:val="Normal"/>
    <w:autoRedefine/>
    <w:uiPriority w:val="39"/>
    <w:semiHidden/>
    <w:unhideWhenUsed/>
    <w:qFormat/>
    <w:pPr>
      <w:spacing w:after="100"/>
      <w:ind w:left="720" w:firstLine="0"/>
    </w:pPr>
  </w:style>
  <w:style w:type="paragraph" w:styleId="IndexHeading">
    <w:name w:val="index heading"/>
    <w:basedOn w:val="Normal"/>
    <w:next w:val="Index1"/>
    <w:autoRedefine/>
    <w:uiPriority w:val="99"/>
    <w:semiHidden/>
    <w:unhideWhenUsed/>
    <w:qFormat/>
    <w:pPr>
      <w:ind w:firstLine="0"/>
    </w:pPr>
    <w:rPr>
      <w:rFonts w:asciiTheme="majorHAnsi" w:eastAsiaTheme="majorEastAsia" w:hAnsiTheme="majorHAnsi" w:cstheme="majorBidi"/>
      <w:b/>
      <w:bCs/>
    </w:rPr>
  </w:style>
  <w:style w:type="paragraph" w:styleId="Index1">
    <w:name w:val="index 1"/>
    <w:basedOn w:val="Normal"/>
    <w:next w:val="Normal"/>
    <w:autoRedefine/>
    <w:uiPriority w:val="99"/>
    <w:semiHidden/>
    <w:unhideWhenUsed/>
    <w:qFormat/>
    <w:pPr>
      <w:spacing w:line="240" w:lineRule="auto"/>
      <w:ind w:left="240" w:firstLine="0"/>
    </w:pPr>
  </w:style>
  <w:style w:type="paragraph" w:styleId="ListNumber5">
    <w:name w:val="List Number 5"/>
    <w:basedOn w:val="Normal"/>
    <w:autoRedefine/>
    <w:uiPriority w:val="99"/>
    <w:semiHidden/>
    <w:unhideWhenUsed/>
    <w:qFormat/>
    <w:pPr>
      <w:numPr>
        <w:ilvl w:val="0"/>
        <w:numId w:val="10"/>
      </w:numPr>
      <w:ind w:firstLine="0"/>
      <w:contextualSpacing/>
    </w:pPr>
  </w:style>
  <w:style w:type="paragraph" w:styleId="List">
    <w:name w:val="List"/>
    <w:basedOn w:val="Normal"/>
    <w:autoRedefine/>
    <w:uiPriority w:val="99"/>
    <w:semiHidden/>
    <w:unhideWhenUsed/>
    <w:qFormat/>
    <w:pPr>
      <w:ind w:left="360" w:firstLine="0"/>
      <w:contextualSpacing/>
    </w:pPr>
  </w:style>
  <w:style w:type="paragraph" w:styleId="FootnoteText">
    <w:name w:val="footnote text"/>
    <w:basedOn w:val="Normal"/>
    <w:link w:val="a12"/>
    <w:autoRedefine/>
    <w:uiPriority w:val="99"/>
    <w:semiHidden/>
    <w:unhideWhenUsed/>
    <w:qFormat/>
    <w:pPr>
      <w:spacing w:line="240" w:lineRule="auto"/>
    </w:pPr>
    <w:rPr>
      <w:sz w:val="20"/>
      <w:szCs w:val="20"/>
    </w:rPr>
  </w:style>
  <w:style w:type="paragraph" w:styleId="TOC6">
    <w:name w:val="toc 6"/>
    <w:basedOn w:val="Normal"/>
    <w:next w:val="Normal"/>
    <w:autoRedefine/>
    <w:uiPriority w:val="39"/>
    <w:semiHidden/>
    <w:unhideWhenUsed/>
    <w:qFormat/>
    <w:pPr>
      <w:spacing w:after="100"/>
      <w:ind w:left="1200" w:firstLine="0"/>
    </w:pPr>
  </w:style>
  <w:style w:type="paragraph" w:styleId="List5">
    <w:name w:val="List 5"/>
    <w:basedOn w:val="Normal"/>
    <w:autoRedefine/>
    <w:uiPriority w:val="99"/>
    <w:semiHidden/>
    <w:unhideWhenUsed/>
    <w:qFormat/>
    <w:pPr>
      <w:ind w:left="1800" w:firstLine="0"/>
      <w:contextualSpacing/>
    </w:pPr>
  </w:style>
  <w:style w:type="paragraph" w:styleId="BodyTextIndent3">
    <w:name w:val="Body Text Indent 3"/>
    <w:basedOn w:val="Normal"/>
    <w:link w:val="31"/>
    <w:autoRedefine/>
    <w:uiPriority w:val="99"/>
    <w:semiHidden/>
    <w:unhideWhenUsed/>
    <w:qFormat/>
    <w:pPr>
      <w:spacing w:after="120"/>
      <w:ind w:left="360" w:firstLine="0"/>
    </w:pPr>
    <w:rPr>
      <w:sz w:val="16"/>
      <w:szCs w:val="16"/>
    </w:rPr>
  </w:style>
  <w:style w:type="paragraph" w:styleId="Index7">
    <w:name w:val="index 7"/>
    <w:basedOn w:val="Normal"/>
    <w:next w:val="Normal"/>
    <w:autoRedefine/>
    <w:uiPriority w:val="99"/>
    <w:semiHidden/>
    <w:unhideWhenUsed/>
    <w:qFormat/>
    <w:pPr>
      <w:spacing w:line="240" w:lineRule="auto"/>
      <w:ind w:left="1680" w:firstLine="0"/>
    </w:pPr>
  </w:style>
  <w:style w:type="paragraph" w:styleId="Index9">
    <w:name w:val="index 9"/>
    <w:basedOn w:val="Normal"/>
    <w:next w:val="Normal"/>
    <w:autoRedefine/>
    <w:uiPriority w:val="99"/>
    <w:semiHidden/>
    <w:unhideWhenUsed/>
    <w:qFormat/>
    <w:pPr>
      <w:spacing w:line="240" w:lineRule="auto"/>
      <w:ind w:left="2160" w:firstLine="0"/>
    </w:pPr>
  </w:style>
  <w:style w:type="paragraph" w:styleId="TableofFigures">
    <w:name w:val="table of figures"/>
    <w:basedOn w:val="Normal"/>
    <w:next w:val="Normal"/>
    <w:autoRedefine/>
    <w:uiPriority w:val="99"/>
    <w:semiHidden/>
    <w:unhideWhenUsed/>
    <w:qFormat/>
    <w:pPr>
      <w:ind w:firstLine="0"/>
    </w:pPr>
  </w:style>
  <w:style w:type="paragraph" w:styleId="TOC2">
    <w:name w:val="toc 2"/>
    <w:basedOn w:val="Normal"/>
    <w:next w:val="Normal"/>
    <w:autoRedefine/>
    <w:uiPriority w:val="39"/>
    <w:unhideWhenUsed/>
    <w:qFormat/>
    <w:pPr>
      <w:widowControl w:val="0"/>
      <w:spacing w:line="460" w:lineRule="exact"/>
      <w:ind w:left="420" w:firstLine="200" w:leftChars="200" w:firstLineChars="200"/>
      <w:jc w:val="both"/>
    </w:pPr>
    <w:rPr>
      <w:rFonts w:ascii="Times New Roman" w:hAnsi="Times New Roman" w:cs="Times New Roman"/>
      <w:color w:val="auto"/>
      <w:kern w:val="2"/>
      <w:szCs w:val="20"/>
    </w:rPr>
  </w:style>
  <w:style w:type="paragraph" w:styleId="TOC9">
    <w:name w:val="toc 9"/>
    <w:basedOn w:val="Normal"/>
    <w:next w:val="Normal"/>
    <w:autoRedefine/>
    <w:uiPriority w:val="39"/>
    <w:semiHidden/>
    <w:unhideWhenUsed/>
    <w:qFormat/>
    <w:pPr>
      <w:spacing w:after="100"/>
      <w:ind w:left="1920" w:firstLine="0"/>
    </w:pPr>
  </w:style>
  <w:style w:type="paragraph" w:styleId="BodyText2">
    <w:name w:val="Body Text 2"/>
    <w:basedOn w:val="Normal"/>
    <w:link w:val="20"/>
    <w:autoRedefine/>
    <w:uiPriority w:val="99"/>
    <w:semiHidden/>
    <w:unhideWhenUsed/>
    <w:qFormat/>
    <w:pPr>
      <w:spacing w:after="120"/>
      <w:ind w:firstLine="0"/>
    </w:pPr>
  </w:style>
  <w:style w:type="paragraph" w:styleId="List4">
    <w:name w:val="List 4"/>
    <w:basedOn w:val="Normal"/>
    <w:autoRedefine/>
    <w:uiPriority w:val="99"/>
    <w:semiHidden/>
    <w:unhideWhenUsed/>
    <w:qFormat/>
    <w:pPr>
      <w:ind w:left="1440" w:firstLine="0"/>
      <w:contextualSpacing/>
    </w:pPr>
  </w:style>
  <w:style w:type="paragraph" w:styleId="ListContinue2">
    <w:name w:val="List Continue 2"/>
    <w:basedOn w:val="Normal"/>
    <w:autoRedefine/>
    <w:uiPriority w:val="99"/>
    <w:semiHidden/>
    <w:unhideWhenUsed/>
    <w:qFormat/>
    <w:pPr>
      <w:spacing w:after="120"/>
      <w:ind w:left="720" w:firstLine="0"/>
      <w:contextualSpacing/>
    </w:pPr>
  </w:style>
  <w:style w:type="paragraph" w:styleId="MessageHeader">
    <w:name w:val="Message Header"/>
    <w:basedOn w:val="Normal"/>
    <w:link w:val="a15"/>
    <w:autoRedefine/>
    <w:uiPriority w:val="99"/>
    <w:semiHidden/>
    <w:unhideWhenUsed/>
    <w:qFormat/>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paragraph" w:styleId="HTMLPreformatted">
    <w:name w:val="HTML Preformatted"/>
    <w:basedOn w:val="Normal"/>
    <w:link w:val="HTML0"/>
    <w:autoRedefine/>
    <w:uiPriority w:val="99"/>
    <w:semiHidden/>
    <w:unhideWhenUsed/>
    <w:qFormat/>
    <w:pPr>
      <w:spacing w:line="240" w:lineRule="auto"/>
      <w:ind w:firstLine="0"/>
    </w:pPr>
    <w:rPr>
      <w:rFonts w:ascii="Consolas" w:hAnsi="Consolas" w:cs="Consolas"/>
      <w:sz w:val="20"/>
      <w:szCs w:val="20"/>
    </w:rPr>
  </w:style>
  <w:style w:type="paragraph" w:styleId="NormalWeb">
    <w:name w:val="Normal (Web)"/>
    <w:basedOn w:val="Normal"/>
    <w:autoRedefine/>
    <w:uiPriority w:val="99"/>
    <w:semiHidden/>
    <w:unhideWhenUsed/>
    <w:qFormat/>
    <w:pPr>
      <w:ind w:firstLine="0"/>
    </w:pPr>
    <w:rPr>
      <w:rFonts w:ascii="Times New Roman" w:hAnsi="Times New Roman" w:cs="Times New Roman"/>
    </w:rPr>
  </w:style>
  <w:style w:type="paragraph" w:styleId="ListContinue3">
    <w:name w:val="List Continue 3"/>
    <w:basedOn w:val="Normal"/>
    <w:autoRedefine/>
    <w:uiPriority w:val="99"/>
    <w:semiHidden/>
    <w:unhideWhenUsed/>
    <w:qFormat/>
    <w:pPr>
      <w:spacing w:after="120"/>
      <w:ind w:left="1080" w:firstLine="0"/>
      <w:contextualSpacing/>
    </w:pPr>
  </w:style>
  <w:style w:type="paragraph" w:styleId="Index2">
    <w:name w:val="index 2"/>
    <w:basedOn w:val="Normal"/>
    <w:next w:val="Normal"/>
    <w:autoRedefine/>
    <w:uiPriority w:val="99"/>
    <w:semiHidden/>
    <w:unhideWhenUsed/>
    <w:qFormat/>
    <w:pPr>
      <w:spacing w:line="240" w:lineRule="auto"/>
      <w:ind w:left="480" w:firstLine="0"/>
    </w:pPr>
  </w:style>
  <w:style w:type="paragraph" w:styleId="Title">
    <w:name w:val="Title"/>
    <w:basedOn w:val="Normal"/>
    <w:next w:val="Normal"/>
    <w:link w:val="a1"/>
    <w:autoRedefine/>
    <w:uiPriority w:val="1"/>
    <w:qFormat/>
    <w:pPr>
      <w:spacing w:before="2400"/>
      <w:ind w:firstLine="0"/>
      <w:contextualSpacing/>
      <w:jc w:val="center"/>
    </w:pPr>
    <w:rPr>
      <w:rFonts w:asciiTheme="majorHAnsi" w:hAnsiTheme="majorHAnsi" w:cstheme="majorBidi"/>
    </w:rPr>
  </w:style>
  <w:style w:type="paragraph" w:styleId="CommentSubject">
    <w:name w:val="annotation subject"/>
    <w:basedOn w:val="CommentText"/>
    <w:next w:val="CommentText"/>
    <w:link w:val="a8"/>
    <w:autoRedefine/>
    <w:uiPriority w:val="99"/>
    <w:semiHidden/>
    <w:unhideWhenUsed/>
    <w:qFormat/>
    <w:rPr>
      <w:b/>
      <w:bCs/>
    </w:rPr>
  </w:style>
  <w:style w:type="paragraph" w:styleId="BodyTextFirstIndent">
    <w:name w:val="Body Text First Indent"/>
    <w:basedOn w:val="BodyText"/>
    <w:link w:val="a4"/>
    <w:autoRedefine/>
    <w:uiPriority w:val="99"/>
    <w:semiHidden/>
    <w:unhideWhenUsed/>
    <w:qFormat/>
    <w:pPr>
      <w:spacing w:after="0"/>
    </w:pPr>
  </w:style>
  <w:style w:type="paragraph" w:styleId="BodyTextFirstIndent2">
    <w:name w:val="Body Text First Indent 2"/>
    <w:basedOn w:val="BodyTextIndent"/>
    <w:link w:val="21"/>
    <w:autoRedefine/>
    <w:uiPriority w:val="99"/>
    <w:semiHidden/>
    <w:unhideWhenUsed/>
    <w:qFormat/>
    <w:pPr>
      <w:spacing w:after="0"/>
    </w:pPr>
  </w:style>
  <w:style w:type="table" w:styleId="TableGrid">
    <w:name w:val="Table Grid"/>
    <w:basedOn w:val="TableNormal"/>
    <w:autoRedefine/>
    <w:uiPriority w:val="39"/>
    <w:qFormat/>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autoRedefine/>
    <w:uiPriority w:val="99"/>
    <w:semiHidden/>
    <w:unhideWhenUsed/>
    <w:qFormat/>
    <w:rPr>
      <w:vertAlign w:val="superscript"/>
    </w:rPr>
  </w:style>
  <w:style w:type="character" w:styleId="Emphasis">
    <w:name w:val="Emphasis"/>
    <w:basedOn w:val="DefaultParagraphFont"/>
    <w:autoRedefine/>
    <w:uiPriority w:val="3"/>
    <w:unhideWhenUsed/>
    <w:qFormat/>
    <w:rPr>
      <w:rFonts w:eastAsia="宋体"/>
      <w:i/>
      <w:iCs/>
    </w:rPr>
  </w:style>
  <w:style w:type="character" w:styleId="Hyperlink">
    <w:name w:val="Hyperlink"/>
    <w:basedOn w:val="DefaultParagraphFont"/>
    <w:autoRedefine/>
    <w:uiPriority w:val="99"/>
    <w:unhideWhenUsed/>
    <w:qFormat/>
    <w:rPr>
      <w:color w:val="5F5F5F" w:themeColor="hyperlink"/>
      <w:u w:val="single"/>
      <w14:textFill>
        <w14:solidFill>
          <w14:schemeClr w14:val="hlink"/>
        </w14:solidFill>
      </w14:textFill>
    </w:rPr>
  </w:style>
  <w:style w:type="character" w:styleId="FootnoteReference">
    <w:name w:val="footnote reference"/>
    <w:basedOn w:val="DefaultParagraphFont"/>
    <w:autoRedefine/>
    <w:uiPriority w:val="99"/>
    <w:unhideWhenUsed/>
    <w:qFormat/>
    <w:rPr>
      <w:rFonts w:eastAsia="宋体"/>
      <w:vertAlign w:val="superscript"/>
    </w:rPr>
  </w:style>
  <w:style w:type="paragraph" w:customStyle="1" w:styleId="a">
    <w:name w:val="节标题"/>
    <w:basedOn w:val="Normal"/>
    <w:next w:val="Normal"/>
    <w:autoRedefine/>
    <w:uiPriority w:val="2"/>
    <w:qFormat/>
    <w:pPr>
      <w:pageBreakBefore/>
      <w:ind w:firstLine="0"/>
      <w:jc w:val="center"/>
      <w:outlineLvl w:val="0"/>
    </w:pPr>
    <w:rPr>
      <w:rFonts w:asciiTheme="majorHAnsi" w:hAnsiTheme="majorHAnsi" w:cstheme="majorBidi"/>
    </w:rPr>
  </w:style>
  <w:style w:type="character" w:customStyle="1" w:styleId="a0">
    <w:name w:val="页眉 字符"/>
    <w:basedOn w:val="DefaultParagraphFont"/>
    <w:link w:val="Header"/>
    <w:autoRedefine/>
    <w:uiPriority w:val="99"/>
    <w:qFormat/>
    <w:rPr>
      <w:rFonts w:eastAsia="宋体"/>
    </w:rPr>
  </w:style>
  <w:style w:type="character" w:styleId="PlaceholderText">
    <w:name w:val="Placeholder Text"/>
    <w:basedOn w:val="DefaultParagraphFont"/>
    <w:autoRedefine/>
    <w:uiPriority w:val="99"/>
    <w:semiHidden/>
    <w:qFormat/>
    <w:rPr>
      <w:color w:val="808080"/>
    </w:rPr>
  </w:style>
  <w:style w:type="paragraph" w:styleId="NoSpacing">
    <w:name w:val="No Spacing"/>
    <w:autoRedefine/>
    <w:uiPriority w:val="3"/>
    <w:qFormat/>
    <w:pPr>
      <w:spacing w:line="480" w:lineRule="auto"/>
      <w:ind w:firstLine="0"/>
    </w:pPr>
    <w:rPr>
      <w:rFonts w:eastAsia="宋体" w:asciiTheme="minorHAnsi" w:hAnsiTheme="minorHAnsi" w:cstheme="minorBidi"/>
      <w:color w:val="000000" w:themeColor="text1"/>
      <w:sz w:val="24"/>
      <w:szCs w:val="24"/>
      <w:lang w:val="en-US" w:eastAsia="zh-CN" w:bidi="ar-SA"/>
      <w14:textFill>
        <w14:solidFill>
          <w14:schemeClr w14:val="tx1"/>
        </w14:solidFill>
      </w14:textFill>
    </w:rPr>
  </w:style>
  <w:style w:type="character" w:customStyle="1" w:styleId="1">
    <w:name w:val="标题 1 字符"/>
    <w:basedOn w:val="DefaultParagraphFont"/>
    <w:link w:val="Heading1"/>
    <w:autoRedefine/>
    <w:uiPriority w:val="3"/>
    <w:qFormat/>
    <w:rPr>
      <w:rFonts w:eastAsia="宋体" w:asciiTheme="majorHAnsi" w:hAnsiTheme="majorHAnsi" w:cstheme="majorBidi"/>
      <w:b/>
      <w:bCs/>
    </w:rPr>
  </w:style>
  <w:style w:type="character" w:customStyle="1" w:styleId="2">
    <w:name w:val="标题 2 字符"/>
    <w:basedOn w:val="DefaultParagraphFont"/>
    <w:link w:val="Heading2"/>
    <w:autoRedefine/>
    <w:uiPriority w:val="9"/>
    <w:qFormat/>
    <w:rPr>
      <w:rFonts w:eastAsia="宋体" w:asciiTheme="majorHAnsi" w:hAnsiTheme="majorHAnsi" w:cstheme="majorBidi"/>
      <w:b/>
      <w:bCs/>
    </w:rPr>
  </w:style>
  <w:style w:type="character" w:customStyle="1" w:styleId="a1">
    <w:name w:val="标题 字符"/>
    <w:basedOn w:val="DefaultParagraphFont"/>
    <w:link w:val="Title"/>
    <w:autoRedefine/>
    <w:uiPriority w:val="1"/>
    <w:qFormat/>
    <w:rPr>
      <w:rFonts w:eastAsia="宋体" w:asciiTheme="majorHAnsi" w:hAnsiTheme="majorHAnsi" w:cstheme="majorBidi"/>
    </w:rPr>
  </w:style>
  <w:style w:type="character" w:customStyle="1" w:styleId="3">
    <w:name w:val="标题 3 字符"/>
    <w:basedOn w:val="DefaultParagraphFont"/>
    <w:link w:val="Heading3"/>
    <w:autoRedefine/>
    <w:uiPriority w:val="3"/>
    <w:qFormat/>
    <w:rPr>
      <w:rFonts w:eastAsia="宋体" w:asciiTheme="majorHAnsi" w:hAnsiTheme="majorHAnsi" w:cstheme="majorBidi"/>
      <w:b/>
      <w:bCs/>
    </w:rPr>
  </w:style>
  <w:style w:type="character" w:customStyle="1" w:styleId="4">
    <w:name w:val="标题 4 字符"/>
    <w:basedOn w:val="DefaultParagraphFont"/>
    <w:link w:val="Heading4"/>
    <w:autoRedefine/>
    <w:uiPriority w:val="3"/>
    <w:qFormat/>
    <w:rPr>
      <w:rFonts w:eastAsia="宋体" w:asciiTheme="majorHAnsi" w:hAnsiTheme="majorHAnsi" w:cstheme="majorBidi"/>
      <w:b/>
      <w:bCs/>
      <w:i/>
      <w:iCs/>
    </w:rPr>
  </w:style>
  <w:style w:type="character" w:customStyle="1" w:styleId="5">
    <w:name w:val="标题 5 字符"/>
    <w:basedOn w:val="DefaultParagraphFont"/>
    <w:link w:val="Heading5"/>
    <w:autoRedefine/>
    <w:uiPriority w:val="3"/>
    <w:qFormat/>
    <w:rPr>
      <w:rFonts w:eastAsia="宋体" w:asciiTheme="majorHAnsi" w:hAnsiTheme="majorHAnsi" w:cstheme="majorBidi"/>
      <w:i/>
      <w:iCs/>
    </w:rPr>
  </w:style>
  <w:style w:type="character" w:customStyle="1" w:styleId="a2">
    <w:name w:val="批注框文本 字符"/>
    <w:basedOn w:val="DefaultParagraphFont"/>
    <w:link w:val="BalloonText"/>
    <w:autoRedefine/>
    <w:uiPriority w:val="99"/>
    <w:semiHidden/>
    <w:qFormat/>
    <w:rPr>
      <w:rFonts w:ascii="Segoe UI" w:hAnsi="Segoe UI" w:cs="Segoe UI"/>
      <w:kern w:val="24"/>
      <w:sz w:val="18"/>
      <w:szCs w:val="18"/>
    </w:rPr>
  </w:style>
  <w:style w:type="paragraph" w:customStyle="1" w:styleId="Bibliography">
    <w:name w:val="Bibliography"/>
    <w:basedOn w:val="Normal"/>
    <w:next w:val="Normal"/>
    <w:autoRedefine/>
    <w:uiPriority w:val="37"/>
    <w:unhideWhenUsed/>
    <w:qFormat/>
    <w:pPr>
      <w:ind w:left="720" w:hanging="720"/>
    </w:pPr>
  </w:style>
  <w:style w:type="character" w:customStyle="1" w:styleId="a3">
    <w:name w:val="正文文本 字符"/>
    <w:basedOn w:val="DefaultParagraphFont"/>
    <w:link w:val="BodyText"/>
    <w:autoRedefine/>
    <w:uiPriority w:val="99"/>
    <w:semiHidden/>
    <w:qFormat/>
    <w:rPr>
      <w:kern w:val="24"/>
    </w:rPr>
  </w:style>
  <w:style w:type="character" w:customStyle="1" w:styleId="20">
    <w:name w:val="正文文本 2 字符"/>
    <w:basedOn w:val="DefaultParagraphFont"/>
    <w:link w:val="BodyText2"/>
    <w:autoRedefine/>
    <w:uiPriority w:val="99"/>
    <w:semiHidden/>
    <w:qFormat/>
    <w:rPr>
      <w:kern w:val="24"/>
    </w:rPr>
  </w:style>
  <w:style w:type="character" w:customStyle="1" w:styleId="30">
    <w:name w:val="正文文本 3 字符"/>
    <w:basedOn w:val="DefaultParagraphFont"/>
    <w:link w:val="BodyText3"/>
    <w:autoRedefine/>
    <w:uiPriority w:val="99"/>
    <w:semiHidden/>
    <w:qFormat/>
    <w:rPr>
      <w:kern w:val="24"/>
      <w:sz w:val="16"/>
      <w:szCs w:val="16"/>
    </w:rPr>
  </w:style>
  <w:style w:type="character" w:customStyle="1" w:styleId="a4">
    <w:name w:val="正文文本首行缩进 字符"/>
    <w:basedOn w:val="a3"/>
    <w:link w:val="BodyTextFirstIndent"/>
    <w:autoRedefine/>
    <w:uiPriority w:val="99"/>
    <w:semiHidden/>
    <w:qFormat/>
    <w:rPr>
      <w:kern w:val="24"/>
    </w:rPr>
  </w:style>
  <w:style w:type="character" w:customStyle="1" w:styleId="a5">
    <w:name w:val="正文文本缩进 字符"/>
    <w:basedOn w:val="DefaultParagraphFont"/>
    <w:link w:val="BodyTextIndent"/>
    <w:autoRedefine/>
    <w:uiPriority w:val="99"/>
    <w:semiHidden/>
    <w:qFormat/>
    <w:rPr>
      <w:kern w:val="24"/>
    </w:rPr>
  </w:style>
  <w:style w:type="character" w:customStyle="1" w:styleId="21">
    <w:name w:val="正文文本首行缩进 2 字符"/>
    <w:basedOn w:val="a5"/>
    <w:link w:val="BodyTextFirstIndent2"/>
    <w:autoRedefine/>
    <w:uiPriority w:val="99"/>
    <w:semiHidden/>
    <w:qFormat/>
    <w:rPr>
      <w:kern w:val="24"/>
    </w:rPr>
  </w:style>
  <w:style w:type="character" w:customStyle="1" w:styleId="22">
    <w:name w:val="正文文本缩进 2 字符"/>
    <w:basedOn w:val="DefaultParagraphFont"/>
    <w:link w:val="BodyTextIndent2"/>
    <w:autoRedefine/>
    <w:uiPriority w:val="99"/>
    <w:semiHidden/>
    <w:qFormat/>
    <w:rPr>
      <w:kern w:val="24"/>
    </w:rPr>
  </w:style>
  <w:style w:type="character" w:customStyle="1" w:styleId="31">
    <w:name w:val="正文文本缩进 3 字符"/>
    <w:basedOn w:val="DefaultParagraphFont"/>
    <w:link w:val="BodyTextIndent3"/>
    <w:autoRedefine/>
    <w:uiPriority w:val="99"/>
    <w:semiHidden/>
    <w:qFormat/>
    <w:rPr>
      <w:kern w:val="24"/>
      <w:sz w:val="16"/>
      <w:szCs w:val="16"/>
    </w:rPr>
  </w:style>
  <w:style w:type="character" w:customStyle="1" w:styleId="a6">
    <w:name w:val="结束语 字符"/>
    <w:basedOn w:val="DefaultParagraphFont"/>
    <w:link w:val="Closing"/>
    <w:autoRedefine/>
    <w:uiPriority w:val="99"/>
    <w:semiHidden/>
    <w:qFormat/>
    <w:rPr>
      <w:kern w:val="24"/>
    </w:rPr>
  </w:style>
  <w:style w:type="character" w:customStyle="1" w:styleId="a7">
    <w:name w:val="批注文字 字符"/>
    <w:basedOn w:val="DefaultParagraphFont"/>
    <w:link w:val="CommentText"/>
    <w:autoRedefine/>
    <w:uiPriority w:val="99"/>
    <w:semiHidden/>
    <w:qFormat/>
    <w:rPr>
      <w:kern w:val="24"/>
      <w:sz w:val="20"/>
      <w:szCs w:val="20"/>
    </w:rPr>
  </w:style>
  <w:style w:type="character" w:customStyle="1" w:styleId="a8">
    <w:name w:val="批注主题 字符"/>
    <w:basedOn w:val="a7"/>
    <w:link w:val="CommentSubject"/>
    <w:autoRedefine/>
    <w:uiPriority w:val="99"/>
    <w:semiHidden/>
    <w:qFormat/>
    <w:rPr>
      <w:b/>
      <w:bCs/>
      <w:kern w:val="24"/>
      <w:sz w:val="20"/>
      <w:szCs w:val="20"/>
    </w:rPr>
  </w:style>
  <w:style w:type="character" w:customStyle="1" w:styleId="a9">
    <w:name w:val="日期 字符"/>
    <w:basedOn w:val="DefaultParagraphFont"/>
    <w:link w:val="Date"/>
    <w:autoRedefine/>
    <w:uiPriority w:val="99"/>
    <w:semiHidden/>
    <w:qFormat/>
    <w:rPr>
      <w:kern w:val="24"/>
    </w:rPr>
  </w:style>
  <w:style w:type="character" w:customStyle="1" w:styleId="a10">
    <w:name w:val="文档结构图 字符"/>
    <w:basedOn w:val="DefaultParagraphFont"/>
    <w:link w:val="DocumentMap"/>
    <w:autoRedefine/>
    <w:uiPriority w:val="99"/>
    <w:semiHidden/>
    <w:qFormat/>
    <w:rPr>
      <w:rFonts w:ascii="Segoe UI" w:hAnsi="Segoe UI" w:cs="Segoe UI"/>
      <w:kern w:val="24"/>
      <w:sz w:val="16"/>
      <w:szCs w:val="16"/>
    </w:rPr>
  </w:style>
  <w:style w:type="character" w:customStyle="1" w:styleId="a11">
    <w:name w:val="电子邮件签名 字符"/>
    <w:basedOn w:val="DefaultParagraphFont"/>
    <w:link w:val="E-mailSignature"/>
    <w:autoRedefine/>
    <w:uiPriority w:val="99"/>
    <w:semiHidden/>
    <w:qFormat/>
    <w:rPr>
      <w:kern w:val="24"/>
    </w:rPr>
  </w:style>
  <w:style w:type="character" w:customStyle="1" w:styleId="a12">
    <w:name w:val="脚注文本 字符"/>
    <w:basedOn w:val="DefaultParagraphFont"/>
    <w:link w:val="FootnoteText"/>
    <w:autoRedefine/>
    <w:uiPriority w:val="99"/>
    <w:semiHidden/>
    <w:qFormat/>
    <w:rPr>
      <w:kern w:val="24"/>
      <w:sz w:val="20"/>
      <w:szCs w:val="20"/>
    </w:rPr>
  </w:style>
  <w:style w:type="table" w:customStyle="1" w:styleId="GridTableLight">
    <w:name w:val="Grid Table Light"/>
    <w:basedOn w:val="TableNormal"/>
    <w:autoRedefine/>
    <w:uiPriority w:val="40"/>
    <w:qFormat/>
    <w:pPr>
      <w:spacing w:line="240" w:lineRule="auto"/>
    </w:pPr>
    <w:tblPr>
      <w:tblBorders>
        <w:top w:val="single" w:sz="4" w:space="0" w:color="80C588" w:themeColor="background1" w:themeShade="BF"/>
        <w:left w:val="single" w:sz="4" w:space="0" w:color="80C588" w:themeColor="background1" w:themeShade="BF"/>
        <w:bottom w:val="single" w:sz="4" w:space="0" w:color="80C588" w:themeColor="background1" w:themeShade="BF"/>
        <w:right w:val="single" w:sz="4" w:space="0" w:color="80C588" w:themeColor="background1" w:themeShade="BF"/>
        <w:insideH w:val="single" w:sz="4" w:space="0" w:color="80C588" w:themeColor="background1" w:themeShade="BF"/>
        <w:insideV w:val="single" w:sz="4" w:space="0" w:color="80C588" w:themeColor="background1" w:themeShade="BF"/>
      </w:tblBorders>
    </w:tblPr>
  </w:style>
  <w:style w:type="character" w:customStyle="1" w:styleId="6">
    <w:name w:val="标题 6 字符"/>
    <w:basedOn w:val="DefaultParagraphFont"/>
    <w:link w:val="Heading6"/>
    <w:autoRedefine/>
    <w:uiPriority w:val="9"/>
    <w:semiHidden/>
    <w:qFormat/>
    <w:rPr>
      <w:rFonts w:asciiTheme="majorHAnsi" w:eastAsiaTheme="majorEastAsia" w:hAnsiTheme="majorHAnsi" w:cstheme="majorBidi"/>
      <w:color w:val="6F6F6F" w:themeColor="accent1" w:themeShade="80"/>
      <w:kern w:val="24"/>
    </w:rPr>
  </w:style>
  <w:style w:type="character" w:customStyle="1" w:styleId="7">
    <w:name w:val="标题 7 字符"/>
    <w:basedOn w:val="DefaultParagraphFont"/>
    <w:link w:val="Heading7"/>
    <w:autoRedefine/>
    <w:uiPriority w:val="9"/>
    <w:semiHidden/>
    <w:qFormat/>
    <w:rPr>
      <w:rFonts w:asciiTheme="majorHAnsi" w:eastAsiaTheme="majorEastAsia" w:hAnsiTheme="majorHAnsi" w:cstheme="majorBidi"/>
      <w:i/>
      <w:iCs/>
      <w:color w:val="6F6F6F" w:themeColor="accent1" w:themeShade="80"/>
      <w:kern w:val="24"/>
    </w:rPr>
  </w:style>
  <w:style w:type="character" w:customStyle="1" w:styleId="8">
    <w:name w:val="标题 8 字符"/>
    <w:basedOn w:val="DefaultParagraphFont"/>
    <w:link w:val="Heading8"/>
    <w:autoRedefine/>
    <w:uiPriority w:val="9"/>
    <w:semiHidden/>
    <w:qFormat/>
    <w:rPr>
      <w:rFonts w:asciiTheme="majorHAnsi" w:eastAsiaTheme="majorEastAsia" w:hAnsiTheme="majorHAnsi" w:cstheme="majorBidi"/>
      <w:color w:val="262626" w:themeColor="text1" w:themeTint="D9"/>
      <w:kern w:val="24"/>
      <w:sz w:val="21"/>
      <w:szCs w:val="21"/>
      <w14:textFill>
        <w14:solidFill>
          <w14:schemeClr w14:val="tx1">
            <w14:lumMod w14:val="85000"/>
            <w14:lumOff w14:val="15000"/>
          </w14:schemeClr>
        </w14:solidFill>
      </w14:textFill>
    </w:rPr>
  </w:style>
  <w:style w:type="character" w:customStyle="1" w:styleId="9">
    <w:name w:val="标题 9 字符"/>
    <w:basedOn w:val="DefaultParagraphFont"/>
    <w:link w:val="Heading9"/>
    <w:autoRedefine/>
    <w:uiPriority w:val="9"/>
    <w:semiHidden/>
    <w:qFormat/>
    <w:rPr>
      <w:rFonts w:asciiTheme="majorHAnsi" w:eastAsiaTheme="majorEastAsia" w:hAnsiTheme="majorHAnsi" w:cstheme="majorBidi"/>
      <w:i/>
      <w:iCs/>
      <w:color w:val="262626" w:themeColor="text1" w:themeTint="D9"/>
      <w:kern w:val="24"/>
      <w:sz w:val="21"/>
      <w:szCs w:val="21"/>
      <w14:textFill>
        <w14:solidFill>
          <w14:schemeClr w14:val="tx1">
            <w14:lumMod w14:val="85000"/>
            <w14:lumOff w14:val="15000"/>
          </w14:schemeClr>
        </w14:solidFill>
      </w14:textFill>
    </w:rPr>
  </w:style>
  <w:style w:type="character" w:customStyle="1" w:styleId="HTML">
    <w:name w:val="HTML 地址 字符"/>
    <w:basedOn w:val="DefaultParagraphFont"/>
    <w:link w:val="HTMLAddress"/>
    <w:autoRedefine/>
    <w:uiPriority w:val="99"/>
    <w:semiHidden/>
    <w:qFormat/>
    <w:rPr>
      <w:i/>
      <w:iCs/>
      <w:kern w:val="24"/>
    </w:rPr>
  </w:style>
  <w:style w:type="character" w:customStyle="1" w:styleId="HTML0">
    <w:name w:val="HTML 预设格式 字符"/>
    <w:basedOn w:val="DefaultParagraphFont"/>
    <w:link w:val="HTMLPreformatted"/>
    <w:autoRedefine/>
    <w:uiPriority w:val="99"/>
    <w:semiHidden/>
    <w:qFormat/>
    <w:rPr>
      <w:rFonts w:ascii="Consolas" w:hAnsi="Consolas" w:cs="Consolas"/>
      <w:kern w:val="24"/>
      <w:sz w:val="20"/>
      <w:szCs w:val="20"/>
    </w:rPr>
  </w:style>
  <w:style w:type="paragraph" w:styleId="IntenseQuote">
    <w:name w:val="Intense Quote"/>
    <w:basedOn w:val="Normal"/>
    <w:next w:val="Normal"/>
    <w:link w:val="a13"/>
    <w:autoRedefine/>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14:textFill>
        <w14:solidFill>
          <w14:schemeClr w14:val="accent1"/>
        </w14:solidFill>
      </w14:textFill>
    </w:rPr>
  </w:style>
  <w:style w:type="character" w:customStyle="1" w:styleId="a13">
    <w:name w:val="明显引用 字符"/>
    <w:basedOn w:val="DefaultParagraphFont"/>
    <w:link w:val="IntenseQuote"/>
    <w:autoRedefine/>
    <w:uiPriority w:val="30"/>
    <w:semiHidden/>
    <w:qFormat/>
    <w:rPr>
      <w:i/>
      <w:iCs/>
      <w:color w:val="DDDDDD" w:themeColor="accent1"/>
      <w:kern w:val="24"/>
      <w14:textFill>
        <w14:solidFill>
          <w14:schemeClr w14:val="accent1"/>
        </w14:solidFill>
      </w14:textFill>
    </w:rPr>
  </w:style>
  <w:style w:type="paragraph" w:styleId="ListParagraph">
    <w:name w:val="List Paragraph"/>
    <w:basedOn w:val="Normal"/>
    <w:autoRedefine/>
    <w:uiPriority w:val="34"/>
    <w:unhideWhenUsed/>
    <w:qFormat/>
    <w:pPr>
      <w:ind w:left="720" w:firstLine="0"/>
      <w:contextualSpacing/>
    </w:pPr>
  </w:style>
  <w:style w:type="character" w:customStyle="1" w:styleId="a14">
    <w:name w:val="宏文本 字符"/>
    <w:basedOn w:val="DefaultParagraphFont"/>
    <w:link w:val="Macro"/>
    <w:autoRedefine/>
    <w:uiPriority w:val="99"/>
    <w:semiHidden/>
    <w:qFormat/>
    <w:rPr>
      <w:rFonts w:ascii="Consolas" w:hAnsi="Consolas" w:cs="Consolas"/>
      <w:kern w:val="24"/>
      <w:sz w:val="20"/>
      <w:szCs w:val="20"/>
    </w:rPr>
  </w:style>
  <w:style w:type="character" w:customStyle="1" w:styleId="a15">
    <w:name w:val="信息标题 字符"/>
    <w:basedOn w:val="DefaultParagraphFont"/>
    <w:link w:val="MessageHeader"/>
    <w:autoRedefine/>
    <w:uiPriority w:val="99"/>
    <w:semiHidden/>
    <w:qFormat/>
    <w:rPr>
      <w:rFonts w:asciiTheme="majorHAnsi" w:eastAsiaTheme="majorEastAsia" w:hAnsiTheme="majorHAnsi" w:cstheme="majorBidi"/>
      <w:kern w:val="24"/>
      <w:shd w:val="pct20" w:color="auto" w:fill="auto"/>
    </w:rPr>
  </w:style>
  <w:style w:type="character" w:customStyle="1" w:styleId="a16">
    <w:name w:val="注释标题 字符"/>
    <w:basedOn w:val="DefaultParagraphFont"/>
    <w:link w:val="NoteHeading"/>
    <w:autoRedefine/>
    <w:uiPriority w:val="99"/>
    <w:semiHidden/>
    <w:qFormat/>
    <w:rPr>
      <w:kern w:val="24"/>
    </w:rPr>
  </w:style>
  <w:style w:type="character" w:customStyle="1" w:styleId="a17">
    <w:name w:val="纯文本 字符"/>
    <w:basedOn w:val="DefaultParagraphFont"/>
    <w:link w:val="PlainText"/>
    <w:autoRedefine/>
    <w:uiPriority w:val="99"/>
    <w:semiHidden/>
    <w:qFormat/>
    <w:rPr>
      <w:rFonts w:ascii="Consolas" w:hAnsi="Consolas" w:cs="Consolas"/>
      <w:kern w:val="24"/>
      <w:sz w:val="21"/>
      <w:szCs w:val="21"/>
    </w:rPr>
  </w:style>
  <w:style w:type="paragraph" w:styleId="Quote">
    <w:name w:val="Quote"/>
    <w:basedOn w:val="Normal"/>
    <w:next w:val="Normal"/>
    <w:link w:val="a18"/>
    <w:autoRedefine/>
    <w:uiPriority w:val="29"/>
    <w:semiHidden/>
    <w:unhideWhenUsed/>
    <w:qFormat/>
    <w:pPr>
      <w:spacing w:before="200" w:after="160"/>
      <w:ind w:left="864" w:right="864" w:firstLine="0"/>
      <w:jc w:val="center"/>
    </w:pPr>
    <w:rPr>
      <w:i/>
      <w:iCs/>
      <w:color w:val="404040" w:themeColor="text1" w:themeTint="BF"/>
      <w14:textFill>
        <w14:solidFill>
          <w14:schemeClr w14:val="tx1">
            <w14:lumMod w14:val="75000"/>
            <w14:lumOff w14:val="25000"/>
          </w14:schemeClr>
        </w14:solidFill>
      </w14:textFill>
    </w:rPr>
  </w:style>
  <w:style w:type="character" w:customStyle="1" w:styleId="a18">
    <w:name w:val="引用 字符"/>
    <w:basedOn w:val="DefaultParagraphFont"/>
    <w:link w:val="Quote"/>
    <w:autoRedefine/>
    <w:uiPriority w:val="29"/>
    <w:semiHidden/>
    <w:qFormat/>
    <w:rPr>
      <w:i/>
      <w:iCs/>
      <w:color w:val="404040" w:themeColor="text1" w:themeTint="BF"/>
      <w:kern w:val="24"/>
      <w14:textFill>
        <w14:solidFill>
          <w14:schemeClr w14:val="tx1">
            <w14:lumMod w14:val="75000"/>
            <w14:lumOff w14:val="25000"/>
          </w14:schemeClr>
        </w14:solidFill>
      </w14:textFill>
    </w:rPr>
  </w:style>
  <w:style w:type="character" w:customStyle="1" w:styleId="a19">
    <w:name w:val="称呼 字符"/>
    <w:basedOn w:val="DefaultParagraphFont"/>
    <w:link w:val="Salutation"/>
    <w:autoRedefine/>
    <w:uiPriority w:val="99"/>
    <w:semiHidden/>
    <w:qFormat/>
    <w:rPr>
      <w:kern w:val="24"/>
    </w:rPr>
  </w:style>
  <w:style w:type="character" w:customStyle="1" w:styleId="a20">
    <w:name w:val="签名 字符"/>
    <w:basedOn w:val="DefaultParagraphFont"/>
    <w:link w:val="Signature"/>
    <w:autoRedefine/>
    <w:uiPriority w:val="99"/>
    <w:semiHidden/>
    <w:qFormat/>
    <w:rPr>
      <w:kern w:val="24"/>
    </w:rPr>
  </w:style>
  <w:style w:type="paragraph" w:customStyle="1" w:styleId="210">
    <w:name w:val="标题 21"/>
    <w:basedOn w:val="Normal"/>
    <w:autoRedefine/>
    <w:uiPriority w:val="1"/>
    <w:qFormat/>
    <w:pPr>
      <w:ind w:firstLine="0"/>
      <w:jc w:val="center"/>
    </w:pPr>
  </w:style>
  <w:style w:type="table" w:customStyle="1" w:styleId="APA">
    <w:name w:val="APA 报表"/>
    <w:basedOn w:val="TableNormal"/>
    <w:autoRedefine/>
    <w:uiPriority w:val="99"/>
    <w:qFormat/>
    <w:pPr>
      <w:spacing w:line="240" w:lineRule="auto"/>
      <w:ind w:firstLine="0"/>
    </w:p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a21">
    <w:name w:val="表格/图"/>
    <w:basedOn w:val="Normal"/>
    <w:autoRedefine/>
    <w:uiPriority w:val="4"/>
    <w:qFormat/>
    <w:pPr>
      <w:spacing w:before="240"/>
      <w:ind w:firstLine="0"/>
      <w:contextualSpacing/>
    </w:pPr>
  </w:style>
  <w:style w:type="character" w:customStyle="1" w:styleId="a22">
    <w:name w:val="页脚 字符"/>
    <w:basedOn w:val="DefaultParagraphFont"/>
    <w:link w:val="Footer"/>
    <w:autoRedefine/>
    <w:uiPriority w:val="99"/>
    <w:qFormat/>
    <w:rPr>
      <w:kern w:val="24"/>
    </w:rPr>
  </w:style>
  <w:style w:type="table" w:customStyle="1" w:styleId="PlainTable3">
    <w:name w:val="Plain Table 3"/>
    <w:basedOn w:val="TableNormal"/>
    <w:autoRedefine/>
    <w:uiPriority w:val="43"/>
    <w:qFormat/>
    <w:pPr>
      <w:spacing w:line="240" w:lineRule="auto"/>
    </w:pPr>
    <w:tblPr/>
    <w:tblStylePr w:type="firstRow">
      <w:rPr>
        <w:b/>
        <w:bCs/>
        <w:caps/>
      </w:rPr>
      <w:tblPr/>
      <w:tcPr>
        <w:tcBorders>
          <w:bottom w:val="single" w:sz="4" w:space="0" w:color="7E7E7E"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E7E7E" w:themeColor="text1" w:themeTint="80"/>
        </w:tcBorders>
      </w:tcPr>
    </w:tblStylePr>
    <w:tblStylePr w:type="lastCol">
      <w:rPr>
        <w:b/>
        <w:bCs/>
        <w:caps/>
      </w:rPr>
      <w:tblPr/>
      <w:tcPr>
        <w:tcBorders>
          <w:left w:val="nil"/>
        </w:tcBorders>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TOCHeading">
    <w:name w:val="TOC Heading"/>
    <w:basedOn w:val="Heading1"/>
    <w:next w:val="Normal"/>
    <w:autoRedefine/>
    <w:uiPriority w:val="39"/>
    <w:unhideWhenUsed/>
    <w:qFormat/>
    <w:pPr>
      <w:spacing w:before="240" w:line="259" w:lineRule="auto"/>
      <w:jc w:val="left"/>
      <w:outlineLvl w:val="9"/>
    </w:pPr>
    <w:rPr>
      <w:rFonts w:eastAsiaTheme="majorEastAsia"/>
      <w:b w:val="0"/>
      <w:bCs w:val="0"/>
      <w:color w:val="A6A6A6" w:themeColor="accent1" w:themeShade="BF"/>
      <w:sz w:val="32"/>
      <w:szCs w:val="32"/>
    </w:rPr>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 w:type="table" w:customStyle="1" w:styleId="PlainTable30">
    <w:name w:val="Plain Table 3_0"/>
    <w:basedOn w:val="TableNormal"/>
    <w:autoRedefine/>
    <w:uiPriority w:val="43"/>
    <w:qFormat/>
    <w:tblPr/>
    <w:tblStylePr w:type="firstRow">
      <w:rPr>
        <w:b/>
        <w:bCs/>
        <w:caps/>
      </w:rPr>
      <w:tblPr/>
      <w:tcPr>
        <w:tcBorders>
          <w:bottom w:val="single" w:sz="4" w:space="0" w:color="7E7E7E"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E7E7E" w:themeColor="text1" w:themeTint="80"/>
        </w:tcBorders>
      </w:tcPr>
    </w:tblStylePr>
    <w:tblStylePr w:type="lastCol">
      <w:rPr>
        <w:b/>
        <w:bCs/>
        <w:caps/>
      </w:rPr>
      <w:tblPr/>
      <w:tcPr>
        <w:tcBorders>
          <w:left w:val="nil"/>
        </w:tcBorders>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2.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3.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footer" Target="footer4.xml" /><Relationship Id="rId18" Type="http://schemas.openxmlformats.org/officeDocument/2006/relationships/header" Target="header9.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yperlink" Target="https://d.book118.com/636131041104010101" TargetMode="External" /><Relationship Id="rId22" Type="http://schemas.openxmlformats.org/officeDocument/2006/relationships/header" Target="header11.xml" /><Relationship Id="rId23" Type="http://schemas.openxmlformats.org/officeDocument/2006/relationships/header" Target="header12.xml" /><Relationship Id="rId24" Type="http://schemas.openxmlformats.org/officeDocument/2006/relationships/footer" Target="footer6.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Grayscale">
      <a:dk1>
        <a:sysClr val="windowText" lastClr="000000"/>
      </a:dk1>
      <a:lt1>
        <a:sysClr val="window" lastClr="CCE8C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543B9F-8578-4D32-B3F2-17BF830610A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6537</Words>
  <Characters>8695</Characters>
  <Application>Microsoft Office Word</Application>
  <DocSecurity>0</DocSecurity>
  <Lines>414</Lines>
  <Paragraphs>338</Paragraphs>
  <ScaleCrop>false</ScaleCrop>
  <Company/>
  <LinksUpToDate>false</LinksUpToDate>
  <CharactersWithSpaces>14894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HUAWEI</dc:creator>
  <cp:lastModifiedBy>ABEEL</cp:lastModifiedBy>
  <cp:revision>105</cp:revision>
  <dcterms:created xsi:type="dcterms:W3CDTF">2021-04-18T01:27:00Z</dcterms:created>
  <dcterms:modified xsi:type="dcterms:W3CDTF">2024-03-13T13:19:39Z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8E4E57E1AF9442AEAB673D1009956F2B_13</vt:lpwstr>
  </property>
  <property fmtid="{D5CDD505-2E9C-101B-9397-08002B2CF9AE}" pid="3" name="KSOProductBuildVer">
    <vt:lpwstr>2052-12.1.0.16388</vt:lpwstr>
  </property>
</Properties>
</file>