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颜料红系列项目规划设计蓝图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5" w:history="1">
        <w:r>
          <w:rPr>
            <w:rFonts w:ascii="仿宋" w:eastAsia="仿宋" w:hAnsi="仿宋" w:cs="仿宋" w:hint="eastAsia"/>
            <w:lang w:eastAsia="zh-CN"/>
          </w:rPr>
          <w:t>前言</w:t>
        </w:r>
        <w:r>
          <w:tab/>
        </w:r>
        <w:r>
          <w:fldChar w:fldCharType="begin"/>
        </w:r>
        <w:r>
          <w:instrText xml:space="preserve"> PAGEREF _Toc26055 \h </w:instrText>
        </w:r>
        <w:r>
          <w:fldChar w:fldCharType="separate"/>
        </w:r>
        <w:r>
          <w:t>3</w:t>
        </w:r>
        <w:r>
          <w:fldChar w:fldCharType="end"/>
        </w:r>
      </w:hyperlink>
    </w:p>
    <w:p>
      <w:pPr>
        <w:pStyle w:val="TOC1"/>
        <w:tabs>
          <w:tab w:val="right" w:leader="dot" w:pos="8306"/>
        </w:tabs>
      </w:pPr>
      <w:hyperlink w:anchor="_Toc12502" w:history="1">
        <w:r>
          <w:rPr>
            <w:rFonts w:ascii="仿宋" w:eastAsia="仿宋" w:hAnsi="仿宋" w:cs="仿宋" w:hint="eastAsia"/>
            <w:lang w:eastAsia="zh-CN"/>
          </w:rPr>
          <w:t>一、颜料红系列项目绩效评估</w:t>
        </w:r>
        <w:r>
          <w:tab/>
        </w:r>
        <w:r>
          <w:fldChar w:fldCharType="begin"/>
        </w:r>
        <w:r>
          <w:instrText xml:space="preserve"> PAGEREF _Toc12502 \h </w:instrText>
        </w:r>
        <w:r>
          <w:fldChar w:fldCharType="separate"/>
        </w:r>
        <w:r>
          <w:t>3</w:t>
        </w:r>
        <w:r>
          <w:fldChar w:fldCharType="end"/>
        </w:r>
      </w:hyperlink>
    </w:p>
    <w:p>
      <w:pPr>
        <w:pStyle w:val="TOC2"/>
        <w:tabs>
          <w:tab w:val="right" w:leader="dot" w:pos="8306"/>
        </w:tabs>
      </w:pPr>
      <w:hyperlink w:anchor="_Toc29574" w:history="1">
        <w:r>
          <w:rPr>
            <w:rFonts w:ascii="仿宋" w:eastAsia="仿宋" w:hAnsi="仿宋" w:cs="仿宋" w:hint="eastAsia"/>
            <w:lang w:eastAsia="zh-CN"/>
          </w:rPr>
          <w:t>(一)、绩效评估指标</w:t>
        </w:r>
        <w:r>
          <w:tab/>
        </w:r>
        <w:r>
          <w:fldChar w:fldCharType="begin"/>
        </w:r>
        <w:r>
          <w:instrText xml:space="preserve"> PAGEREF _Toc29574 \h </w:instrText>
        </w:r>
        <w:r>
          <w:fldChar w:fldCharType="separate"/>
        </w:r>
        <w:r>
          <w:t>3</w:t>
        </w:r>
        <w:r>
          <w:fldChar w:fldCharType="end"/>
        </w:r>
      </w:hyperlink>
    </w:p>
    <w:p>
      <w:pPr>
        <w:pStyle w:val="TOC2"/>
        <w:tabs>
          <w:tab w:val="right" w:leader="dot" w:pos="8306"/>
        </w:tabs>
      </w:pPr>
      <w:hyperlink w:anchor="_Toc29706" w:history="1">
        <w:r>
          <w:rPr>
            <w:rFonts w:ascii="仿宋" w:eastAsia="仿宋" w:hAnsi="仿宋" w:cs="仿宋" w:hint="eastAsia"/>
            <w:lang w:eastAsia="zh-CN"/>
          </w:rPr>
          <w:t>(二)、绩效评估方法</w:t>
        </w:r>
        <w:r>
          <w:tab/>
        </w:r>
        <w:r>
          <w:fldChar w:fldCharType="begin"/>
        </w:r>
        <w:r>
          <w:instrText xml:space="preserve"> PAGEREF _Toc29706 \h </w:instrText>
        </w:r>
        <w:r>
          <w:fldChar w:fldCharType="separate"/>
        </w:r>
        <w:r>
          <w:t>4</w:t>
        </w:r>
        <w:r>
          <w:fldChar w:fldCharType="end"/>
        </w:r>
      </w:hyperlink>
    </w:p>
    <w:p>
      <w:pPr>
        <w:pStyle w:val="TOC2"/>
        <w:tabs>
          <w:tab w:val="right" w:leader="dot" w:pos="8306"/>
        </w:tabs>
      </w:pPr>
      <w:hyperlink w:anchor="_Toc15416" w:history="1">
        <w:r>
          <w:rPr>
            <w:rFonts w:ascii="仿宋" w:eastAsia="仿宋" w:hAnsi="仿宋" w:cs="仿宋" w:hint="eastAsia"/>
            <w:lang w:eastAsia="zh-CN"/>
          </w:rPr>
          <w:t>(三)、绩效评估周期</w:t>
        </w:r>
        <w:r>
          <w:tab/>
        </w:r>
        <w:r>
          <w:fldChar w:fldCharType="begin"/>
        </w:r>
        <w:r>
          <w:instrText xml:space="preserve"> PAGEREF _Toc15416 \h </w:instrText>
        </w:r>
        <w:r>
          <w:fldChar w:fldCharType="separate"/>
        </w:r>
        <w:r>
          <w:t>5</w:t>
        </w:r>
        <w:r>
          <w:fldChar w:fldCharType="end"/>
        </w:r>
      </w:hyperlink>
    </w:p>
    <w:p>
      <w:pPr>
        <w:pStyle w:val="TOC1"/>
        <w:tabs>
          <w:tab w:val="right" w:leader="dot" w:pos="8306"/>
        </w:tabs>
      </w:pPr>
      <w:hyperlink w:anchor="_Toc23601" w:history="1">
        <w:r>
          <w:rPr>
            <w:rFonts w:ascii="仿宋" w:eastAsia="仿宋" w:hAnsi="仿宋" w:cs="仿宋" w:hint="eastAsia"/>
            <w:lang w:eastAsia="zh-CN"/>
          </w:rPr>
          <w:t>二、颜料红系列项目可持续发展</w:t>
        </w:r>
        <w:r>
          <w:tab/>
        </w:r>
        <w:r>
          <w:fldChar w:fldCharType="begin"/>
        </w:r>
        <w:r>
          <w:instrText xml:space="preserve"> PAGEREF _Toc23601 \h </w:instrText>
        </w:r>
        <w:r>
          <w:fldChar w:fldCharType="separate"/>
        </w:r>
        <w:r>
          <w:t>6</w:t>
        </w:r>
        <w:r>
          <w:fldChar w:fldCharType="end"/>
        </w:r>
      </w:hyperlink>
    </w:p>
    <w:p>
      <w:pPr>
        <w:pStyle w:val="TOC2"/>
        <w:tabs>
          <w:tab w:val="right" w:leader="dot" w:pos="8306"/>
        </w:tabs>
      </w:pPr>
      <w:hyperlink w:anchor="_Toc20908" w:history="1">
        <w:r>
          <w:rPr>
            <w:rFonts w:ascii="仿宋" w:eastAsia="仿宋" w:hAnsi="仿宋" w:cs="仿宋" w:hint="eastAsia"/>
            <w:lang w:eastAsia="zh-CN"/>
          </w:rPr>
          <w:t>(一)、可持续战略与实践</w:t>
        </w:r>
        <w:r>
          <w:tab/>
        </w:r>
        <w:r>
          <w:fldChar w:fldCharType="begin"/>
        </w:r>
        <w:r>
          <w:instrText xml:space="preserve"> PAGEREF _Toc20908 \h </w:instrText>
        </w:r>
        <w:r>
          <w:fldChar w:fldCharType="separate"/>
        </w:r>
        <w:r>
          <w:t>6</w:t>
        </w:r>
        <w:r>
          <w:fldChar w:fldCharType="end"/>
        </w:r>
      </w:hyperlink>
    </w:p>
    <w:p>
      <w:pPr>
        <w:pStyle w:val="TOC2"/>
        <w:tabs>
          <w:tab w:val="right" w:leader="dot" w:pos="8306"/>
        </w:tabs>
      </w:pPr>
      <w:hyperlink w:anchor="_Toc29749" w:history="1">
        <w:r>
          <w:rPr>
            <w:rFonts w:ascii="仿宋" w:eastAsia="仿宋" w:hAnsi="仿宋" w:cs="仿宋" w:hint="eastAsia"/>
            <w:lang w:eastAsia="zh-CN"/>
          </w:rPr>
          <w:t>(二)、环保与社会责任</w:t>
        </w:r>
        <w:r>
          <w:tab/>
        </w:r>
        <w:r>
          <w:fldChar w:fldCharType="begin"/>
        </w:r>
        <w:r>
          <w:instrText xml:space="preserve"> PAGEREF _Toc29749 \h </w:instrText>
        </w:r>
        <w:r>
          <w:fldChar w:fldCharType="separate"/>
        </w:r>
        <w:r>
          <w:t>7</w:t>
        </w:r>
        <w:r>
          <w:fldChar w:fldCharType="end"/>
        </w:r>
      </w:hyperlink>
    </w:p>
    <w:p>
      <w:pPr>
        <w:pStyle w:val="TOC1"/>
        <w:tabs>
          <w:tab w:val="right" w:leader="dot" w:pos="8306"/>
        </w:tabs>
      </w:pPr>
      <w:hyperlink w:anchor="_Toc14874" w:history="1">
        <w:r>
          <w:rPr>
            <w:rFonts w:ascii="仿宋" w:eastAsia="仿宋" w:hAnsi="仿宋" w:cs="仿宋" w:hint="eastAsia"/>
            <w:lang w:eastAsia="zh-CN"/>
          </w:rPr>
          <w:t>三、工艺说明</w:t>
        </w:r>
        <w:r>
          <w:tab/>
        </w:r>
        <w:r>
          <w:fldChar w:fldCharType="begin"/>
        </w:r>
        <w:r>
          <w:instrText xml:space="preserve"> PAGEREF _Toc14874 \h </w:instrText>
        </w:r>
        <w:r>
          <w:fldChar w:fldCharType="separate"/>
        </w:r>
        <w:r>
          <w:t>8</w:t>
        </w:r>
        <w:r>
          <w:fldChar w:fldCharType="end"/>
        </w:r>
      </w:hyperlink>
    </w:p>
    <w:p>
      <w:pPr>
        <w:pStyle w:val="TOC2"/>
        <w:tabs>
          <w:tab w:val="right" w:leader="dot" w:pos="8306"/>
        </w:tabs>
      </w:pPr>
      <w:hyperlink w:anchor="_Toc31900" w:history="1">
        <w:r>
          <w:rPr>
            <w:rFonts w:ascii="仿宋" w:eastAsia="仿宋" w:hAnsi="仿宋" w:cs="仿宋" w:hint="eastAsia"/>
            <w:lang w:eastAsia="zh-CN"/>
          </w:rPr>
          <w:t>(一)、技术管理特点</w:t>
        </w:r>
        <w:r>
          <w:tab/>
        </w:r>
        <w:r>
          <w:fldChar w:fldCharType="begin"/>
        </w:r>
        <w:r>
          <w:instrText xml:space="preserve"> PAGEREF _Toc31900 \h </w:instrText>
        </w:r>
        <w:r>
          <w:fldChar w:fldCharType="separate"/>
        </w:r>
        <w:r>
          <w:t>8</w:t>
        </w:r>
        <w:r>
          <w:fldChar w:fldCharType="end"/>
        </w:r>
      </w:hyperlink>
    </w:p>
    <w:p>
      <w:pPr>
        <w:pStyle w:val="TOC2"/>
        <w:tabs>
          <w:tab w:val="right" w:leader="dot" w:pos="8306"/>
        </w:tabs>
      </w:pPr>
      <w:hyperlink w:anchor="_Toc25203" w:history="1">
        <w:r>
          <w:rPr>
            <w:rFonts w:ascii="仿宋" w:eastAsia="仿宋" w:hAnsi="仿宋" w:cs="仿宋" w:hint="eastAsia"/>
            <w:lang w:eastAsia="zh-CN"/>
          </w:rPr>
          <w:t>(二)、颜料红系列项目工艺技术设计方案</w:t>
        </w:r>
        <w:r>
          <w:tab/>
        </w:r>
        <w:r>
          <w:fldChar w:fldCharType="begin"/>
        </w:r>
        <w:r>
          <w:instrText xml:space="preserve"> PAGEREF _Toc25203 \h </w:instrText>
        </w:r>
        <w:r>
          <w:fldChar w:fldCharType="separate"/>
        </w:r>
        <w:r>
          <w:t>9</w:t>
        </w:r>
        <w:r>
          <w:fldChar w:fldCharType="end"/>
        </w:r>
      </w:hyperlink>
    </w:p>
    <w:p>
      <w:pPr>
        <w:pStyle w:val="TOC2"/>
        <w:tabs>
          <w:tab w:val="right" w:leader="dot" w:pos="8306"/>
        </w:tabs>
      </w:pPr>
      <w:hyperlink w:anchor="_Toc11020" w:history="1">
        <w:r>
          <w:rPr>
            <w:rFonts w:ascii="仿宋" w:eastAsia="仿宋" w:hAnsi="仿宋" w:cs="仿宋" w:hint="eastAsia"/>
            <w:lang w:eastAsia="zh-CN"/>
          </w:rPr>
          <w:t>(三)、设备选型方案</w:t>
        </w:r>
        <w:r>
          <w:tab/>
        </w:r>
        <w:r>
          <w:fldChar w:fldCharType="begin"/>
        </w:r>
        <w:r>
          <w:instrText xml:space="preserve"> PAGEREF _Toc11020 \h </w:instrText>
        </w:r>
        <w:r>
          <w:fldChar w:fldCharType="separate"/>
        </w:r>
        <w:r>
          <w:t>10</w:t>
        </w:r>
        <w:r>
          <w:fldChar w:fldCharType="end"/>
        </w:r>
      </w:hyperlink>
    </w:p>
    <w:p>
      <w:pPr>
        <w:pStyle w:val="TOC1"/>
        <w:tabs>
          <w:tab w:val="right" w:leader="dot" w:pos="8306"/>
        </w:tabs>
      </w:pPr>
      <w:hyperlink w:anchor="_Toc7250" w:history="1">
        <w:r>
          <w:rPr>
            <w:rFonts w:ascii="仿宋" w:eastAsia="仿宋" w:hAnsi="仿宋" w:cs="仿宋" w:hint="eastAsia"/>
            <w:lang w:eastAsia="zh-CN"/>
          </w:rPr>
          <w:t>四、颜料红系列项目建设单位说明</w:t>
        </w:r>
        <w:r>
          <w:tab/>
        </w:r>
        <w:r>
          <w:fldChar w:fldCharType="begin"/>
        </w:r>
        <w:r>
          <w:instrText xml:space="preserve"> PAGEREF _Toc7250 \h </w:instrText>
        </w:r>
        <w:r>
          <w:fldChar w:fldCharType="separate"/>
        </w:r>
        <w:r>
          <w:t>11</w:t>
        </w:r>
        <w:r>
          <w:fldChar w:fldCharType="end"/>
        </w:r>
      </w:hyperlink>
    </w:p>
    <w:p>
      <w:pPr>
        <w:pStyle w:val="TOC2"/>
        <w:tabs>
          <w:tab w:val="right" w:leader="dot" w:pos="8306"/>
        </w:tabs>
      </w:pPr>
      <w:hyperlink w:anchor="_Toc31487" w:history="1">
        <w:r>
          <w:rPr>
            <w:rFonts w:ascii="仿宋" w:eastAsia="仿宋" w:hAnsi="仿宋" w:cs="仿宋" w:hint="eastAsia"/>
            <w:lang w:eastAsia="zh-CN"/>
          </w:rPr>
          <w:t>(一)、颜料红系列项目承办单位基本情况</w:t>
        </w:r>
        <w:r>
          <w:tab/>
        </w:r>
        <w:r>
          <w:fldChar w:fldCharType="begin"/>
        </w:r>
        <w:r>
          <w:instrText xml:space="preserve"> PAGEREF _Toc31487 \h </w:instrText>
        </w:r>
        <w:r>
          <w:fldChar w:fldCharType="separate"/>
        </w:r>
        <w:r>
          <w:t>11</w:t>
        </w:r>
        <w:r>
          <w:fldChar w:fldCharType="end"/>
        </w:r>
      </w:hyperlink>
    </w:p>
    <w:p>
      <w:pPr>
        <w:pStyle w:val="TOC2"/>
        <w:tabs>
          <w:tab w:val="right" w:leader="dot" w:pos="8306"/>
        </w:tabs>
      </w:pPr>
      <w:hyperlink w:anchor="_Toc19570" w:history="1">
        <w:r>
          <w:rPr>
            <w:rFonts w:ascii="仿宋" w:eastAsia="仿宋" w:hAnsi="仿宋" w:cs="仿宋" w:hint="eastAsia"/>
            <w:lang w:eastAsia="zh-CN"/>
          </w:rPr>
          <w:t>(二)、公司经济效益分析</w:t>
        </w:r>
        <w:r>
          <w:tab/>
        </w:r>
        <w:r>
          <w:fldChar w:fldCharType="begin"/>
        </w:r>
        <w:r>
          <w:instrText xml:space="preserve"> PAGEREF _Toc19570 \h </w:instrText>
        </w:r>
        <w:r>
          <w:fldChar w:fldCharType="separate"/>
        </w:r>
        <w:r>
          <w:t>12</w:t>
        </w:r>
        <w:r>
          <w:fldChar w:fldCharType="end"/>
        </w:r>
      </w:hyperlink>
    </w:p>
    <w:p>
      <w:pPr>
        <w:pStyle w:val="TOC1"/>
        <w:tabs>
          <w:tab w:val="right" w:leader="dot" w:pos="8306"/>
        </w:tabs>
      </w:pPr>
      <w:hyperlink w:anchor="_Toc16601" w:history="1">
        <w:r>
          <w:rPr>
            <w:rFonts w:ascii="仿宋" w:eastAsia="仿宋" w:hAnsi="仿宋" w:cs="仿宋" w:hint="eastAsia"/>
            <w:lang w:eastAsia="zh-CN"/>
          </w:rPr>
          <w:t>五、产品规划分析</w:t>
        </w:r>
        <w:r>
          <w:tab/>
        </w:r>
        <w:r>
          <w:fldChar w:fldCharType="begin"/>
        </w:r>
        <w:r>
          <w:instrText xml:space="preserve"> PAGEREF _Toc16601 \h </w:instrText>
        </w:r>
        <w:r>
          <w:fldChar w:fldCharType="separate"/>
        </w:r>
        <w:r>
          <w:t>13</w:t>
        </w:r>
        <w:r>
          <w:fldChar w:fldCharType="end"/>
        </w:r>
      </w:hyperlink>
    </w:p>
    <w:p>
      <w:pPr>
        <w:pStyle w:val="TOC2"/>
        <w:tabs>
          <w:tab w:val="right" w:leader="dot" w:pos="8306"/>
        </w:tabs>
      </w:pPr>
      <w:hyperlink w:anchor="_Toc21971" w:history="1">
        <w:r>
          <w:rPr>
            <w:rFonts w:ascii="仿宋" w:eastAsia="仿宋" w:hAnsi="仿宋" w:cs="仿宋" w:hint="eastAsia"/>
            <w:lang w:eastAsia="zh-CN"/>
          </w:rPr>
          <w:t>(一)、产品规划</w:t>
        </w:r>
        <w:r>
          <w:tab/>
        </w:r>
        <w:r>
          <w:fldChar w:fldCharType="begin"/>
        </w:r>
        <w:r>
          <w:instrText xml:space="preserve"> PAGEREF _Toc21971 \h </w:instrText>
        </w:r>
        <w:r>
          <w:fldChar w:fldCharType="separate"/>
        </w:r>
        <w:r>
          <w:t>13</w:t>
        </w:r>
        <w:r>
          <w:fldChar w:fldCharType="end"/>
        </w:r>
      </w:hyperlink>
    </w:p>
    <w:p>
      <w:pPr>
        <w:pStyle w:val="TOC2"/>
        <w:tabs>
          <w:tab w:val="right" w:leader="dot" w:pos="8306"/>
        </w:tabs>
      </w:pPr>
      <w:hyperlink w:anchor="_Toc31496" w:history="1">
        <w:r>
          <w:rPr>
            <w:rFonts w:ascii="仿宋" w:eastAsia="仿宋" w:hAnsi="仿宋" w:cs="仿宋" w:hint="eastAsia"/>
            <w:lang w:eastAsia="zh-CN"/>
          </w:rPr>
          <w:t>(二)、建设规模</w:t>
        </w:r>
        <w:r>
          <w:tab/>
        </w:r>
        <w:r>
          <w:fldChar w:fldCharType="begin"/>
        </w:r>
        <w:r>
          <w:instrText xml:space="preserve"> PAGEREF _Toc31496 \h </w:instrText>
        </w:r>
        <w:r>
          <w:fldChar w:fldCharType="separate"/>
        </w:r>
        <w:r>
          <w:t>14</w:t>
        </w:r>
        <w:r>
          <w:fldChar w:fldCharType="end"/>
        </w:r>
      </w:hyperlink>
    </w:p>
    <w:p>
      <w:pPr>
        <w:pStyle w:val="TOC1"/>
        <w:tabs>
          <w:tab w:val="right" w:leader="dot" w:pos="8306"/>
        </w:tabs>
      </w:pPr>
      <w:hyperlink w:anchor="_Toc28398" w:history="1">
        <w:r>
          <w:rPr>
            <w:rFonts w:ascii="仿宋" w:eastAsia="仿宋" w:hAnsi="仿宋" w:cs="仿宋" w:hint="eastAsia"/>
            <w:lang w:eastAsia="zh-CN"/>
          </w:rPr>
          <w:t>六、颜料红系列项目土建工程</w:t>
        </w:r>
        <w:r>
          <w:tab/>
        </w:r>
        <w:r>
          <w:fldChar w:fldCharType="begin"/>
        </w:r>
        <w:r>
          <w:instrText xml:space="preserve"> PAGEREF _Toc28398 \h </w:instrText>
        </w:r>
        <w:r>
          <w:fldChar w:fldCharType="separate"/>
        </w:r>
        <w:r>
          <w:t>15</w:t>
        </w:r>
        <w:r>
          <w:fldChar w:fldCharType="end"/>
        </w:r>
      </w:hyperlink>
    </w:p>
    <w:p>
      <w:pPr>
        <w:pStyle w:val="TOC2"/>
        <w:tabs>
          <w:tab w:val="right" w:leader="dot" w:pos="8306"/>
        </w:tabs>
      </w:pPr>
      <w:hyperlink w:anchor="_Toc30939" w:history="1">
        <w:r>
          <w:rPr>
            <w:rFonts w:ascii="仿宋" w:eastAsia="仿宋" w:hAnsi="仿宋" w:cs="仿宋" w:hint="eastAsia"/>
            <w:lang w:eastAsia="zh-CN"/>
          </w:rPr>
          <w:t>(一)、建筑工程设计原则</w:t>
        </w:r>
        <w:r>
          <w:tab/>
        </w:r>
        <w:r>
          <w:fldChar w:fldCharType="begin"/>
        </w:r>
        <w:r>
          <w:instrText xml:space="preserve"> PAGEREF _Toc30939 \h </w:instrText>
        </w:r>
        <w:r>
          <w:fldChar w:fldCharType="separate"/>
        </w:r>
        <w:r>
          <w:t>15</w:t>
        </w:r>
        <w:r>
          <w:fldChar w:fldCharType="end"/>
        </w:r>
      </w:hyperlink>
    </w:p>
    <w:p>
      <w:pPr>
        <w:pStyle w:val="TOC2"/>
        <w:tabs>
          <w:tab w:val="right" w:leader="dot" w:pos="8306"/>
        </w:tabs>
      </w:pPr>
      <w:hyperlink w:anchor="_Toc14763" w:history="1">
        <w:r>
          <w:rPr>
            <w:rFonts w:ascii="仿宋" w:eastAsia="仿宋" w:hAnsi="仿宋" w:cs="仿宋" w:hint="eastAsia"/>
            <w:lang w:eastAsia="zh-CN"/>
          </w:rPr>
          <w:t>(二)、土建工程设计年限及安全等级</w:t>
        </w:r>
        <w:r>
          <w:tab/>
        </w:r>
        <w:r>
          <w:fldChar w:fldCharType="begin"/>
        </w:r>
        <w:r>
          <w:instrText xml:space="preserve"> PAGEREF _Toc14763 \h </w:instrText>
        </w:r>
        <w:r>
          <w:fldChar w:fldCharType="separate"/>
        </w:r>
        <w:r>
          <w:t>16</w:t>
        </w:r>
        <w:r>
          <w:fldChar w:fldCharType="end"/>
        </w:r>
      </w:hyperlink>
    </w:p>
    <w:p>
      <w:pPr>
        <w:pStyle w:val="TOC2"/>
        <w:tabs>
          <w:tab w:val="right" w:leader="dot" w:pos="8306"/>
        </w:tabs>
      </w:pPr>
      <w:hyperlink w:anchor="_Toc27937" w:history="1">
        <w:r>
          <w:rPr>
            <w:rFonts w:ascii="仿宋" w:eastAsia="仿宋" w:hAnsi="仿宋" w:cs="仿宋" w:hint="eastAsia"/>
            <w:lang w:eastAsia="zh-CN"/>
          </w:rPr>
          <w:t>(三)、建筑工程设计总体要求</w:t>
        </w:r>
        <w:r>
          <w:tab/>
        </w:r>
        <w:r>
          <w:fldChar w:fldCharType="begin"/>
        </w:r>
        <w:r>
          <w:instrText xml:space="preserve"> PAGEREF _Toc27937 \h </w:instrText>
        </w:r>
        <w:r>
          <w:fldChar w:fldCharType="separate"/>
        </w:r>
        <w:r>
          <w:t>17</w:t>
        </w:r>
        <w:r>
          <w:fldChar w:fldCharType="end"/>
        </w:r>
      </w:hyperlink>
    </w:p>
    <w:p>
      <w:pPr>
        <w:pStyle w:val="TOC2"/>
        <w:tabs>
          <w:tab w:val="right" w:leader="dot" w:pos="8306"/>
        </w:tabs>
      </w:pPr>
      <w:hyperlink w:anchor="_Toc31741" w:history="1">
        <w:r>
          <w:rPr>
            <w:rFonts w:ascii="仿宋" w:eastAsia="仿宋" w:hAnsi="仿宋" w:cs="仿宋" w:hint="eastAsia"/>
            <w:lang w:eastAsia="zh-CN"/>
          </w:rPr>
          <w:t>(四)、土建工程建设指标</w:t>
        </w:r>
        <w:r>
          <w:tab/>
        </w:r>
        <w:r>
          <w:fldChar w:fldCharType="begin"/>
        </w:r>
        <w:r>
          <w:instrText xml:space="preserve"> PAGEREF _Toc31741 \h </w:instrText>
        </w:r>
        <w:r>
          <w:fldChar w:fldCharType="separate"/>
        </w:r>
        <w:r>
          <w:t>18</w:t>
        </w:r>
        <w:r>
          <w:fldChar w:fldCharType="end"/>
        </w:r>
      </w:hyperlink>
    </w:p>
    <w:p>
      <w:pPr>
        <w:pStyle w:val="TOC1"/>
        <w:tabs>
          <w:tab w:val="right" w:leader="dot" w:pos="8306"/>
        </w:tabs>
      </w:pPr>
      <w:hyperlink w:anchor="_Toc29409" w:history="1">
        <w:r>
          <w:rPr>
            <w:rFonts w:ascii="仿宋" w:eastAsia="仿宋" w:hAnsi="仿宋" w:cs="仿宋" w:hint="eastAsia"/>
            <w:lang w:eastAsia="zh-CN"/>
          </w:rPr>
          <w:t>七、生产安全保护</w:t>
        </w:r>
        <w:r>
          <w:tab/>
        </w:r>
        <w:r>
          <w:fldChar w:fldCharType="begin"/>
        </w:r>
        <w:r>
          <w:instrText xml:space="preserve"> PAGEREF _Toc29409 \h </w:instrText>
        </w:r>
        <w:r>
          <w:fldChar w:fldCharType="separate"/>
        </w:r>
        <w:r>
          <w:t>18</w:t>
        </w:r>
        <w:r>
          <w:fldChar w:fldCharType="end"/>
        </w:r>
      </w:hyperlink>
    </w:p>
    <w:p>
      <w:pPr>
        <w:pStyle w:val="TOC2"/>
        <w:tabs>
          <w:tab w:val="right" w:leader="dot" w:pos="8306"/>
        </w:tabs>
      </w:pPr>
      <w:hyperlink w:anchor="_Toc1603" w:history="1">
        <w:r>
          <w:rPr>
            <w:rFonts w:ascii="仿宋" w:eastAsia="仿宋" w:hAnsi="仿宋" w:cs="仿宋" w:hint="eastAsia"/>
            <w:lang w:eastAsia="zh-CN"/>
          </w:rPr>
          <w:t>(一)、消防安全</w:t>
        </w:r>
        <w:r>
          <w:tab/>
        </w:r>
        <w:r>
          <w:fldChar w:fldCharType="begin"/>
        </w:r>
        <w:r>
          <w:instrText xml:space="preserve"> PAGEREF _Toc1603 \h </w:instrText>
        </w:r>
        <w:r>
          <w:fldChar w:fldCharType="separate"/>
        </w:r>
        <w:r>
          <w:t>18</w:t>
        </w:r>
        <w:r>
          <w:fldChar w:fldCharType="end"/>
        </w:r>
      </w:hyperlink>
    </w:p>
    <w:p>
      <w:pPr>
        <w:pStyle w:val="TOC2"/>
        <w:tabs>
          <w:tab w:val="right" w:leader="dot" w:pos="8306"/>
        </w:tabs>
      </w:pPr>
      <w:hyperlink w:anchor="_Toc31904" w:history="1">
        <w:r>
          <w:rPr>
            <w:rFonts w:ascii="仿宋" w:eastAsia="仿宋" w:hAnsi="仿宋" w:cs="仿宋" w:hint="eastAsia"/>
            <w:lang w:eastAsia="zh-CN"/>
          </w:rPr>
          <w:t>(二)、防火防爆总图布置措施</w:t>
        </w:r>
        <w:r>
          <w:tab/>
        </w:r>
        <w:r>
          <w:fldChar w:fldCharType="begin"/>
        </w:r>
        <w:r>
          <w:instrText xml:space="preserve"> PAGEREF _Toc31904 \h </w:instrText>
        </w:r>
        <w:r>
          <w:fldChar w:fldCharType="separate"/>
        </w:r>
        <w:r>
          <w:t>20</w:t>
        </w:r>
        <w:r>
          <w:fldChar w:fldCharType="end"/>
        </w:r>
      </w:hyperlink>
    </w:p>
    <w:p>
      <w:pPr>
        <w:pStyle w:val="TOC2"/>
        <w:tabs>
          <w:tab w:val="right" w:leader="dot" w:pos="8306"/>
        </w:tabs>
      </w:pPr>
      <w:hyperlink w:anchor="_Toc32234" w:history="1">
        <w:r>
          <w:rPr>
            <w:rFonts w:ascii="仿宋" w:eastAsia="仿宋" w:hAnsi="仿宋" w:cs="仿宋" w:hint="eastAsia"/>
            <w:lang w:eastAsia="zh-CN"/>
          </w:rPr>
          <w:t>(三)、自然灾害防范措施</w:t>
        </w:r>
        <w:r>
          <w:tab/>
        </w:r>
        <w:r>
          <w:fldChar w:fldCharType="begin"/>
        </w:r>
        <w:r>
          <w:instrText xml:space="preserve"> PAGEREF _Toc32234 \h </w:instrText>
        </w:r>
        <w:r>
          <w:fldChar w:fldCharType="separate"/>
        </w:r>
        <w:r>
          <w:t>21</w:t>
        </w:r>
        <w:r>
          <w:fldChar w:fldCharType="end"/>
        </w:r>
      </w:hyperlink>
    </w:p>
    <w:p>
      <w:pPr>
        <w:pStyle w:val="TOC2"/>
        <w:tabs>
          <w:tab w:val="right" w:leader="dot" w:pos="8306"/>
        </w:tabs>
      </w:pPr>
      <w:hyperlink w:anchor="_Toc11031" w:history="1">
        <w:r>
          <w:rPr>
            <w:rFonts w:ascii="仿宋" w:eastAsia="仿宋" w:hAnsi="仿宋" w:cs="仿宋" w:hint="eastAsia"/>
            <w:lang w:eastAsia="zh-CN"/>
          </w:rPr>
          <w:t>(四)、安全色及安全标志使用要求</w:t>
        </w:r>
        <w:r>
          <w:tab/>
        </w:r>
        <w:r>
          <w:fldChar w:fldCharType="begin"/>
        </w:r>
        <w:r>
          <w:instrText xml:space="preserve"> PAGEREF _Toc11031 \h </w:instrText>
        </w:r>
        <w:r>
          <w:fldChar w:fldCharType="separate"/>
        </w:r>
        <w:r>
          <w:t>22</w:t>
        </w:r>
        <w:r>
          <w:fldChar w:fldCharType="end"/>
        </w:r>
      </w:hyperlink>
    </w:p>
    <w:p>
      <w:pPr>
        <w:pStyle w:val="TOC2"/>
        <w:tabs>
          <w:tab w:val="right" w:leader="dot" w:pos="8306"/>
        </w:tabs>
      </w:pPr>
      <w:hyperlink w:anchor="_Toc13794" w:history="1">
        <w:r>
          <w:rPr>
            <w:rFonts w:ascii="仿宋" w:eastAsia="仿宋" w:hAnsi="仿宋" w:cs="仿宋" w:hint="eastAsia"/>
            <w:lang w:eastAsia="zh-CN"/>
          </w:rPr>
          <w:t>(五)、防尘防毒措施</w:t>
        </w:r>
        <w:r>
          <w:tab/>
        </w:r>
        <w:r>
          <w:fldChar w:fldCharType="begin"/>
        </w:r>
        <w:r>
          <w:instrText xml:space="preserve"> PAGEREF _Toc13794 \h </w:instrText>
        </w:r>
        <w:r>
          <w:fldChar w:fldCharType="separate"/>
        </w:r>
        <w:r>
          <w:t>23</w:t>
        </w:r>
        <w:r>
          <w:fldChar w:fldCharType="end"/>
        </w:r>
      </w:hyperlink>
    </w:p>
    <w:p>
      <w:pPr>
        <w:pStyle w:val="TOC2"/>
        <w:tabs>
          <w:tab w:val="right" w:leader="dot" w:pos="8306"/>
        </w:tabs>
      </w:pPr>
      <w:hyperlink w:anchor="_Toc11838" w:history="1">
        <w:r>
          <w:rPr>
            <w:rFonts w:ascii="仿宋" w:eastAsia="仿宋" w:hAnsi="仿宋" w:cs="仿宋" w:hint="eastAsia"/>
            <w:lang w:eastAsia="zh-CN"/>
          </w:rPr>
          <w:t>(六)、防静电、触电防护及防雷措施</w:t>
        </w:r>
        <w:r>
          <w:tab/>
        </w:r>
        <w:r>
          <w:fldChar w:fldCharType="begin"/>
        </w:r>
        <w:r>
          <w:instrText xml:space="preserve"> PAGEREF _Toc11838 \h </w:instrText>
        </w:r>
        <w:r>
          <w:fldChar w:fldCharType="separate"/>
        </w:r>
        <w:r>
          <w:t>23</w:t>
        </w:r>
        <w:r>
          <w:fldChar w:fldCharType="end"/>
        </w:r>
      </w:hyperlink>
    </w:p>
    <w:p>
      <w:pPr>
        <w:pStyle w:val="TOC2"/>
        <w:tabs>
          <w:tab w:val="right" w:leader="dot" w:pos="8306"/>
        </w:tabs>
      </w:pPr>
      <w:hyperlink w:anchor="_Toc19420" w:history="1">
        <w:r>
          <w:rPr>
            <w:rFonts w:ascii="仿宋" w:eastAsia="仿宋" w:hAnsi="仿宋" w:cs="仿宋" w:hint="eastAsia"/>
            <w:lang w:eastAsia="zh-CN"/>
          </w:rPr>
          <w:t>(七)、机械设备安全保障措施</w:t>
        </w:r>
        <w:r>
          <w:tab/>
        </w:r>
        <w:r>
          <w:fldChar w:fldCharType="begin"/>
        </w:r>
        <w:r>
          <w:instrText xml:space="preserve"> PAGEREF _Toc19420 \h </w:instrText>
        </w:r>
        <w:r>
          <w:fldChar w:fldCharType="separate"/>
        </w:r>
        <w:r>
          <w:t>25</w:t>
        </w:r>
        <w:r>
          <w:fldChar w:fldCharType="end"/>
        </w:r>
      </w:hyperlink>
    </w:p>
    <w:p>
      <w:pPr>
        <w:pStyle w:val="TOC1"/>
        <w:tabs>
          <w:tab w:val="right" w:leader="dot" w:pos="8306"/>
        </w:tabs>
      </w:pPr>
      <w:hyperlink w:anchor="_Toc11295" w:history="1">
        <w:r>
          <w:rPr>
            <w:rFonts w:ascii="仿宋" w:eastAsia="仿宋" w:hAnsi="仿宋" w:cs="仿宋" w:hint="eastAsia"/>
            <w:lang w:eastAsia="zh-CN"/>
          </w:rPr>
          <w:t>八、颜料红系列项目人力资源培养与发展</w:t>
        </w:r>
        <w:r>
          <w:tab/>
        </w:r>
        <w:r>
          <w:fldChar w:fldCharType="begin"/>
        </w:r>
        <w:r>
          <w:instrText xml:space="preserve"> PAGEREF _Toc11295 \h </w:instrText>
        </w:r>
        <w:r>
          <w:fldChar w:fldCharType="separate"/>
        </w:r>
        <w:r>
          <w:t>26</w:t>
        </w:r>
        <w:r>
          <w:fldChar w:fldCharType="end"/>
        </w:r>
      </w:hyperlink>
    </w:p>
    <w:p>
      <w:pPr>
        <w:pStyle w:val="TOC2"/>
        <w:tabs>
          <w:tab w:val="right" w:leader="dot" w:pos="8306"/>
        </w:tabs>
      </w:pPr>
      <w:hyperlink w:anchor="_Toc14452" w:history="1">
        <w:r>
          <w:rPr>
            <w:rFonts w:ascii="仿宋" w:eastAsia="仿宋" w:hAnsi="仿宋" w:cs="仿宋" w:hint="eastAsia"/>
            <w:lang w:eastAsia="zh-CN"/>
          </w:rPr>
          <w:t>(一)、人才需求与规划</w:t>
        </w:r>
        <w:r>
          <w:tab/>
        </w:r>
        <w:r>
          <w:fldChar w:fldCharType="begin"/>
        </w:r>
        <w:r>
          <w:instrText xml:space="preserve"> PAGEREF _Toc14452 \h </w:instrText>
        </w:r>
        <w:r>
          <w:fldChar w:fldCharType="separate"/>
        </w:r>
        <w:r>
          <w:t>26</w:t>
        </w:r>
        <w:r>
          <w:fldChar w:fldCharType="end"/>
        </w:r>
      </w:hyperlink>
    </w:p>
    <w:p>
      <w:pPr>
        <w:pStyle w:val="TOC2"/>
        <w:tabs>
          <w:tab w:val="right" w:leader="dot" w:pos="8306"/>
        </w:tabs>
      </w:pPr>
      <w:hyperlink w:anchor="_Toc17099" w:history="1">
        <w:r>
          <w:rPr>
            <w:rFonts w:ascii="仿宋" w:eastAsia="仿宋" w:hAnsi="仿宋" w:cs="仿宋" w:hint="eastAsia"/>
            <w:lang w:eastAsia="zh-CN"/>
          </w:rPr>
          <w:t>(二)、培训与发展计划</w:t>
        </w:r>
        <w:r>
          <w:tab/>
        </w:r>
        <w:r>
          <w:fldChar w:fldCharType="begin"/>
        </w:r>
        <w:r>
          <w:instrText xml:space="preserve"> PAGEREF _Toc17099 \h </w:instrText>
        </w:r>
        <w:r>
          <w:fldChar w:fldCharType="separate"/>
        </w:r>
        <w:r>
          <w:t>27</w:t>
        </w:r>
        <w:r>
          <w:fldChar w:fldCharType="end"/>
        </w:r>
      </w:hyperlink>
    </w:p>
    <w:p>
      <w:pPr>
        <w:pStyle w:val="TOC1"/>
        <w:tabs>
          <w:tab w:val="right" w:leader="dot" w:pos="8306"/>
        </w:tabs>
      </w:pPr>
      <w:hyperlink w:anchor="_Toc12723" w:history="1">
        <w:r>
          <w:rPr>
            <w:rFonts w:ascii="仿宋" w:eastAsia="仿宋" w:hAnsi="仿宋" w:cs="仿宋" w:hint="eastAsia"/>
            <w:lang w:eastAsia="zh-CN"/>
          </w:rPr>
          <w:t>九、颜料红系列项目技术管理</w:t>
        </w:r>
        <w:r>
          <w:tab/>
        </w:r>
        <w:r>
          <w:fldChar w:fldCharType="begin"/>
        </w:r>
        <w:r>
          <w:instrText xml:space="preserve"> PAGEREF _Toc12723 \h </w:instrText>
        </w:r>
        <w:r>
          <w:fldChar w:fldCharType="separate"/>
        </w:r>
        <w:r>
          <w:t>27</w:t>
        </w:r>
        <w:r>
          <w:fldChar w:fldCharType="end"/>
        </w:r>
      </w:hyperlink>
    </w:p>
    <w:p>
      <w:pPr>
        <w:pStyle w:val="TOC2"/>
        <w:tabs>
          <w:tab w:val="right" w:leader="dot" w:pos="8306"/>
        </w:tabs>
      </w:pPr>
      <w:hyperlink w:anchor="_Toc10083" w:history="1">
        <w:r>
          <w:rPr>
            <w:rFonts w:ascii="仿宋" w:eastAsia="仿宋" w:hAnsi="仿宋" w:cs="仿宋" w:hint="eastAsia"/>
            <w:lang w:eastAsia="zh-CN"/>
          </w:rPr>
          <w:t>(一)、技术方案选用方向</w:t>
        </w:r>
        <w:r>
          <w:tab/>
        </w:r>
        <w:r>
          <w:fldChar w:fldCharType="begin"/>
        </w:r>
        <w:r>
          <w:instrText xml:space="preserve"> PAGEREF _Toc10083 \h </w:instrText>
        </w:r>
        <w:r>
          <w:fldChar w:fldCharType="separate"/>
        </w:r>
        <w:r>
          <w:t>27</w:t>
        </w:r>
        <w:r>
          <w:fldChar w:fldCharType="end"/>
        </w:r>
      </w:hyperlink>
    </w:p>
    <w:p>
      <w:pPr>
        <w:pStyle w:val="TOC2"/>
        <w:tabs>
          <w:tab w:val="right" w:leader="dot" w:pos="8306"/>
        </w:tabs>
      </w:pPr>
      <w:hyperlink w:anchor="_Toc31370" w:history="1">
        <w:r>
          <w:rPr>
            <w:rFonts w:ascii="仿宋" w:eastAsia="仿宋" w:hAnsi="仿宋" w:cs="仿宋" w:hint="eastAsia"/>
            <w:lang w:eastAsia="zh-CN"/>
          </w:rPr>
          <w:t>(二)、工艺技术方案选用原则</w:t>
        </w:r>
        <w:r>
          <w:tab/>
        </w:r>
        <w:r>
          <w:fldChar w:fldCharType="begin"/>
        </w:r>
        <w:r>
          <w:instrText xml:space="preserve"> PAGEREF _Toc31370 \h </w:instrText>
        </w:r>
        <w:r>
          <w:fldChar w:fldCharType="separate"/>
        </w:r>
        <w:r>
          <w:t>29</w:t>
        </w:r>
        <w:r>
          <w:fldChar w:fldCharType="end"/>
        </w:r>
      </w:hyperlink>
    </w:p>
    <w:p>
      <w:pPr>
        <w:pStyle w:val="TOC2"/>
        <w:tabs>
          <w:tab w:val="right" w:leader="dot" w:pos="8306"/>
        </w:tabs>
      </w:pPr>
      <w:hyperlink w:anchor="_Toc12832" w:history="1">
        <w:r>
          <w:rPr>
            <w:rFonts w:ascii="仿宋" w:eastAsia="仿宋" w:hAnsi="仿宋" w:cs="仿宋" w:hint="eastAsia"/>
            <w:lang w:eastAsia="zh-CN"/>
          </w:rPr>
          <w:t>(三)、工艺技术方案要求</w:t>
        </w:r>
        <w:r>
          <w:tab/>
        </w:r>
        <w:r>
          <w:fldChar w:fldCharType="begin"/>
        </w:r>
        <w:r>
          <w:instrText xml:space="preserve"> PAGEREF _Toc12832 \h </w:instrText>
        </w:r>
        <w:r>
          <w:fldChar w:fldCharType="separate"/>
        </w:r>
        <w:r>
          <w:t>31</w:t>
        </w:r>
        <w:r>
          <w:fldChar w:fldCharType="end"/>
        </w:r>
      </w:hyperlink>
    </w:p>
    <w:p>
      <w:pPr>
        <w:pStyle w:val="TOC1"/>
        <w:tabs>
          <w:tab w:val="right" w:leader="dot" w:pos="8306"/>
        </w:tabs>
      </w:pPr>
      <w:hyperlink w:anchor="_Toc20275" w:history="1">
        <w:r>
          <w:rPr>
            <w:rFonts w:ascii="仿宋" w:eastAsia="仿宋" w:hAnsi="仿宋" w:cs="仿宋" w:hint="eastAsia"/>
            <w:lang w:eastAsia="zh-CN"/>
          </w:rPr>
          <w:t>十、颜料红系列项目创新与研发</w:t>
        </w:r>
        <w:r>
          <w:tab/>
        </w:r>
        <w:r>
          <w:fldChar w:fldCharType="begin"/>
        </w:r>
        <w:r>
          <w:instrText xml:space="preserve"> PAGEREF _Toc20275 \h </w:instrText>
        </w:r>
        <w:r>
          <w:fldChar w:fldCharType="separate"/>
        </w:r>
        <w:r>
          <w:t>33</w:t>
        </w:r>
        <w:r>
          <w:fldChar w:fldCharType="end"/>
        </w:r>
      </w:hyperlink>
    </w:p>
    <w:p>
      <w:pPr>
        <w:pStyle w:val="TOC2"/>
        <w:tabs>
          <w:tab w:val="right" w:leader="dot" w:pos="8306"/>
        </w:tabs>
      </w:pPr>
      <w:hyperlink w:anchor="_Toc26538" w:history="1">
        <w:r>
          <w:rPr>
            <w:rFonts w:ascii="仿宋" w:eastAsia="仿宋" w:hAnsi="仿宋" w:cs="仿宋" w:hint="eastAsia"/>
            <w:lang w:eastAsia="zh-CN"/>
          </w:rPr>
          <w:t>(一)、创新策略与方向</w:t>
        </w:r>
        <w:r>
          <w:tab/>
        </w:r>
        <w:r>
          <w:fldChar w:fldCharType="begin"/>
        </w:r>
        <w:r>
          <w:instrText xml:space="preserve"> PAGEREF _Toc26538 \h </w:instrText>
        </w:r>
        <w:r>
          <w:fldChar w:fldCharType="separate"/>
        </w:r>
        <w:r>
          <w:t>33</w:t>
        </w:r>
        <w:r>
          <w:fldChar w:fldCharType="end"/>
        </w:r>
      </w:hyperlink>
    </w:p>
    <w:p>
      <w:pPr>
        <w:pStyle w:val="TOC2"/>
        <w:tabs>
          <w:tab w:val="right" w:leader="dot" w:pos="8306"/>
        </w:tabs>
      </w:pPr>
      <w:hyperlink w:anchor="_Toc23969" w:history="1">
        <w:r>
          <w:rPr>
            <w:rFonts w:ascii="仿宋" w:eastAsia="仿宋" w:hAnsi="仿宋" w:cs="仿宋" w:hint="eastAsia"/>
            <w:lang w:eastAsia="zh-CN"/>
          </w:rPr>
          <w:t>(二)、研发规划与投入</w:t>
        </w:r>
        <w:r>
          <w:tab/>
        </w:r>
        <w:r>
          <w:fldChar w:fldCharType="begin"/>
        </w:r>
        <w:r>
          <w:instrText xml:space="preserve"> PAGEREF _Toc23969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6" w:history="1">
        <w:r>
          <w:rPr>
            <w:rFonts w:ascii="仿宋" w:eastAsia="仿宋" w:hAnsi="仿宋" w:cs="仿宋" w:hint="eastAsia"/>
            <w:lang w:eastAsia="zh-CN"/>
          </w:rPr>
          <w:t>十一、颜料红系列项目环境影响分析</w:t>
        </w:r>
        <w:r>
          <w:tab/>
        </w:r>
        <w:r>
          <w:fldChar w:fldCharType="begin"/>
        </w:r>
        <w:r>
          <w:instrText xml:space="preserve"> PAGEREF _Toc21076 \h </w:instrText>
        </w:r>
        <w:r>
          <w:fldChar w:fldCharType="separate"/>
        </w:r>
        <w:r>
          <w:t>37</w:t>
        </w:r>
        <w:r>
          <w:fldChar w:fldCharType="end"/>
        </w:r>
      </w:hyperlink>
    </w:p>
    <w:p>
      <w:pPr>
        <w:pStyle w:val="TOC2"/>
        <w:tabs>
          <w:tab w:val="right" w:leader="dot" w:pos="8306"/>
        </w:tabs>
      </w:pPr>
      <w:hyperlink w:anchor="_Toc29284" w:history="1">
        <w:r>
          <w:rPr>
            <w:rFonts w:ascii="仿宋" w:eastAsia="仿宋" w:hAnsi="仿宋" w:cs="仿宋" w:hint="eastAsia"/>
            <w:lang w:eastAsia="zh-CN"/>
          </w:rPr>
          <w:t>(一)、建设区域环境质量现状</w:t>
        </w:r>
        <w:r>
          <w:tab/>
        </w:r>
        <w:r>
          <w:fldChar w:fldCharType="begin"/>
        </w:r>
        <w:r>
          <w:instrText xml:space="preserve"> PAGEREF _Toc29284 \h </w:instrText>
        </w:r>
        <w:r>
          <w:fldChar w:fldCharType="separate"/>
        </w:r>
        <w:r>
          <w:t>37</w:t>
        </w:r>
        <w:r>
          <w:fldChar w:fldCharType="end"/>
        </w:r>
      </w:hyperlink>
    </w:p>
    <w:p>
      <w:pPr>
        <w:pStyle w:val="TOC2"/>
        <w:tabs>
          <w:tab w:val="right" w:leader="dot" w:pos="8306"/>
        </w:tabs>
      </w:pPr>
      <w:hyperlink w:anchor="_Toc20970" w:history="1">
        <w:r>
          <w:rPr>
            <w:rFonts w:ascii="仿宋" w:eastAsia="仿宋" w:hAnsi="仿宋" w:cs="仿宋" w:hint="eastAsia"/>
            <w:lang w:eastAsia="zh-CN"/>
          </w:rPr>
          <w:t>(二)、建设期环境保护</w:t>
        </w:r>
        <w:r>
          <w:tab/>
        </w:r>
        <w:r>
          <w:fldChar w:fldCharType="begin"/>
        </w:r>
        <w:r>
          <w:instrText xml:space="preserve"> PAGEREF _Toc20970 \h </w:instrText>
        </w:r>
        <w:r>
          <w:fldChar w:fldCharType="separate"/>
        </w:r>
        <w:r>
          <w:t>38</w:t>
        </w:r>
        <w:r>
          <w:fldChar w:fldCharType="end"/>
        </w:r>
      </w:hyperlink>
    </w:p>
    <w:p>
      <w:pPr>
        <w:pStyle w:val="TOC2"/>
        <w:tabs>
          <w:tab w:val="right" w:leader="dot" w:pos="8306"/>
        </w:tabs>
      </w:pPr>
      <w:hyperlink w:anchor="_Toc1447" w:history="1">
        <w:r>
          <w:rPr>
            <w:rFonts w:ascii="仿宋" w:eastAsia="仿宋" w:hAnsi="仿宋" w:cs="仿宋" w:hint="eastAsia"/>
            <w:lang w:eastAsia="zh-CN"/>
          </w:rPr>
          <w:t>(三)、运营期环境保护</w:t>
        </w:r>
        <w:r>
          <w:tab/>
        </w:r>
        <w:r>
          <w:fldChar w:fldCharType="begin"/>
        </w:r>
        <w:r>
          <w:instrText xml:space="preserve"> PAGEREF _Toc1447 \h </w:instrText>
        </w:r>
        <w:r>
          <w:fldChar w:fldCharType="separate"/>
        </w:r>
        <w:r>
          <w:t>39</w:t>
        </w:r>
        <w:r>
          <w:fldChar w:fldCharType="end"/>
        </w:r>
      </w:hyperlink>
    </w:p>
    <w:p>
      <w:pPr>
        <w:pStyle w:val="TOC2"/>
        <w:tabs>
          <w:tab w:val="right" w:leader="dot" w:pos="8306"/>
        </w:tabs>
      </w:pPr>
      <w:hyperlink w:anchor="_Toc32563" w:history="1">
        <w:r>
          <w:rPr>
            <w:rFonts w:ascii="仿宋" w:eastAsia="仿宋" w:hAnsi="仿宋" w:cs="仿宋" w:hint="eastAsia"/>
            <w:lang w:eastAsia="zh-CN"/>
          </w:rPr>
          <w:t>(四)、颜料红系列项目建设对区域经济的影响</w:t>
        </w:r>
        <w:r>
          <w:tab/>
        </w:r>
        <w:r>
          <w:fldChar w:fldCharType="begin"/>
        </w:r>
        <w:r>
          <w:instrText xml:space="preserve"> PAGEREF _Toc32563 \h </w:instrText>
        </w:r>
        <w:r>
          <w:fldChar w:fldCharType="separate"/>
        </w:r>
        <w:r>
          <w:t>41</w:t>
        </w:r>
        <w:r>
          <w:fldChar w:fldCharType="end"/>
        </w:r>
      </w:hyperlink>
    </w:p>
    <w:p>
      <w:pPr>
        <w:pStyle w:val="TOC2"/>
        <w:tabs>
          <w:tab w:val="right" w:leader="dot" w:pos="8306"/>
        </w:tabs>
      </w:pPr>
      <w:hyperlink w:anchor="_Toc28984" w:history="1">
        <w:r>
          <w:rPr>
            <w:rFonts w:ascii="仿宋" w:eastAsia="仿宋" w:hAnsi="仿宋" w:cs="仿宋" w:hint="eastAsia"/>
            <w:lang w:eastAsia="zh-CN"/>
          </w:rPr>
          <w:t>(五)、废弃物处理</w:t>
        </w:r>
        <w:r>
          <w:tab/>
        </w:r>
        <w:r>
          <w:fldChar w:fldCharType="begin"/>
        </w:r>
        <w:r>
          <w:instrText xml:space="preserve"> PAGEREF _Toc28984 \h </w:instrText>
        </w:r>
        <w:r>
          <w:fldChar w:fldCharType="separate"/>
        </w:r>
        <w:r>
          <w:t>43</w:t>
        </w:r>
        <w:r>
          <w:fldChar w:fldCharType="end"/>
        </w:r>
      </w:hyperlink>
    </w:p>
    <w:p>
      <w:pPr>
        <w:pStyle w:val="TOC2"/>
        <w:tabs>
          <w:tab w:val="right" w:leader="dot" w:pos="8306"/>
        </w:tabs>
      </w:pPr>
      <w:hyperlink w:anchor="_Toc26717" w:history="1">
        <w:r>
          <w:rPr>
            <w:rFonts w:ascii="仿宋" w:eastAsia="仿宋" w:hAnsi="仿宋" w:cs="仿宋" w:hint="eastAsia"/>
            <w:lang w:eastAsia="zh-CN"/>
          </w:rPr>
          <w:t>(六)、特殊环境影响分析</w:t>
        </w:r>
        <w:r>
          <w:tab/>
        </w:r>
        <w:r>
          <w:fldChar w:fldCharType="begin"/>
        </w:r>
        <w:r>
          <w:instrText xml:space="preserve"> PAGEREF _Toc26717 \h </w:instrText>
        </w:r>
        <w:r>
          <w:fldChar w:fldCharType="separate"/>
        </w:r>
        <w:r>
          <w:t>44</w:t>
        </w:r>
        <w:r>
          <w:fldChar w:fldCharType="end"/>
        </w:r>
      </w:hyperlink>
    </w:p>
    <w:p>
      <w:pPr>
        <w:pStyle w:val="TOC2"/>
        <w:tabs>
          <w:tab w:val="right" w:leader="dot" w:pos="8306"/>
        </w:tabs>
      </w:pPr>
      <w:hyperlink w:anchor="_Toc8123" w:history="1">
        <w:r>
          <w:rPr>
            <w:rFonts w:ascii="仿宋" w:eastAsia="仿宋" w:hAnsi="仿宋" w:cs="仿宋" w:hint="eastAsia"/>
            <w:lang w:eastAsia="zh-CN"/>
          </w:rPr>
          <w:t>(七)、清洁生产</w:t>
        </w:r>
        <w:r>
          <w:tab/>
        </w:r>
        <w:r>
          <w:fldChar w:fldCharType="begin"/>
        </w:r>
        <w:r>
          <w:instrText xml:space="preserve"> PAGEREF _Toc8123 \h </w:instrText>
        </w:r>
        <w:r>
          <w:fldChar w:fldCharType="separate"/>
        </w:r>
        <w:r>
          <w:t>45</w:t>
        </w:r>
        <w:r>
          <w:fldChar w:fldCharType="end"/>
        </w:r>
      </w:hyperlink>
    </w:p>
    <w:p>
      <w:pPr>
        <w:pStyle w:val="TOC2"/>
        <w:tabs>
          <w:tab w:val="right" w:leader="dot" w:pos="8306"/>
        </w:tabs>
      </w:pPr>
      <w:hyperlink w:anchor="_Toc21995" w:history="1">
        <w:r>
          <w:rPr>
            <w:rFonts w:ascii="仿宋" w:eastAsia="仿宋" w:hAnsi="仿宋" w:cs="仿宋" w:hint="eastAsia"/>
            <w:lang w:eastAsia="zh-CN"/>
          </w:rPr>
          <w:t>(八)、环境保护综合评价</w:t>
        </w:r>
        <w:r>
          <w:tab/>
        </w:r>
        <w:r>
          <w:fldChar w:fldCharType="begin"/>
        </w:r>
        <w:r>
          <w:instrText xml:space="preserve"> PAGEREF _Toc21995 \h </w:instrText>
        </w:r>
        <w:r>
          <w:fldChar w:fldCharType="separate"/>
        </w:r>
        <w:r>
          <w:t>46</w:t>
        </w:r>
        <w:r>
          <w:fldChar w:fldCharType="end"/>
        </w:r>
      </w:hyperlink>
    </w:p>
    <w:p>
      <w:pPr>
        <w:pStyle w:val="TOC1"/>
        <w:tabs>
          <w:tab w:val="right" w:leader="dot" w:pos="8306"/>
        </w:tabs>
      </w:pPr>
      <w:hyperlink w:anchor="_Toc18031" w:history="1">
        <w:r>
          <w:rPr>
            <w:rFonts w:ascii="仿宋" w:eastAsia="仿宋" w:hAnsi="仿宋" w:cs="仿宋" w:hint="eastAsia"/>
            <w:lang w:eastAsia="zh-CN"/>
          </w:rPr>
          <w:t>十二、颜料红系列项目社会影响</w:t>
        </w:r>
        <w:r>
          <w:tab/>
        </w:r>
        <w:r>
          <w:fldChar w:fldCharType="begin"/>
        </w:r>
        <w:r>
          <w:instrText xml:space="preserve"> PAGEREF _Toc18031 \h </w:instrText>
        </w:r>
        <w:r>
          <w:fldChar w:fldCharType="separate"/>
        </w:r>
        <w:r>
          <w:t>47</w:t>
        </w:r>
        <w:r>
          <w:fldChar w:fldCharType="end"/>
        </w:r>
      </w:hyperlink>
    </w:p>
    <w:p>
      <w:pPr>
        <w:pStyle w:val="TOC2"/>
        <w:tabs>
          <w:tab w:val="right" w:leader="dot" w:pos="8306"/>
        </w:tabs>
      </w:pPr>
      <w:hyperlink w:anchor="_Toc983" w:history="1">
        <w:r>
          <w:rPr>
            <w:rFonts w:ascii="仿宋" w:eastAsia="仿宋" w:hAnsi="仿宋" w:cs="仿宋" w:hint="eastAsia"/>
            <w:lang w:eastAsia="zh-CN"/>
          </w:rPr>
          <w:t>(一)、社会责任与义务</w:t>
        </w:r>
        <w:r>
          <w:tab/>
        </w:r>
        <w:r>
          <w:fldChar w:fldCharType="begin"/>
        </w:r>
        <w:r>
          <w:instrText xml:space="preserve"> PAGEREF _Toc983 \h </w:instrText>
        </w:r>
        <w:r>
          <w:fldChar w:fldCharType="separate"/>
        </w:r>
        <w:r>
          <w:t>47</w:t>
        </w:r>
        <w:r>
          <w:fldChar w:fldCharType="end"/>
        </w:r>
      </w:hyperlink>
    </w:p>
    <w:p>
      <w:pPr>
        <w:pStyle w:val="TOC2"/>
        <w:tabs>
          <w:tab w:val="right" w:leader="dot" w:pos="8306"/>
        </w:tabs>
      </w:pPr>
      <w:hyperlink w:anchor="_Toc1589" w:history="1">
        <w:r>
          <w:rPr>
            <w:rFonts w:ascii="仿宋" w:eastAsia="仿宋" w:hAnsi="仿宋" w:cs="仿宋" w:hint="eastAsia"/>
            <w:lang w:eastAsia="zh-CN"/>
          </w:rPr>
          <w:t>(二)、社会参与与沟通</w:t>
        </w:r>
        <w:r>
          <w:tab/>
        </w:r>
        <w:r>
          <w:fldChar w:fldCharType="begin"/>
        </w:r>
        <w:r>
          <w:instrText xml:space="preserve"> PAGEREF _Toc1589 \h </w:instrText>
        </w:r>
        <w:r>
          <w:fldChar w:fldCharType="separate"/>
        </w:r>
        <w:r>
          <w:t>48</w:t>
        </w:r>
        <w:r>
          <w:fldChar w:fldCharType="end"/>
        </w:r>
      </w:hyperlink>
    </w:p>
    <w:p>
      <w:pPr>
        <w:pStyle w:val="TOC1"/>
        <w:tabs>
          <w:tab w:val="right" w:leader="dot" w:pos="8306"/>
        </w:tabs>
      </w:pPr>
      <w:hyperlink w:anchor="_Toc22793" w:history="1">
        <w:r>
          <w:rPr>
            <w:rFonts w:ascii="仿宋" w:eastAsia="仿宋" w:hAnsi="仿宋" w:cs="仿宋" w:hint="eastAsia"/>
            <w:lang w:eastAsia="zh-CN"/>
          </w:rPr>
          <w:t>十三、颜料红系列项目工程方案分析</w:t>
        </w:r>
        <w:r>
          <w:tab/>
        </w:r>
        <w:r>
          <w:fldChar w:fldCharType="begin"/>
        </w:r>
        <w:r>
          <w:instrText xml:space="preserve"> PAGEREF _Toc22793 \h </w:instrText>
        </w:r>
        <w:r>
          <w:fldChar w:fldCharType="separate"/>
        </w:r>
        <w:r>
          <w:t>49</w:t>
        </w:r>
        <w:r>
          <w:fldChar w:fldCharType="end"/>
        </w:r>
      </w:hyperlink>
    </w:p>
    <w:p>
      <w:pPr>
        <w:pStyle w:val="TOC2"/>
        <w:tabs>
          <w:tab w:val="right" w:leader="dot" w:pos="8306"/>
        </w:tabs>
      </w:pPr>
      <w:hyperlink w:anchor="_Toc30136" w:history="1">
        <w:r>
          <w:rPr>
            <w:rFonts w:ascii="仿宋" w:eastAsia="仿宋" w:hAnsi="仿宋" w:cs="仿宋" w:hint="eastAsia"/>
            <w:lang w:eastAsia="zh-CN"/>
          </w:rPr>
          <w:t>(一)、建筑工程设计原则</w:t>
        </w:r>
        <w:r>
          <w:tab/>
        </w:r>
        <w:r>
          <w:fldChar w:fldCharType="begin"/>
        </w:r>
        <w:r>
          <w:instrText xml:space="preserve"> PAGEREF _Toc30136 \h </w:instrText>
        </w:r>
        <w:r>
          <w:fldChar w:fldCharType="separate"/>
        </w:r>
        <w:r>
          <w:t>49</w:t>
        </w:r>
        <w:r>
          <w:fldChar w:fldCharType="end"/>
        </w:r>
      </w:hyperlink>
    </w:p>
    <w:p>
      <w:pPr>
        <w:pStyle w:val="TOC2"/>
        <w:tabs>
          <w:tab w:val="right" w:leader="dot" w:pos="8306"/>
        </w:tabs>
      </w:pPr>
      <w:hyperlink w:anchor="_Toc14167" w:history="1">
        <w:r>
          <w:rPr>
            <w:rFonts w:ascii="仿宋" w:eastAsia="仿宋" w:hAnsi="仿宋" w:cs="仿宋" w:hint="eastAsia"/>
            <w:lang w:eastAsia="zh-CN"/>
          </w:rPr>
          <w:t>(二)、土建工程建设指标</w:t>
        </w:r>
        <w:r>
          <w:tab/>
        </w:r>
        <w:r>
          <w:fldChar w:fldCharType="begin"/>
        </w:r>
        <w:r>
          <w:instrText xml:space="preserve"> PAGEREF _Toc14167 \h </w:instrText>
        </w:r>
        <w:r>
          <w:fldChar w:fldCharType="separate"/>
        </w:r>
        <w:r>
          <w:t>52</w:t>
        </w:r>
        <w:r>
          <w:fldChar w:fldCharType="end"/>
        </w:r>
      </w:hyperlink>
    </w:p>
    <w:p>
      <w:pPr>
        <w:pStyle w:val="TOC1"/>
        <w:tabs>
          <w:tab w:val="right" w:leader="dot" w:pos="8306"/>
        </w:tabs>
      </w:pPr>
      <w:hyperlink w:anchor="_Toc26086" w:history="1">
        <w:r>
          <w:rPr>
            <w:rFonts w:ascii="仿宋" w:eastAsia="仿宋" w:hAnsi="仿宋" w:cs="仿宋" w:hint="eastAsia"/>
            <w:lang w:eastAsia="zh-CN"/>
          </w:rPr>
          <w:t>十四、风险识别与分类</w:t>
        </w:r>
        <w:r>
          <w:tab/>
        </w:r>
        <w:r>
          <w:fldChar w:fldCharType="begin"/>
        </w:r>
        <w:r>
          <w:instrText xml:space="preserve"> PAGEREF _Toc26086 \h </w:instrText>
        </w:r>
        <w:r>
          <w:fldChar w:fldCharType="separate"/>
        </w:r>
        <w:r>
          <w:t>54</w:t>
        </w:r>
        <w:r>
          <w:fldChar w:fldCharType="end"/>
        </w:r>
      </w:hyperlink>
    </w:p>
    <w:p>
      <w:pPr>
        <w:pStyle w:val="TOC2"/>
        <w:tabs>
          <w:tab w:val="right" w:leader="dot" w:pos="8306"/>
        </w:tabs>
      </w:pPr>
      <w:hyperlink w:anchor="_Toc4260" w:history="1">
        <w:r>
          <w:rPr>
            <w:rFonts w:ascii="仿宋" w:eastAsia="仿宋" w:hAnsi="仿宋" w:cs="仿宋" w:hint="eastAsia"/>
            <w:lang w:eastAsia="zh-CN"/>
          </w:rPr>
          <w:t>(一)、风险识别</w:t>
        </w:r>
        <w:r>
          <w:tab/>
        </w:r>
        <w:r>
          <w:fldChar w:fldCharType="begin"/>
        </w:r>
        <w:r>
          <w:instrText xml:space="preserve"> PAGEREF _Toc4260 \h </w:instrText>
        </w:r>
        <w:r>
          <w:fldChar w:fldCharType="separate"/>
        </w:r>
        <w:r>
          <w:t>54</w:t>
        </w:r>
        <w:r>
          <w:fldChar w:fldCharType="end"/>
        </w:r>
      </w:hyperlink>
    </w:p>
    <w:p>
      <w:pPr>
        <w:pStyle w:val="TOC2"/>
        <w:tabs>
          <w:tab w:val="right" w:leader="dot" w:pos="8306"/>
        </w:tabs>
      </w:pPr>
      <w:hyperlink w:anchor="_Toc31513" w:history="1">
        <w:r>
          <w:rPr>
            <w:rFonts w:ascii="仿宋" w:eastAsia="仿宋" w:hAnsi="仿宋" w:cs="仿宋" w:hint="eastAsia"/>
            <w:lang w:eastAsia="zh-CN"/>
          </w:rPr>
          <w:t>(二)、风险分类</w:t>
        </w:r>
        <w:r>
          <w:tab/>
        </w:r>
        <w:r>
          <w:fldChar w:fldCharType="begin"/>
        </w:r>
        <w:r>
          <w:instrText xml:space="preserve"> PAGEREF _Toc31513 \h </w:instrText>
        </w:r>
        <w:r>
          <w:fldChar w:fldCharType="separate"/>
        </w:r>
        <w:r>
          <w:t>55</w:t>
        </w:r>
        <w:r>
          <w:fldChar w:fldCharType="end"/>
        </w:r>
      </w:hyperlink>
    </w:p>
    <w:p>
      <w:pPr>
        <w:pStyle w:val="TOC1"/>
        <w:tabs>
          <w:tab w:val="right" w:leader="dot" w:pos="8306"/>
        </w:tabs>
      </w:pPr>
      <w:hyperlink w:anchor="_Toc4572" w:history="1">
        <w:r>
          <w:rPr>
            <w:rFonts w:ascii="仿宋" w:eastAsia="仿宋" w:hAnsi="仿宋" w:cs="仿宋" w:hint="eastAsia"/>
            <w:lang w:eastAsia="zh-CN"/>
          </w:rPr>
          <w:t>十五、颜料红系列项目变更管理</w:t>
        </w:r>
        <w:r>
          <w:tab/>
        </w:r>
        <w:r>
          <w:fldChar w:fldCharType="begin"/>
        </w:r>
        <w:r>
          <w:instrText xml:space="preserve"> PAGEREF _Toc4572 \h </w:instrText>
        </w:r>
        <w:r>
          <w:fldChar w:fldCharType="separate"/>
        </w:r>
        <w:r>
          <w:t>57</w:t>
        </w:r>
        <w:r>
          <w:fldChar w:fldCharType="end"/>
        </w:r>
      </w:hyperlink>
    </w:p>
    <w:p>
      <w:pPr>
        <w:pStyle w:val="TOC2"/>
        <w:tabs>
          <w:tab w:val="right" w:leader="dot" w:pos="8306"/>
        </w:tabs>
      </w:pPr>
      <w:hyperlink w:anchor="_Toc18593" w:history="1">
        <w:r>
          <w:rPr>
            <w:rFonts w:ascii="仿宋" w:eastAsia="仿宋" w:hAnsi="仿宋" w:cs="仿宋" w:hint="eastAsia"/>
            <w:lang w:eastAsia="zh-CN"/>
          </w:rPr>
          <w:t>(一)、变更申请与评估</w:t>
        </w:r>
        <w:r>
          <w:tab/>
        </w:r>
        <w:r>
          <w:fldChar w:fldCharType="begin"/>
        </w:r>
        <w:r>
          <w:instrText xml:space="preserve"> PAGEREF _Toc18593 \h </w:instrText>
        </w:r>
        <w:r>
          <w:fldChar w:fldCharType="separate"/>
        </w:r>
        <w:r>
          <w:t>57</w:t>
        </w:r>
        <w:r>
          <w:fldChar w:fldCharType="end"/>
        </w:r>
      </w:hyperlink>
    </w:p>
    <w:p>
      <w:pPr>
        <w:pStyle w:val="TOC2"/>
        <w:tabs>
          <w:tab w:val="right" w:leader="dot" w:pos="8306"/>
        </w:tabs>
      </w:pPr>
      <w:hyperlink w:anchor="_Toc31448" w:history="1">
        <w:r>
          <w:rPr>
            <w:rFonts w:ascii="仿宋" w:eastAsia="仿宋" w:hAnsi="仿宋" w:cs="仿宋" w:hint="eastAsia"/>
            <w:lang w:eastAsia="zh-CN"/>
          </w:rPr>
          <w:t>(二)、变更实施与控制</w:t>
        </w:r>
        <w:r>
          <w:tab/>
        </w:r>
        <w:r>
          <w:fldChar w:fldCharType="begin"/>
        </w:r>
        <w:r>
          <w:instrText xml:space="preserve"> PAGEREF _Toc31448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02"/>
      <w:r>
        <w:rPr>
          <w:rFonts w:ascii="仿宋" w:eastAsia="仿宋" w:hAnsi="仿宋" w:cs="仿宋" w:hint="eastAsia"/>
          <w:sz w:val="28"/>
          <w:lang w:eastAsia="zh-CN"/>
        </w:rPr>
        <w:t>一、颜料红系列项目绩效评估</w:t>
      </w:r>
      <w:bookmarkEnd w:id="2"/>
    </w:p>
    <w:p>
      <w:pPr>
        <w:pStyle w:val="Heading2"/>
        <w:rPr>
          <w:rFonts w:ascii="仿宋" w:eastAsia="仿宋" w:hAnsi="仿宋" w:cs="仿宋" w:hint="eastAsia"/>
          <w:lang w:eastAsia="zh-CN"/>
        </w:rPr>
      </w:pPr>
      <w:bookmarkStart w:id="3" w:name="_Toc295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中，我们设计了一套全面的绩效评估指标，以确保颜料红系列项目的可控和成功交付。这些指标跨足颜料红系列项目目标、成本、进度和质量等多个维度，为我们提供了全面洞察颜料红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目标达成率是我们关注的首要指标。我们设定了明确的目标，并通过定期监测和评估，迅速发现并应对潜在的目标偏差。这为颜料红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成本绩效是另一个核心关注点。通过实际成本与预算成本的对比分析，我们深入了解成本差异的原因，及时调整资源分配，保持颜料红系列项目在经济效益方面的合理水平。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进度作为关键的绩效指标之一，得到了精心的关注。我们制定了详细的颜料红系列项目进度计划，并设立了进度符合度指标，确保实际进度与计划进度保持一致。这使我们能够快速发现和解决潜在的进度问题，保持颜料红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颜料红系列项目绩效的不可或缺的一环。我们引入了一系列的质量标准和客户满意度指标，以确保颜料红系列项目交付的成果在质量上达到或超越预期水平。通过持续监测这些指标，我们努力提升颜料红系列项目整体质量水平，为颜料红系列项目的成功交付提供有力保障。通过这些科学且全面的绩效评估，我们能够更好地引导颜料红系列项目的持续改进，确保颜料红系列项目目标的顺利达成。</w:t>
      </w:r>
    </w:p>
    <w:p>
      <w:pPr>
        <w:pStyle w:val="Heading2"/>
        <w:ind w:firstLine="560" w:firstLineChars="200"/>
        <w:rPr>
          <w:rFonts w:ascii="仿宋" w:eastAsia="仿宋" w:hAnsi="仿宋" w:cs="仿宋" w:hint="eastAsia"/>
          <w:sz w:val="28"/>
          <w:lang w:eastAsia="zh-CN"/>
        </w:rPr>
      </w:pPr>
      <w:bookmarkStart w:id="4" w:name="_Toc297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绩效评估是颜料红系列项目中的关键环节，为确保颜料红系列项目达到预期目标，我们采用了多层次、多维度的绩效评估方法。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颜料红系列项目的战略目标对齐，确保每个决策和行动都与颜料红系列项目整体目标保持一致。团队会定期召开战略对齐会议，审视当前工作与颜料红系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颜料红系列项目进度、质量、成本和风险等方面。这些指标通过数据收集和分析，为颜料红系列项目管理团队提供了客观的评估依据。例如，我们通过颜料红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绩效评估不仅仅停留在颜料红系列项目内部，还考虑了颜料红系列项目对外部环境的影响。我们定期进行干系人满意度调查，以了解各利益相关方对颜料红系列项目的期望和满意度，并及时做出调整。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这种多层次、多角度的绩效评估方法，使得我们能够全面了解颜料红系列项目的运行状态，及时做出调整，确保颜料红系列项目在不断变化的环境中保持稳健前行。</w:t>
      </w:r>
    </w:p>
    <w:p>
      <w:pPr>
        <w:pStyle w:val="Heading2"/>
        <w:ind w:firstLine="560" w:firstLineChars="200"/>
        <w:rPr>
          <w:rFonts w:ascii="仿宋" w:eastAsia="仿宋" w:hAnsi="仿宋" w:cs="仿宋" w:hint="eastAsia"/>
          <w:sz w:val="28"/>
          <w:lang w:eastAsia="zh-CN"/>
        </w:rPr>
      </w:pPr>
      <w:bookmarkStart w:id="5" w:name="_Toc154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为了确保颜料红系列项目的有效管理和不断优化，我们采用了精心设计的绩效评估周期。这个周期旨在实现灵活、实时和全面的评估，以适应颜料红系列项目执行中的各种挑战。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颜料红系列项目的不同需求，分为短期、中期和长期。短期评估关注每个迭代或工作周期，以及时发现和解决当前任务中的问题。中期评估涵盖几个迭代，深入了解整体颜料红系列项目的趋势和性能。长期评估则着眼于整个颜料红系列项目阶段，确保颜料红系列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颜料红系列项目管理工具和协作平台，团队成员能够随时更新和分享颜料红系列项目数据。这种实时性的反馈机制使我们能够及时察觉潜在问题，快速调整，保持颜料红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颜料红系列项目的决策制定密不可分。每个周期的颜料红系列项目回顾会议成为集体总结经验、识别问题深层次原因并找到创新解决方案的平台。这种定期的反思与调整机制使颜料红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601"/>
      <w:r>
        <w:rPr>
          <w:rFonts w:ascii="仿宋" w:eastAsia="仿宋" w:hAnsi="仿宋" w:cs="仿宋" w:hint="eastAsia"/>
          <w:sz w:val="28"/>
          <w:lang w:eastAsia="zh-CN"/>
        </w:rPr>
        <w:t>二、颜料红系列项目可持续发展</w:t>
      </w:r>
      <w:bookmarkEnd w:id="6"/>
    </w:p>
    <w:p>
      <w:pPr>
        <w:pStyle w:val="Heading2"/>
        <w:rPr>
          <w:rFonts w:ascii="仿宋" w:eastAsia="仿宋" w:hAnsi="仿宋" w:cs="仿宋" w:hint="eastAsia"/>
          <w:lang w:eastAsia="zh-CN"/>
        </w:rPr>
      </w:pPr>
      <w:bookmarkStart w:id="7" w:name="_Toc2090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中，颜料红系列项目团队着眼于未来，明确了可持续发展的战略方向。制定的具体可持续发展目标包括降低资源使用、采用环保技术、最大化社会效益等。这一步骤不仅有助于颜料红系列项目在环保和社会责任方面达到最高标准，也为未来提供了明确的指引，确保颜料红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可持续实践的融入颜料红系列项目管理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颜料红系列项目管理周期。从颜料红系列项目规划开始，颜料红系列项目团队就考虑了环境和社会的因素。在执行阶段，颜料红系列项目团队积极推动绿色技术的应用，优化资源利用。此外，关注员工的社会责任，通过培训和沟通活动提高员工对可持续发展的认知，使他们能够在日常工作中践行可持续实践。这些举措不仅为颜料红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7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扎根于颜料红系列项目的可持续发展理念，我们深信环保与社会责任是颜料红系列项目成功的关键支柱。在颜料红系列项目的每一步，我们都致力于通过创新和实践，履行对环境和社会的坚定责任。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团队通过引入先进的环保技术、建立高效的废物处理系统以及推动能源节约措施，积极履行环保责任。定期的环保监测和评估确保颜料红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颜料红系列项目不仅致力于自身可持续发展，还注重对社会的回馈。通过支持社区颜料红系列项目、参与慈善事业、提供培训机会等方式，颜料红系列项目积极履行社会责任。与当地社区建立积极互动，关注员工的工作与生活平衡，以及员工的身心健康，是颜料红系列项目在社会责任层面的关键举措。这样的实践不仅增强了颜料红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87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90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的技术管理特点体现在其创新导向。通过引入最先进的技术趋势和解决方案，颜料红系列项目致力于提升科技含量、提高质量和效率水平。这意味着我们将采用最新的工具和方法，确保颜料红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颜料红系列项目技术管理的显著特征。通过整合不同领域的技术资源，我们实现了跨学科的协同工作。这有助于优化技术架构，提高整体效能。此外，整合性策略还促进了不同技术团队之间的紧密沟通和高效合作，确保颜料红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颜料红系列项目所采用的技术。通过不断优化技术方案，颜料红系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颜料红系列项目团队将在颜料红系列项目初期识别可能的技术风险，并采取相应的预防和应对措施。通过建立健全的风险评估机制，颜料红系列项目能够在实施过程中及时发现并解决潜在的技术问题，保障颜料红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颜料红系列项目中，技术将成为颜料红系列项目成功的有力支持。这一深度剖析揭示了技术管理在颜料红系列项目实施中的关键作用，为颜料红系列项目的技术基础奠定了坚实的基础。</w:t>
      </w:r>
    </w:p>
    <w:p>
      <w:pPr>
        <w:pStyle w:val="Heading2"/>
        <w:ind w:firstLine="560" w:firstLineChars="200"/>
        <w:rPr>
          <w:rFonts w:ascii="仿宋" w:eastAsia="仿宋" w:hAnsi="仿宋" w:cs="仿宋" w:hint="eastAsia"/>
          <w:sz w:val="28"/>
          <w:lang w:eastAsia="zh-CN"/>
        </w:rPr>
      </w:pPr>
      <w:bookmarkStart w:id="11" w:name="_Toc25203"/>
      <w:r>
        <w:rPr>
          <w:rFonts w:ascii="仿宋" w:eastAsia="仿宋" w:hAnsi="仿宋" w:cs="仿宋" w:hint="eastAsia"/>
          <w:sz w:val="28"/>
          <w:lang w:eastAsia="zh-CN"/>
        </w:rPr>
        <w:t>(二)、颜料红系列项目工艺技术设计方案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颜料红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颜料红系列项目将严格按照相关行业规范要求进行组织。通过有效控制产品质量，颜料红系列项目将致力于为顾客提供优质的颜料红系列项目产品和良好的服务。这体现了颜料红系列项目对于生产活动合规性和质量标准的高度重视，为颜料红系列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颜料红系列项目注重生态效益和清洁生产原则。颜料红系列项目建设将紧密结合地方特色经济发展，与社会经济发展规划和区域环境保护规划方案相协调一致。通过与当地区域自然生态系统的结合，颜料红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颜料红系列项目产品具有多样化的客户需求和个性化的特点。因此，颜料红系列项目产品规格品种多样，且单批生产数量较小。为满足这一特点，颜料红系列项目承办单位将建设先进的柔性制造生产线。通过广泛应用柔性制造技术，颜料红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颜料红系列项目采用的技术具有较高的技术含量和自动化水平，处于国内先进水平。这一技术选用不仅体现了对生产效率、质量和环境友好性的高标准要求，同时为颜料红系列项目的可持续发展奠定了坚实的基础。</w:t>
      </w:r>
    </w:p>
    <w:p>
      <w:pPr>
        <w:pStyle w:val="Heading2"/>
        <w:ind w:firstLine="560" w:firstLineChars="200"/>
        <w:rPr>
          <w:rFonts w:ascii="仿宋" w:eastAsia="仿宋" w:hAnsi="仿宋" w:cs="仿宋" w:hint="eastAsia"/>
          <w:sz w:val="28"/>
          <w:lang w:eastAsia="zh-CN"/>
        </w:rPr>
      </w:pPr>
      <w:bookmarkStart w:id="12" w:name="_Toc1102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为确保颜料红系列项目的高效生产和技术实施，我们制定了一套精心设计的设备选型方案，以满足颜料红系列项目生产、质量和环保的要求。该方案的主要特点如下：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颜料红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针对颜料红系列项目产品的多样性和小批量生产的特点，我们将建设柔性制造生产线。通过在设备选型中考虑柔性制造技术，可以灵活应对不同产品规格和生产需求，实现生产线的高度灵活性和适应性。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250"/>
      <w:r>
        <w:rPr>
          <w:rFonts w:ascii="仿宋" w:eastAsia="仿宋" w:hAnsi="仿宋" w:cs="仿宋" w:hint="eastAsia"/>
          <w:sz w:val="28"/>
          <w:lang w:eastAsia="zh-CN"/>
        </w:rPr>
        <w:t>四、颜料红系列项目建设单位说明</w:t>
      </w:r>
      <w:bookmarkEnd w:id="13"/>
    </w:p>
    <w:p>
      <w:pPr>
        <w:pStyle w:val="Heading2"/>
        <w:rPr>
          <w:rFonts w:ascii="仿宋" w:eastAsia="仿宋" w:hAnsi="仿宋" w:cs="仿宋" w:hint="eastAsia"/>
          <w:lang w:eastAsia="zh-CN"/>
        </w:rPr>
      </w:pPr>
      <w:bookmarkStart w:id="14" w:name="_Toc31487"/>
      <w:r>
        <w:rPr>
          <w:rFonts w:ascii="仿宋" w:eastAsia="仿宋" w:hAnsi="仿宋" w:cs="仿宋" w:hint="eastAsia"/>
          <w:lang w:eastAsia="zh-CN"/>
        </w:rPr>
        <w:t>(一)、颜料红系列项目承办单位基本情况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57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颜料红系列项目承办单位的XXXX，我们着眼于实现可持续的经济效益。通过技术创新和解决方案的提供，公司预计在颜料红系列项目执行期间将获得可观的收入增长。这一收入来源主要包括颜料红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同时，我们注重成本控制和效率提升，以确保颜料红系列项目的可持续盈利。透过精细的管理和资源优化，公司期望实现颜料红系列项目利润最大化。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颜料红系列项目实施进行全面的投资评估，包括颜料红系列项目启动阶段的资金投入和后续运营成本。通过对颜料红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颜料红系列项目实施过程中具备足够的资金流动性，公司将进行详尽的现金流分析。这包括资金需求的合理预测、颜料红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60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97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颜料红系列项目的主要产品是XXXX，预计年产值为XXX万元。这一产品在市场中占据着重要的地位，其广泛的应用范围使得该颜料红系列项目的市场前景非常广阔。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颜料红系列项目的xxx产品作为重要的原材料之一，将在多个领域发挥关键作用。其在建筑、交通、能源等方面的广泛应用将为整个产业链提供强大的支持，形成产业协同效应。颜料红系列项目的年产值XXX万XXX万XXX万万元不仅反映了其在市场上的巨大潜力，更预示着它对国民经济的积极贡献。这种关联度高、涉及面广的产业关系，使得该颜料红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49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总征地面积为XXXX平方米，相当于约XX.XX亩，其中净用地面积为XXXX平方米，红线范围内相当于约XX.XX亩。这一用地规模充分考虑了颜料红系列项目的建设需求，保障了颜料红系列项目在合适的空间内得以充分发展。颜料红系列项目规划的总建筑面积为XXXX平方米，其中主体工程建设占XXXX平方米，计容建筑面积达XXXX平方米。预计建筑工程的投资将达到XXXX万元，为颜料红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计划购置的设备共计XXXX台（套），设备购置费用为XXXX万元。这一设备购置计划充分考虑到颜料红系列项目的生产需求和技术要求，确保了颜料红系列项目在生产运营中具备先进的技术装备和高效的生产能力。设备的合理配置将为颜料红系列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计划总投资为XXXX万元，预计年实现营业收入为XXXX万元。这一产能规模的设定旨在确保颜料红系列项目能够在投资与回报之间取得平衡，实现长期可持续的发展。颜料红系列项目的总投资充分考虑到各个方面的需求，包括用地建设、设备购置等多个环节，以确保颜料红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8398"/>
      <w:r>
        <w:rPr>
          <w:rFonts w:ascii="仿宋" w:eastAsia="仿宋" w:hAnsi="仿宋" w:cs="仿宋" w:hint="eastAsia"/>
          <w:sz w:val="28"/>
          <w:lang w:eastAsia="zh-CN"/>
        </w:rPr>
        <w:t>六、颜料红系列项目土建工程</w:t>
      </w:r>
      <w:bookmarkEnd w:id="19"/>
    </w:p>
    <w:p>
      <w:pPr>
        <w:pStyle w:val="Heading2"/>
        <w:rPr>
          <w:rFonts w:ascii="仿宋" w:eastAsia="仿宋" w:hAnsi="仿宋" w:cs="仿宋" w:hint="eastAsia"/>
          <w:lang w:eastAsia="zh-CN"/>
        </w:rPr>
      </w:pPr>
      <w:bookmarkStart w:id="20" w:name="_Toc3093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在颜料红系列项目的建筑工程设计中，我们将秉承一系列重要的设计原则，以确保颜料红系列项目建筑在功能、美观、可持续性等方面达到最佳效果。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首要原则是确保建筑的功能性得到最大化的发挥。我们将充分理解颜料红系列项目的实际需求，合理布局各个功能区域，保证建筑在满足业务需求的同时，提供高效的工作环境。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在建筑设计中，我们将综合考虑建设和运营成本。通过精细的经济效益分析，确保设计方案在高效利用资源的同时，对颜料红系列项目的长期盈利能力有积极的贡献。</w:t>
      </w:r>
    </w:p>
    <w:p>
      <w:pPr>
        <w:pStyle w:val="Heading2"/>
        <w:ind w:firstLine="560" w:firstLineChars="200"/>
        <w:rPr>
          <w:rFonts w:ascii="仿宋" w:eastAsia="仿宋" w:hAnsi="仿宋" w:cs="仿宋" w:hint="eastAsia"/>
          <w:sz w:val="28"/>
          <w:lang w:eastAsia="zh-CN"/>
        </w:rPr>
      </w:pPr>
      <w:bookmarkStart w:id="21" w:name="_Toc14763"/>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的土建工程设计中，我们将精准设定设计年限，结合颜料红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https://d.book118.com/636143121010010103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07E39"/>
    <w:rsid w:val="4EB07E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4312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2024-03-05T09:50:00Z</dcterms:created>
  <dcterms:modified xsi:type="dcterms:W3CDTF">2024-03-05T09:51:02Z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500AC4EF1BE34D9380E71A62AFB9DC93_11</vt:lpwstr>
  </property>
  <property fmtid="{D5CDD505-2E9C-101B-9397-08002B2CF9AE}" pid="3" name="KSOProductBuildVer">
    <vt:lpwstr>2052-12.1.0.16388</vt:lpwstr>
  </property>
</Properties>
</file>