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化肥农药项目计划设计方案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64" w:history="1">
        <w:r>
          <w:rPr>
            <w:rFonts w:ascii="仿宋" w:eastAsia="仿宋" w:hAnsi="仿宋" w:cs="仿宋" w:hint="eastAsia"/>
            <w:lang w:eastAsia="zh-CN"/>
          </w:rPr>
          <w:t>前言</w:t>
        </w:r>
        <w:r>
          <w:tab/>
        </w:r>
        <w:r>
          <w:fldChar w:fldCharType="begin"/>
        </w:r>
        <w:r>
          <w:instrText xml:space="preserve"> PAGEREF _Toc8264 \h </w:instrText>
        </w:r>
        <w:r>
          <w:fldChar w:fldCharType="separate"/>
        </w:r>
        <w:r>
          <w:t>3</w:t>
        </w:r>
        <w:r>
          <w:fldChar w:fldCharType="end"/>
        </w:r>
      </w:hyperlink>
    </w:p>
    <w:p>
      <w:pPr>
        <w:pStyle w:val="TOC1"/>
        <w:tabs>
          <w:tab w:val="right" w:leader="dot" w:pos="8306"/>
        </w:tabs>
      </w:pPr>
      <w:hyperlink w:anchor="_Toc10340" w:history="1">
        <w:r>
          <w:rPr>
            <w:rFonts w:ascii="仿宋" w:eastAsia="仿宋" w:hAnsi="仿宋" w:cs="仿宋" w:hint="eastAsia"/>
            <w:lang w:eastAsia="zh-CN"/>
          </w:rPr>
          <w:t>一、化肥农药项目概论</w:t>
        </w:r>
        <w:r>
          <w:tab/>
        </w:r>
        <w:r>
          <w:fldChar w:fldCharType="begin"/>
        </w:r>
        <w:r>
          <w:instrText xml:space="preserve"> PAGEREF _Toc10340 \h </w:instrText>
        </w:r>
        <w:r>
          <w:fldChar w:fldCharType="separate"/>
        </w:r>
        <w:r>
          <w:t>3</w:t>
        </w:r>
        <w:r>
          <w:fldChar w:fldCharType="end"/>
        </w:r>
      </w:hyperlink>
    </w:p>
    <w:p>
      <w:pPr>
        <w:pStyle w:val="TOC2"/>
        <w:tabs>
          <w:tab w:val="right" w:leader="dot" w:pos="8306"/>
        </w:tabs>
      </w:pPr>
      <w:hyperlink w:anchor="_Toc6411" w:history="1">
        <w:r>
          <w:rPr>
            <w:rFonts w:ascii="仿宋" w:eastAsia="仿宋" w:hAnsi="仿宋" w:cs="仿宋" w:hint="eastAsia"/>
            <w:lang w:eastAsia="zh-CN"/>
          </w:rPr>
          <w:t>(一)、化肥农药项目概况</w:t>
        </w:r>
        <w:r>
          <w:tab/>
        </w:r>
        <w:r>
          <w:fldChar w:fldCharType="begin"/>
        </w:r>
        <w:r>
          <w:instrText xml:space="preserve"> PAGEREF _Toc6411 \h </w:instrText>
        </w:r>
        <w:r>
          <w:fldChar w:fldCharType="separate"/>
        </w:r>
        <w:r>
          <w:t>3</w:t>
        </w:r>
        <w:r>
          <w:fldChar w:fldCharType="end"/>
        </w:r>
      </w:hyperlink>
    </w:p>
    <w:p>
      <w:pPr>
        <w:pStyle w:val="TOC2"/>
        <w:tabs>
          <w:tab w:val="right" w:leader="dot" w:pos="8306"/>
        </w:tabs>
      </w:pPr>
      <w:hyperlink w:anchor="_Toc23250" w:history="1">
        <w:r>
          <w:rPr>
            <w:rFonts w:ascii="仿宋" w:eastAsia="仿宋" w:hAnsi="仿宋" w:cs="仿宋" w:hint="eastAsia"/>
            <w:lang w:eastAsia="zh-CN"/>
          </w:rPr>
          <w:t>(二)、化肥农药项目目标</w:t>
        </w:r>
        <w:r>
          <w:tab/>
        </w:r>
        <w:r>
          <w:fldChar w:fldCharType="begin"/>
        </w:r>
        <w:r>
          <w:instrText xml:space="preserve"> PAGEREF _Toc23250 \h </w:instrText>
        </w:r>
        <w:r>
          <w:fldChar w:fldCharType="separate"/>
        </w:r>
        <w:r>
          <w:t>5</w:t>
        </w:r>
        <w:r>
          <w:fldChar w:fldCharType="end"/>
        </w:r>
      </w:hyperlink>
    </w:p>
    <w:p>
      <w:pPr>
        <w:pStyle w:val="TOC2"/>
        <w:tabs>
          <w:tab w:val="right" w:leader="dot" w:pos="8306"/>
        </w:tabs>
      </w:pPr>
      <w:hyperlink w:anchor="_Toc3639" w:history="1">
        <w:r>
          <w:rPr>
            <w:rFonts w:ascii="仿宋" w:eastAsia="仿宋" w:hAnsi="仿宋" w:cs="仿宋" w:hint="eastAsia"/>
            <w:lang w:eastAsia="zh-CN"/>
          </w:rPr>
          <w:t>(三)、化肥农药项目提出的理由</w:t>
        </w:r>
        <w:r>
          <w:tab/>
        </w:r>
        <w:r>
          <w:fldChar w:fldCharType="begin"/>
        </w:r>
        <w:r>
          <w:instrText xml:space="preserve"> PAGEREF _Toc3639 \h </w:instrText>
        </w:r>
        <w:r>
          <w:fldChar w:fldCharType="separate"/>
        </w:r>
        <w:r>
          <w:t>6</w:t>
        </w:r>
        <w:r>
          <w:fldChar w:fldCharType="end"/>
        </w:r>
      </w:hyperlink>
    </w:p>
    <w:p>
      <w:pPr>
        <w:pStyle w:val="TOC2"/>
        <w:tabs>
          <w:tab w:val="right" w:leader="dot" w:pos="8306"/>
        </w:tabs>
      </w:pPr>
      <w:hyperlink w:anchor="_Toc11783" w:history="1">
        <w:r>
          <w:rPr>
            <w:rFonts w:ascii="仿宋" w:eastAsia="仿宋" w:hAnsi="仿宋" w:cs="仿宋" w:hint="eastAsia"/>
            <w:lang w:eastAsia="zh-CN"/>
          </w:rPr>
          <w:t>(四)、化肥农药项目意义</w:t>
        </w:r>
        <w:r>
          <w:tab/>
        </w:r>
        <w:r>
          <w:fldChar w:fldCharType="begin"/>
        </w:r>
        <w:r>
          <w:instrText xml:space="preserve"> PAGEREF _Toc11783 \h </w:instrText>
        </w:r>
        <w:r>
          <w:fldChar w:fldCharType="separate"/>
        </w:r>
        <w:r>
          <w:t>8</w:t>
        </w:r>
        <w:r>
          <w:fldChar w:fldCharType="end"/>
        </w:r>
      </w:hyperlink>
    </w:p>
    <w:p>
      <w:pPr>
        <w:pStyle w:val="TOC2"/>
        <w:tabs>
          <w:tab w:val="right" w:leader="dot" w:pos="8306"/>
        </w:tabs>
      </w:pPr>
      <w:hyperlink w:anchor="_Toc29710" w:history="1">
        <w:r>
          <w:rPr>
            <w:rFonts w:ascii="仿宋" w:eastAsia="仿宋" w:hAnsi="仿宋" w:cs="仿宋" w:hint="eastAsia"/>
            <w:lang w:eastAsia="zh-CN"/>
          </w:rPr>
          <w:t>(五)、化肥农药项目背景</w:t>
        </w:r>
        <w:r>
          <w:tab/>
        </w:r>
        <w:r>
          <w:fldChar w:fldCharType="begin"/>
        </w:r>
        <w:r>
          <w:instrText xml:space="preserve"> PAGEREF _Toc29710 \h </w:instrText>
        </w:r>
        <w:r>
          <w:fldChar w:fldCharType="separate"/>
        </w:r>
        <w:r>
          <w:t>9</w:t>
        </w:r>
        <w:r>
          <w:fldChar w:fldCharType="end"/>
        </w:r>
      </w:hyperlink>
    </w:p>
    <w:p>
      <w:pPr>
        <w:pStyle w:val="TOC1"/>
        <w:tabs>
          <w:tab w:val="right" w:leader="dot" w:pos="8306"/>
        </w:tabs>
      </w:pPr>
      <w:hyperlink w:anchor="_Toc30536" w:history="1">
        <w:r>
          <w:rPr>
            <w:rFonts w:ascii="仿宋" w:eastAsia="仿宋" w:hAnsi="仿宋" w:cs="仿宋" w:hint="eastAsia"/>
            <w:lang w:eastAsia="zh-CN"/>
          </w:rPr>
          <w:t>二、化肥农药项目文档管理</w:t>
        </w:r>
        <w:r>
          <w:tab/>
        </w:r>
        <w:r>
          <w:fldChar w:fldCharType="begin"/>
        </w:r>
        <w:r>
          <w:instrText xml:space="preserve"> PAGEREF _Toc30536 \h </w:instrText>
        </w:r>
        <w:r>
          <w:fldChar w:fldCharType="separate"/>
        </w:r>
        <w:r>
          <w:t>9</w:t>
        </w:r>
        <w:r>
          <w:fldChar w:fldCharType="end"/>
        </w:r>
      </w:hyperlink>
    </w:p>
    <w:p>
      <w:pPr>
        <w:pStyle w:val="TOC2"/>
        <w:tabs>
          <w:tab w:val="right" w:leader="dot" w:pos="8306"/>
        </w:tabs>
      </w:pPr>
      <w:hyperlink w:anchor="_Toc23707" w:history="1">
        <w:r>
          <w:rPr>
            <w:rFonts w:ascii="仿宋" w:eastAsia="仿宋" w:hAnsi="仿宋" w:cs="仿宋" w:hint="eastAsia"/>
            <w:lang w:eastAsia="zh-CN"/>
          </w:rPr>
          <w:t>(一)、文档编制与审查</w:t>
        </w:r>
        <w:r>
          <w:tab/>
        </w:r>
        <w:r>
          <w:fldChar w:fldCharType="begin"/>
        </w:r>
        <w:r>
          <w:instrText xml:space="preserve"> PAGEREF _Toc23707 \h </w:instrText>
        </w:r>
        <w:r>
          <w:fldChar w:fldCharType="separate"/>
        </w:r>
        <w:r>
          <w:t>9</w:t>
        </w:r>
        <w:r>
          <w:fldChar w:fldCharType="end"/>
        </w:r>
      </w:hyperlink>
    </w:p>
    <w:p>
      <w:pPr>
        <w:pStyle w:val="TOC2"/>
        <w:tabs>
          <w:tab w:val="right" w:leader="dot" w:pos="8306"/>
        </w:tabs>
      </w:pPr>
      <w:hyperlink w:anchor="_Toc21195" w:history="1">
        <w:r>
          <w:rPr>
            <w:rFonts w:ascii="仿宋" w:eastAsia="仿宋" w:hAnsi="仿宋" w:cs="仿宋" w:hint="eastAsia"/>
            <w:lang w:eastAsia="zh-CN"/>
          </w:rPr>
          <w:t>(二)、文档发布与分发</w:t>
        </w:r>
        <w:r>
          <w:tab/>
        </w:r>
        <w:r>
          <w:fldChar w:fldCharType="begin"/>
        </w:r>
        <w:r>
          <w:instrText xml:space="preserve"> PAGEREF _Toc21195 \h </w:instrText>
        </w:r>
        <w:r>
          <w:fldChar w:fldCharType="separate"/>
        </w:r>
        <w:r>
          <w:t>11</w:t>
        </w:r>
        <w:r>
          <w:fldChar w:fldCharType="end"/>
        </w:r>
      </w:hyperlink>
    </w:p>
    <w:p>
      <w:pPr>
        <w:pStyle w:val="TOC2"/>
        <w:tabs>
          <w:tab w:val="right" w:leader="dot" w:pos="8306"/>
        </w:tabs>
      </w:pPr>
      <w:hyperlink w:anchor="_Toc25654" w:history="1">
        <w:r>
          <w:rPr>
            <w:rFonts w:ascii="仿宋" w:eastAsia="仿宋" w:hAnsi="仿宋" w:cs="仿宋" w:hint="eastAsia"/>
            <w:lang w:eastAsia="zh-CN"/>
          </w:rPr>
          <w:t>(三)、文档存档与归档</w:t>
        </w:r>
        <w:r>
          <w:tab/>
        </w:r>
        <w:r>
          <w:fldChar w:fldCharType="begin"/>
        </w:r>
        <w:r>
          <w:instrText xml:space="preserve"> PAGEREF _Toc25654 \h </w:instrText>
        </w:r>
        <w:r>
          <w:fldChar w:fldCharType="separate"/>
        </w:r>
        <w:r>
          <w:t>12</w:t>
        </w:r>
        <w:r>
          <w:fldChar w:fldCharType="end"/>
        </w:r>
      </w:hyperlink>
    </w:p>
    <w:p>
      <w:pPr>
        <w:pStyle w:val="TOC1"/>
        <w:tabs>
          <w:tab w:val="right" w:leader="dot" w:pos="8306"/>
        </w:tabs>
      </w:pPr>
      <w:hyperlink w:anchor="_Toc24754" w:history="1">
        <w:r>
          <w:rPr>
            <w:rFonts w:ascii="仿宋" w:eastAsia="仿宋" w:hAnsi="仿宋" w:cs="仿宋" w:hint="eastAsia"/>
            <w:lang w:eastAsia="zh-CN"/>
          </w:rPr>
          <w:t>三、化肥农药项目建设背景及必要性分析</w:t>
        </w:r>
        <w:r>
          <w:tab/>
        </w:r>
        <w:r>
          <w:fldChar w:fldCharType="begin"/>
        </w:r>
        <w:r>
          <w:instrText xml:space="preserve"> PAGEREF _Toc24754 \h </w:instrText>
        </w:r>
        <w:r>
          <w:fldChar w:fldCharType="separate"/>
        </w:r>
        <w:r>
          <w:t>13</w:t>
        </w:r>
        <w:r>
          <w:fldChar w:fldCharType="end"/>
        </w:r>
      </w:hyperlink>
    </w:p>
    <w:p>
      <w:pPr>
        <w:pStyle w:val="TOC2"/>
        <w:tabs>
          <w:tab w:val="right" w:leader="dot" w:pos="8306"/>
        </w:tabs>
      </w:pPr>
      <w:hyperlink w:anchor="_Toc29429" w:history="1">
        <w:r>
          <w:rPr>
            <w:rFonts w:ascii="仿宋" w:eastAsia="仿宋" w:hAnsi="仿宋" w:cs="仿宋" w:hint="eastAsia"/>
            <w:lang w:eastAsia="zh-CN"/>
          </w:rPr>
          <w:t>(一)、化肥农药项目背景分析</w:t>
        </w:r>
        <w:r>
          <w:tab/>
        </w:r>
        <w:r>
          <w:fldChar w:fldCharType="begin"/>
        </w:r>
        <w:r>
          <w:instrText xml:space="preserve"> PAGEREF _Toc29429 \h </w:instrText>
        </w:r>
        <w:r>
          <w:fldChar w:fldCharType="separate"/>
        </w:r>
        <w:r>
          <w:t>13</w:t>
        </w:r>
        <w:r>
          <w:fldChar w:fldCharType="end"/>
        </w:r>
      </w:hyperlink>
    </w:p>
    <w:p>
      <w:pPr>
        <w:pStyle w:val="TOC2"/>
        <w:tabs>
          <w:tab w:val="right" w:leader="dot" w:pos="8306"/>
        </w:tabs>
      </w:pPr>
      <w:hyperlink w:anchor="_Toc5944" w:history="1">
        <w:r>
          <w:rPr>
            <w:rFonts w:ascii="仿宋" w:eastAsia="仿宋" w:hAnsi="仿宋" w:cs="仿宋" w:hint="eastAsia"/>
            <w:lang w:eastAsia="zh-CN"/>
          </w:rPr>
          <w:t>(二)、化肥农药项目建设必要性分析</w:t>
        </w:r>
        <w:r>
          <w:tab/>
        </w:r>
        <w:r>
          <w:fldChar w:fldCharType="begin"/>
        </w:r>
        <w:r>
          <w:instrText xml:space="preserve"> PAGEREF _Toc5944 \h </w:instrText>
        </w:r>
        <w:r>
          <w:fldChar w:fldCharType="separate"/>
        </w:r>
        <w:r>
          <w:t>14</w:t>
        </w:r>
        <w:r>
          <w:fldChar w:fldCharType="end"/>
        </w:r>
      </w:hyperlink>
    </w:p>
    <w:p>
      <w:pPr>
        <w:pStyle w:val="TOC1"/>
        <w:tabs>
          <w:tab w:val="right" w:leader="dot" w:pos="8306"/>
        </w:tabs>
      </w:pPr>
      <w:hyperlink w:anchor="_Toc699" w:history="1">
        <w:r>
          <w:rPr>
            <w:rFonts w:ascii="仿宋" w:eastAsia="仿宋" w:hAnsi="仿宋" w:cs="仿宋" w:hint="eastAsia"/>
            <w:lang w:eastAsia="zh-CN"/>
          </w:rPr>
          <w:t>四、化肥农药项目选址可行性分析</w:t>
        </w:r>
        <w:r>
          <w:tab/>
        </w:r>
        <w:r>
          <w:fldChar w:fldCharType="begin"/>
        </w:r>
        <w:r>
          <w:instrText xml:space="preserve"> PAGEREF _Toc699 \h </w:instrText>
        </w:r>
        <w:r>
          <w:fldChar w:fldCharType="separate"/>
        </w:r>
        <w:r>
          <w:t>16</w:t>
        </w:r>
        <w:r>
          <w:fldChar w:fldCharType="end"/>
        </w:r>
      </w:hyperlink>
    </w:p>
    <w:p>
      <w:pPr>
        <w:pStyle w:val="TOC2"/>
        <w:tabs>
          <w:tab w:val="right" w:leader="dot" w:pos="8306"/>
        </w:tabs>
      </w:pPr>
      <w:hyperlink w:anchor="_Toc15099" w:history="1">
        <w:r>
          <w:rPr>
            <w:rFonts w:ascii="仿宋" w:eastAsia="仿宋" w:hAnsi="仿宋" w:cs="仿宋" w:hint="eastAsia"/>
            <w:lang w:eastAsia="zh-CN"/>
          </w:rPr>
          <w:t>(一)、化肥农药项目选址</w:t>
        </w:r>
        <w:r>
          <w:tab/>
        </w:r>
        <w:r>
          <w:fldChar w:fldCharType="begin"/>
        </w:r>
        <w:r>
          <w:instrText xml:space="preserve"> PAGEREF _Toc15099 \h </w:instrText>
        </w:r>
        <w:r>
          <w:fldChar w:fldCharType="separate"/>
        </w:r>
        <w:r>
          <w:t>16</w:t>
        </w:r>
        <w:r>
          <w:fldChar w:fldCharType="end"/>
        </w:r>
      </w:hyperlink>
    </w:p>
    <w:p>
      <w:pPr>
        <w:pStyle w:val="TOC2"/>
        <w:tabs>
          <w:tab w:val="right" w:leader="dot" w:pos="8306"/>
        </w:tabs>
      </w:pPr>
      <w:hyperlink w:anchor="_Toc22225" w:history="1">
        <w:r>
          <w:rPr>
            <w:rFonts w:ascii="仿宋" w:eastAsia="仿宋" w:hAnsi="仿宋" w:cs="仿宋" w:hint="eastAsia"/>
            <w:lang w:eastAsia="zh-CN"/>
          </w:rPr>
          <w:t>(二)、用地控制指标</w:t>
        </w:r>
        <w:r>
          <w:tab/>
        </w:r>
        <w:r>
          <w:fldChar w:fldCharType="begin"/>
        </w:r>
        <w:r>
          <w:instrText xml:space="preserve"> PAGEREF _Toc22225 \h </w:instrText>
        </w:r>
        <w:r>
          <w:fldChar w:fldCharType="separate"/>
        </w:r>
        <w:r>
          <w:t>16</w:t>
        </w:r>
        <w:r>
          <w:fldChar w:fldCharType="end"/>
        </w:r>
      </w:hyperlink>
    </w:p>
    <w:p>
      <w:pPr>
        <w:pStyle w:val="TOC2"/>
        <w:tabs>
          <w:tab w:val="right" w:leader="dot" w:pos="8306"/>
        </w:tabs>
      </w:pPr>
      <w:hyperlink w:anchor="_Toc22204" w:history="1">
        <w:r>
          <w:rPr>
            <w:rFonts w:ascii="仿宋" w:eastAsia="仿宋" w:hAnsi="仿宋" w:cs="仿宋" w:hint="eastAsia"/>
            <w:lang w:eastAsia="zh-CN"/>
          </w:rPr>
          <w:t>(三)、节约用地措施</w:t>
        </w:r>
        <w:r>
          <w:tab/>
        </w:r>
        <w:r>
          <w:fldChar w:fldCharType="begin"/>
        </w:r>
        <w:r>
          <w:instrText xml:space="preserve"> PAGEREF _Toc22204 \h </w:instrText>
        </w:r>
        <w:r>
          <w:fldChar w:fldCharType="separate"/>
        </w:r>
        <w:r>
          <w:t>18</w:t>
        </w:r>
        <w:r>
          <w:fldChar w:fldCharType="end"/>
        </w:r>
      </w:hyperlink>
    </w:p>
    <w:p>
      <w:pPr>
        <w:pStyle w:val="TOC2"/>
        <w:tabs>
          <w:tab w:val="right" w:leader="dot" w:pos="8306"/>
        </w:tabs>
      </w:pPr>
      <w:hyperlink w:anchor="_Toc14630" w:history="1">
        <w:r>
          <w:rPr>
            <w:rFonts w:ascii="仿宋" w:eastAsia="仿宋" w:hAnsi="仿宋" w:cs="仿宋" w:hint="eastAsia"/>
            <w:lang w:eastAsia="zh-CN"/>
          </w:rPr>
          <w:t>(四)、总图布置方案</w:t>
        </w:r>
        <w:r>
          <w:tab/>
        </w:r>
        <w:r>
          <w:fldChar w:fldCharType="begin"/>
        </w:r>
        <w:r>
          <w:instrText xml:space="preserve"> PAGEREF _Toc14630 \h </w:instrText>
        </w:r>
        <w:r>
          <w:fldChar w:fldCharType="separate"/>
        </w:r>
        <w:r>
          <w:t>19</w:t>
        </w:r>
        <w:r>
          <w:fldChar w:fldCharType="end"/>
        </w:r>
      </w:hyperlink>
    </w:p>
    <w:p>
      <w:pPr>
        <w:pStyle w:val="TOC2"/>
        <w:tabs>
          <w:tab w:val="right" w:leader="dot" w:pos="8306"/>
        </w:tabs>
      </w:pPr>
      <w:hyperlink w:anchor="_Toc5654" w:history="1">
        <w:r>
          <w:rPr>
            <w:rFonts w:ascii="仿宋" w:eastAsia="仿宋" w:hAnsi="仿宋" w:cs="仿宋" w:hint="eastAsia"/>
            <w:lang w:eastAsia="zh-CN"/>
          </w:rPr>
          <w:t>(五)、选址综合评价</w:t>
        </w:r>
        <w:r>
          <w:tab/>
        </w:r>
        <w:r>
          <w:fldChar w:fldCharType="begin"/>
        </w:r>
        <w:r>
          <w:instrText xml:space="preserve"> PAGEREF _Toc5654 \h </w:instrText>
        </w:r>
        <w:r>
          <w:fldChar w:fldCharType="separate"/>
        </w:r>
        <w:r>
          <w:t>20</w:t>
        </w:r>
        <w:r>
          <w:fldChar w:fldCharType="end"/>
        </w:r>
      </w:hyperlink>
    </w:p>
    <w:p>
      <w:pPr>
        <w:pStyle w:val="TOC1"/>
        <w:tabs>
          <w:tab w:val="right" w:leader="dot" w:pos="8306"/>
        </w:tabs>
      </w:pPr>
      <w:hyperlink w:anchor="_Toc12969" w:history="1">
        <w:r>
          <w:rPr>
            <w:rFonts w:ascii="仿宋" w:eastAsia="仿宋" w:hAnsi="仿宋" w:cs="仿宋" w:hint="eastAsia"/>
            <w:lang w:eastAsia="zh-CN"/>
          </w:rPr>
          <w:t>五、化肥农药项目危机管理</w:t>
        </w:r>
        <w:r>
          <w:tab/>
        </w:r>
        <w:r>
          <w:fldChar w:fldCharType="begin"/>
        </w:r>
        <w:r>
          <w:instrText xml:space="preserve"> PAGEREF _Toc12969 \h </w:instrText>
        </w:r>
        <w:r>
          <w:fldChar w:fldCharType="separate"/>
        </w:r>
        <w:r>
          <w:t>21</w:t>
        </w:r>
        <w:r>
          <w:fldChar w:fldCharType="end"/>
        </w:r>
      </w:hyperlink>
    </w:p>
    <w:p>
      <w:pPr>
        <w:pStyle w:val="TOC2"/>
        <w:tabs>
          <w:tab w:val="right" w:leader="dot" w:pos="8306"/>
        </w:tabs>
      </w:pPr>
      <w:hyperlink w:anchor="_Toc17147" w:history="1">
        <w:r>
          <w:rPr>
            <w:rFonts w:ascii="仿宋" w:eastAsia="仿宋" w:hAnsi="仿宋" w:cs="仿宋" w:hint="eastAsia"/>
            <w:lang w:eastAsia="zh-CN"/>
          </w:rPr>
          <w:t>(一)、危机预警与识别</w:t>
        </w:r>
        <w:r>
          <w:tab/>
        </w:r>
        <w:r>
          <w:fldChar w:fldCharType="begin"/>
        </w:r>
        <w:r>
          <w:instrText xml:space="preserve"> PAGEREF _Toc17147 \h </w:instrText>
        </w:r>
        <w:r>
          <w:fldChar w:fldCharType="separate"/>
        </w:r>
        <w:r>
          <w:t>21</w:t>
        </w:r>
        <w:r>
          <w:fldChar w:fldCharType="end"/>
        </w:r>
      </w:hyperlink>
    </w:p>
    <w:p>
      <w:pPr>
        <w:pStyle w:val="TOC2"/>
        <w:tabs>
          <w:tab w:val="right" w:leader="dot" w:pos="8306"/>
        </w:tabs>
      </w:pPr>
      <w:hyperlink w:anchor="_Toc8025" w:history="1">
        <w:r>
          <w:rPr>
            <w:rFonts w:ascii="仿宋" w:eastAsia="仿宋" w:hAnsi="仿宋" w:cs="仿宋" w:hint="eastAsia"/>
            <w:lang w:eastAsia="zh-CN"/>
          </w:rPr>
          <w:t>(二)、危机应对与恢复</w:t>
        </w:r>
        <w:r>
          <w:tab/>
        </w:r>
        <w:r>
          <w:fldChar w:fldCharType="begin"/>
        </w:r>
        <w:r>
          <w:instrText xml:space="preserve"> PAGEREF _Toc8025 \h </w:instrText>
        </w:r>
        <w:r>
          <w:fldChar w:fldCharType="separate"/>
        </w:r>
        <w:r>
          <w:t>22</w:t>
        </w:r>
        <w:r>
          <w:fldChar w:fldCharType="end"/>
        </w:r>
      </w:hyperlink>
    </w:p>
    <w:p>
      <w:pPr>
        <w:pStyle w:val="TOC1"/>
        <w:tabs>
          <w:tab w:val="right" w:leader="dot" w:pos="8306"/>
        </w:tabs>
      </w:pPr>
      <w:hyperlink w:anchor="_Toc25584" w:history="1">
        <w:r>
          <w:rPr>
            <w:rFonts w:ascii="仿宋" w:eastAsia="仿宋" w:hAnsi="仿宋" w:cs="仿宋" w:hint="eastAsia"/>
            <w:lang w:eastAsia="zh-CN"/>
          </w:rPr>
          <w:t>六、化肥农药项目可持续发展</w:t>
        </w:r>
        <w:r>
          <w:tab/>
        </w:r>
        <w:r>
          <w:fldChar w:fldCharType="begin"/>
        </w:r>
        <w:r>
          <w:instrText xml:space="preserve"> PAGEREF _Toc25584 \h </w:instrText>
        </w:r>
        <w:r>
          <w:fldChar w:fldCharType="separate"/>
        </w:r>
        <w:r>
          <w:t>23</w:t>
        </w:r>
        <w:r>
          <w:fldChar w:fldCharType="end"/>
        </w:r>
      </w:hyperlink>
    </w:p>
    <w:p>
      <w:pPr>
        <w:pStyle w:val="TOC2"/>
        <w:tabs>
          <w:tab w:val="right" w:leader="dot" w:pos="8306"/>
        </w:tabs>
      </w:pPr>
      <w:hyperlink w:anchor="_Toc17414" w:history="1">
        <w:r>
          <w:rPr>
            <w:rFonts w:ascii="仿宋" w:eastAsia="仿宋" w:hAnsi="仿宋" w:cs="仿宋" w:hint="eastAsia"/>
            <w:lang w:eastAsia="zh-CN"/>
          </w:rPr>
          <w:t>(一)、可持续战略与实践</w:t>
        </w:r>
        <w:r>
          <w:tab/>
        </w:r>
        <w:r>
          <w:fldChar w:fldCharType="begin"/>
        </w:r>
        <w:r>
          <w:instrText xml:space="preserve"> PAGEREF _Toc17414 \h </w:instrText>
        </w:r>
        <w:r>
          <w:fldChar w:fldCharType="separate"/>
        </w:r>
        <w:r>
          <w:t>23</w:t>
        </w:r>
        <w:r>
          <w:fldChar w:fldCharType="end"/>
        </w:r>
      </w:hyperlink>
    </w:p>
    <w:p>
      <w:pPr>
        <w:pStyle w:val="TOC2"/>
        <w:tabs>
          <w:tab w:val="right" w:leader="dot" w:pos="8306"/>
        </w:tabs>
      </w:pPr>
      <w:hyperlink w:anchor="_Toc10598" w:history="1">
        <w:r>
          <w:rPr>
            <w:rFonts w:ascii="仿宋" w:eastAsia="仿宋" w:hAnsi="仿宋" w:cs="仿宋" w:hint="eastAsia"/>
            <w:lang w:eastAsia="zh-CN"/>
          </w:rPr>
          <w:t>(二)、环保与社会责任</w:t>
        </w:r>
        <w:r>
          <w:tab/>
        </w:r>
        <w:r>
          <w:fldChar w:fldCharType="begin"/>
        </w:r>
        <w:r>
          <w:instrText xml:space="preserve"> PAGEREF _Toc10598 \h </w:instrText>
        </w:r>
        <w:r>
          <w:fldChar w:fldCharType="separate"/>
        </w:r>
        <w:r>
          <w:t>24</w:t>
        </w:r>
        <w:r>
          <w:fldChar w:fldCharType="end"/>
        </w:r>
      </w:hyperlink>
    </w:p>
    <w:p>
      <w:pPr>
        <w:pStyle w:val="TOC1"/>
        <w:tabs>
          <w:tab w:val="right" w:leader="dot" w:pos="8306"/>
        </w:tabs>
      </w:pPr>
      <w:hyperlink w:anchor="_Toc31440" w:history="1">
        <w:r>
          <w:rPr>
            <w:rFonts w:ascii="仿宋" w:eastAsia="仿宋" w:hAnsi="仿宋" w:cs="仿宋" w:hint="eastAsia"/>
            <w:lang w:eastAsia="zh-CN"/>
          </w:rPr>
          <w:t>七、化肥农药项目技术管理</w:t>
        </w:r>
        <w:r>
          <w:tab/>
        </w:r>
        <w:r>
          <w:fldChar w:fldCharType="begin"/>
        </w:r>
        <w:r>
          <w:instrText xml:space="preserve"> PAGEREF _Toc31440 \h </w:instrText>
        </w:r>
        <w:r>
          <w:fldChar w:fldCharType="separate"/>
        </w:r>
        <w:r>
          <w:t>25</w:t>
        </w:r>
        <w:r>
          <w:fldChar w:fldCharType="end"/>
        </w:r>
      </w:hyperlink>
    </w:p>
    <w:p>
      <w:pPr>
        <w:pStyle w:val="TOC2"/>
        <w:tabs>
          <w:tab w:val="right" w:leader="dot" w:pos="8306"/>
        </w:tabs>
      </w:pPr>
      <w:hyperlink w:anchor="_Toc2723" w:history="1">
        <w:r>
          <w:rPr>
            <w:rFonts w:ascii="仿宋" w:eastAsia="仿宋" w:hAnsi="仿宋" w:cs="仿宋" w:hint="eastAsia"/>
            <w:lang w:eastAsia="zh-CN"/>
          </w:rPr>
          <w:t>(一)、技术方案选用方向</w:t>
        </w:r>
        <w:r>
          <w:tab/>
        </w:r>
        <w:r>
          <w:fldChar w:fldCharType="begin"/>
        </w:r>
        <w:r>
          <w:instrText xml:space="preserve"> PAGEREF _Toc2723 \h </w:instrText>
        </w:r>
        <w:r>
          <w:fldChar w:fldCharType="separate"/>
        </w:r>
        <w:r>
          <w:t>25</w:t>
        </w:r>
        <w:r>
          <w:fldChar w:fldCharType="end"/>
        </w:r>
      </w:hyperlink>
    </w:p>
    <w:p>
      <w:pPr>
        <w:pStyle w:val="TOC2"/>
        <w:tabs>
          <w:tab w:val="right" w:leader="dot" w:pos="8306"/>
        </w:tabs>
      </w:pPr>
      <w:hyperlink w:anchor="_Toc29928" w:history="1">
        <w:r>
          <w:rPr>
            <w:rFonts w:ascii="仿宋" w:eastAsia="仿宋" w:hAnsi="仿宋" w:cs="仿宋" w:hint="eastAsia"/>
            <w:lang w:eastAsia="zh-CN"/>
          </w:rPr>
          <w:t>(二)、工艺技术方案选用原则</w:t>
        </w:r>
        <w:r>
          <w:tab/>
        </w:r>
        <w:r>
          <w:fldChar w:fldCharType="begin"/>
        </w:r>
        <w:r>
          <w:instrText xml:space="preserve"> PAGEREF _Toc29928 \h </w:instrText>
        </w:r>
        <w:r>
          <w:fldChar w:fldCharType="separate"/>
        </w:r>
        <w:r>
          <w:t>27</w:t>
        </w:r>
        <w:r>
          <w:fldChar w:fldCharType="end"/>
        </w:r>
      </w:hyperlink>
    </w:p>
    <w:p>
      <w:pPr>
        <w:pStyle w:val="TOC2"/>
        <w:tabs>
          <w:tab w:val="right" w:leader="dot" w:pos="8306"/>
        </w:tabs>
      </w:pPr>
      <w:hyperlink w:anchor="_Toc14095" w:history="1">
        <w:r>
          <w:rPr>
            <w:rFonts w:ascii="仿宋" w:eastAsia="仿宋" w:hAnsi="仿宋" w:cs="仿宋" w:hint="eastAsia"/>
            <w:lang w:eastAsia="zh-CN"/>
          </w:rPr>
          <w:t>(三)、工艺技术方案要求</w:t>
        </w:r>
        <w:r>
          <w:tab/>
        </w:r>
        <w:r>
          <w:fldChar w:fldCharType="begin"/>
        </w:r>
        <w:r>
          <w:instrText xml:space="preserve"> PAGEREF _Toc14095 \h </w:instrText>
        </w:r>
        <w:r>
          <w:fldChar w:fldCharType="separate"/>
        </w:r>
        <w:r>
          <w:t>29</w:t>
        </w:r>
        <w:r>
          <w:fldChar w:fldCharType="end"/>
        </w:r>
      </w:hyperlink>
    </w:p>
    <w:p>
      <w:pPr>
        <w:pStyle w:val="TOC1"/>
        <w:tabs>
          <w:tab w:val="right" w:leader="dot" w:pos="8306"/>
        </w:tabs>
      </w:pPr>
      <w:hyperlink w:anchor="_Toc17190" w:history="1">
        <w:r>
          <w:rPr>
            <w:rFonts w:ascii="仿宋" w:eastAsia="仿宋" w:hAnsi="仿宋" w:cs="仿宋" w:hint="eastAsia"/>
            <w:lang w:eastAsia="zh-CN"/>
          </w:rPr>
          <w:t>八、化肥农药项目经营效益</w:t>
        </w:r>
        <w:r>
          <w:tab/>
        </w:r>
        <w:r>
          <w:fldChar w:fldCharType="begin"/>
        </w:r>
        <w:r>
          <w:instrText xml:space="preserve"> PAGEREF _Toc17190 \h </w:instrText>
        </w:r>
        <w:r>
          <w:fldChar w:fldCharType="separate"/>
        </w:r>
        <w:r>
          <w:t>31</w:t>
        </w:r>
        <w:r>
          <w:fldChar w:fldCharType="end"/>
        </w:r>
      </w:hyperlink>
    </w:p>
    <w:p>
      <w:pPr>
        <w:pStyle w:val="TOC2"/>
        <w:tabs>
          <w:tab w:val="right" w:leader="dot" w:pos="8306"/>
        </w:tabs>
      </w:pPr>
      <w:hyperlink w:anchor="_Toc26348" w:history="1">
        <w:r>
          <w:rPr>
            <w:rFonts w:ascii="仿宋" w:eastAsia="仿宋" w:hAnsi="仿宋" w:cs="仿宋" w:hint="eastAsia"/>
            <w:lang w:eastAsia="zh-CN"/>
          </w:rPr>
          <w:t>(一)、经济评价财务测算</w:t>
        </w:r>
        <w:r>
          <w:tab/>
        </w:r>
        <w:r>
          <w:fldChar w:fldCharType="begin"/>
        </w:r>
        <w:r>
          <w:instrText xml:space="preserve"> PAGEREF _Toc26348 \h </w:instrText>
        </w:r>
        <w:r>
          <w:fldChar w:fldCharType="separate"/>
        </w:r>
        <w:r>
          <w:t>31</w:t>
        </w:r>
        <w:r>
          <w:fldChar w:fldCharType="end"/>
        </w:r>
      </w:hyperlink>
    </w:p>
    <w:p>
      <w:pPr>
        <w:pStyle w:val="TOC2"/>
        <w:tabs>
          <w:tab w:val="right" w:leader="dot" w:pos="8306"/>
        </w:tabs>
      </w:pPr>
      <w:hyperlink w:anchor="_Toc9320" w:history="1">
        <w:r>
          <w:rPr>
            <w:rFonts w:ascii="仿宋" w:eastAsia="仿宋" w:hAnsi="仿宋" w:cs="仿宋" w:hint="eastAsia"/>
            <w:lang w:eastAsia="zh-CN"/>
          </w:rPr>
          <w:t>(二)、化肥农药项目盈利能力分析</w:t>
        </w:r>
        <w:r>
          <w:tab/>
        </w:r>
        <w:r>
          <w:fldChar w:fldCharType="begin"/>
        </w:r>
        <w:r>
          <w:instrText xml:space="preserve"> PAGEREF _Toc9320 \h </w:instrText>
        </w:r>
        <w:r>
          <w:fldChar w:fldCharType="separate"/>
        </w:r>
        <w:r>
          <w:t>32</w:t>
        </w:r>
        <w:r>
          <w:fldChar w:fldCharType="end"/>
        </w:r>
      </w:hyperlink>
    </w:p>
    <w:p>
      <w:pPr>
        <w:pStyle w:val="TOC1"/>
        <w:tabs>
          <w:tab w:val="right" w:leader="dot" w:pos="8306"/>
        </w:tabs>
      </w:pPr>
      <w:hyperlink w:anchor="_Toc11963" w:history="1">
        <w:r>
          <w:rPr>
            <w:rFonts w:ascii="仿宋" w:eastAsia="仿宋" w:hAnsi="仿宋" w:cs="仿宋" w:hint="eastAsia"/>
            <w:lang w:eastAsia="zh-CN"/>
          </w:rPr>
          <w:t>九、化肥农药项目风险管理</w:t>
        </w:r>
        <w:r>
          <w:tab/>
        </w:r>
        <w:r>
          <w:fldChar w:fldCharType="begin"/>
        </w:r>
        <w:r>
          <w:instrText xml:space="preserve"> PAGEREF _Toc11963 \h </w:instrText>
        </w:r>
        <w:r>
          <w:fldChar w:fldCharType="separate"/>
        </w:r>
        <w:r>
          <w:t>33</w:t>
        </w:r>
        <w:r>
          <w:fldChar w:fldCharType="end"/>
        </w:r>
      </w:hyperlink>
    </w:p>
    <w:p>
      <w:pPr>
        <w:pStyle w:val="TOC2"/>
        <w:tabs>
          <w:tab w:val="right" w:leader="dot" w:pos="8306"/>
        </w:tabs>
      </w:pPr>
      <w:hyperlink w:anchor="_Toc20443" w:history="1">
        <w:r>
          <w:rPr>
            <w:rFonts w:ascii="仿宋" w:eastAsia="仿宋" w:hAnsi="仿宋" w:cs="仿宋" w:hint="eastAsia"/>
            <w:lang w:eastAsia="zh-CN"/>
          </w:rPr>
          <w:t>(一)、风险识别与评估</w:t>
        </w:r>
        <w:r>
          <w:tab/>
        </w:r>
        <w:r>
          <w:fldChar w:fldCharType="begin"/>
        </w:r>
        <w:r>
          <w:instrText xml:space="preserve"> PAGEREF _Toc20443 \h </w:instrText>
        </w:r>
        <w:r>
          <w:fldChar w:fldCharType="separate"/>
        </w:r>
        <w:r>
          <w:t>33</w:t>
        </w:r>
        <w:r>
          <w:fldChar w:fldCharType="end"/>
        </w:r>
      </w:hyperlink>
    </w:p>
    <w:p>
      <w:pPr>
        <w:pStyle w:val="TOC2"/>
        <w:tabs>
          <w:tab w:val="right" w:leader="dot" w:pos="8306"/>
        </w:tabs>
      </w:pPr>
      <w:hyperlink w:anchor="_Toc21215" w:history="1">
        <w:r>
          <w:rPr>
            <w:rFonts w:ascii="仿宋" w:eastAsia="仿宋" w:hAnsi="仿宋" w:cs="仿宋" w:hint="eastAsia"/>
            <w:lang w:eastAsia="zh-CN"/>
          </w:rPr>
          <w:t>(二)、风险应对策略</w:t>
        </w:r>
        <w:r>
          <w:tab/>
        </w:r>
        <w:r>
          <w:fldChar w:fldCharType="begin"/>
        </w:r>
        <w:r>
          <w:instrText xml:space="preserve"> PAGEREF _Toc21215 \h </w:instrText>
        </w:r>
        <w:r>
          <w:fldChar w:fldCharType="separate"/>
        </w:r>
        <w:r>
          <w:t>34</w:t>
        </w:r>
        <w:r>
          <w:fldChar w:fldCharType="end"/>
        </w:r>
      </w:hyperlink>
    </w:p>
    <w:p>
      <w:pPr>
        <w:pStyle w:val="TOC2"/>
        <w:tabs>
          <w:tab w:val="right" w:leader="dot" w:pos="8306"/>
        </w:tabs>
      </w:pPr>
      <w:hyperlink w:anchor="_Toc25244" w:history="1">
        <w:r>
          <w:rPr>
            <w:rFonts w:ascii="仿宋" w:eastAsia="仿宋" w:hAnsi="仿宋" w:cs="仿宋" w:hint="eastAsia"/>
            <w:lang w:eastAsia="zh-CN"/>
          </w:rPr>
          <w:t>(三)、风险监控与控制</w:t>
        </w:r>
        <w:r>
          <w:tab/>
        </w:r>
        <w:r>
          <w:fldChar w:fldCharType="begin"/>
        </w:r>
        <w:r>
          <w:instrText xml:space="preserve"> PAGEREF _Toc25244 \h </w:instrText>
        </w:r>
        <w:r>
          <w:fldChar w:fldCharType="separate"/>
        </w:r>
        <w:r>
          <w:t>36</w:t>
        </w:r>
        <w:r>
          <w:fldChar w:fldCharType="end"/>
        </w:r>
      </w:hyperlink>
    </w:p>
    <w:p>
      <w:pPr>
        <w:pStyle w:val="TOC1"/>
        <w:tabs>
          <w:tab w:val="right" w:leader="dot" w:pos="8306"/>
        </w:tabs>
      </w:pPr>
      <w:hyperlink w:anchor="_Toc17721" w:history="1">
        <w:r>
          <w:rPr>
            <w:rFonts w:ascii="仿宋" w:eastAsia="仿宋" w:hAnsi="仿宋" w:cs="仿宋" w:hint="eastAsia"/>
            <w:lang w:eastAsia="zh-CN"/>
          </w:rPr>
          <w:t>十、化肥农药项目投资规划</w:t>
        </w:r>
        <w:r>
          <w:tab/>
        </w:r>
        <w:r>
          <w:fldChar w:fldCharType="begin"/>
        </w:r>
        <w:r>
          <w:instrText xml:space="preserve"> PAGEREF _Toc17721 \h </w:instrText>
        </w:r>
        <w:r>
          <w:fldChar w:fldCharType="separate"/>
        </w:r>
        <w:r>
          <w:t>37</w:t>
        </w:r>
        <w:r>
          <w:fldChar w:fldCharType="end"/>
        </w:r>
      </w:hyperlink>
    </w:p>
    <w:p>
      <w:pPr>
        <w:pStyle w:val="TOC2"/>
        <w:tabs>
          <w:tab w:val="right" w:leader="dot" w:pos="8306"/>
        </w:tabs>
      </w:pPr>
      <w:hyperlink w:anchor="_Toc4948" w:history="1">
        <w:r>
          <w:rPr>
            <w:rFonts w:ascii="仿宋" w:eastAsia="仿宋" w:hAnsi="仿宋" w:cs="仿宋" w:hint="eastAsia"/>
            <w:lang w:eastAsia="zh-CN"/>
          </w:rPr>
          <w:t>(一)、化肥农药项目总投资估算</w:t>
        </w:r>
        <w:r>
          <w:tab/>
        </w:r>
        <w:r>
          <w:fldChar w:fldCharType="begin"/>
        </w:r>
        <w:r>
          <w:instrText xml:space="preserve"> PAGEREF _Toc4948 \h </w:instrText>
        </w:r>
        <w:r>
          <w:fldChar w:fldCharType="separate"/>
        </w:r>
        <w:r>
          <w:t>37</w:t>
        </w:r>
        <w:r>
          <w:fldChar w:fldCharType="end"/>
        </w:r>
      </w:hyperlink>
    </w:p>
    <w:p>
      <w:pPr>
        <w:pStyle w:val="TOC2"/>
        <w:tabs>
          <w:tab w:val="right" w:leader="dot" w:pos="8306"/>
        </w:tabs>
      </w:pPr>
      <w:hyperlink w:anchor="_Toc1241" w:history="1">
        <w:r>
          <w:rPr>
            <w:rFonts w:ascii="仿宋" w:eastAsia="仿宋" w:hAnsi="仿宋" w:cs="仿宋" w:hint="eastAsia"/>
            <w:lang w:eastAsia="zh-CN"/>
          </w:rPr>
          <w:t>(二)、资金筹措</w:t>
        </w:r>
        <w:r>
          <w:tab/>
        </w:r>
        <w:r>
          <w:fldChar w:fldCharType="begin"/>
        </w:r>
        <w:r>
          <w:instrText xml:space="preserve"> PAGEREF _Toc1241 \h </w:instrText>
        </w:r>
        <w:r>
          <w:fldChar w:fldCharType="separate"/>
        </w:r>
        <w:r>
          <w:t>38</w:t>
        </w:r>
        <w:r>
          <w:fldChar w:fldCharType="end"/>
        </w:r>
      </w:hyperlink>
    </w:p>
    <w:p>
      <w:pPr>
        <w:pStyle w:val="TOC1"/>
        <w:tabs>
          <w:tab w:val="right" w:leader="dot" w:pos="8306"/>
        </w:tabs>
      </w:pPr>
      <w:hyperlink w:anchor="_Toc9147" w:history="1">
        <w:r>
          <w:rPr>
            <w:rFonts w:ascii="仿宋" w:eastAsia="仿宋" w:hAnsi="仿宋" w:cs="仿宋" w:hint="eastAsia"/>
            <w:lang w:eastAsia="zh-CN"/>
          </w:rPr>
          <w:t>十一、化肥农药项目人力资源培养与发展</w:t>
        </w:r>
        <w:r>
          <w:tab/>
        </w:r>
        <w:r>
          <w:fldChar w:fldCharType="begin"/>
        </w:r>
        <w:r>
          <w:instrText xml:space="preserve"> PAGEREF _Toc9147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31" w:history="1">
        <w:r>
          <w:rPr>
            <w:rFonts w:ascii="仿宋" w:eastAsia="仿宋" w:hAnsi="仿宋" w:cs="仿宋" w:hint="eastAsia"/>
            <w:lang w:eastAsia="zh-CN"/>
          </w:rPr>
          <w:t>(一)、人才需求与规划</w:t>
        </w:r>
        <w:r>
          <w:tab/>
        </w:r>
        <w:r>
          <w:fldChar w:fldCharType="begin"/>
        </w:r>
        <w:r>
          <w:instrText xml:space="preserve"> PAGEREF _Toc6131 \h </w:instrText>
        </w:r>
        <w:r>
          <w:fldChar w:fldCharType="separate"/>
        </w:r>
        <w:r>
          <w:t>39</w:t>
        </w:r>
        <w:r>
          <w:fldChar w:fldCharType="end"/>
        </w:r>
      </w:hyperlink>
    </w:p>
    <w:p>
      <w:pPr>
        <w:pStyle w:val="TOC2"/>
        <w:tabs>
          <w:tab w:val="right" w:leader="dot" w:pos="8306"/>
        </w:tabs>
      </w:pPr>
      <w:hyperlink w:anchor="_Toc1827" w:history="1">
        <w:r>
          <w:rPr>
            <w:rFonts w:ascii="仿宋" w:eastAsia="仿宋" w:hAnsi="仿宋" w:cs="仿宋" w:hint="eastAsia"/>
            <w:lang w:eastAsia="zh-CN"/>
          </w:rPr>
          <w:t>(二)、培训与发展计划</w:t>
        </w:r>
        <w:r>
          <w:tab/>
        </w:r>
        <w:r>
          <w:fldChar w:fldCharType="begin"/>
        </w:r>
        <w:r>
          <w:instrText xml:space="preserve"> PAGEREF _Toc1827 \h </w:instrText>
        </w:r>
        <w:r>
          <w:fldChar w:fldCharType="separate"/>
        </w:r>
        <w:r>
          <w:t>39</w:t>
        </w:r>
        <w:r>
          <w:fldChar w:fldCharType="end"/>
        </w:r>
      </w:hyperlink>
    </w:p>
    <w:p>
      <w:pPr>
        <w:pStyle w:val="TOC1"/>
        <w:tabs>
          <w:tab w:val="right" w:leader="dot" w:pos="8306"/>
        </w:tabs>
      </w:pPr>
      <w:hyperlink w:anchor="_Toc23223" w:history="1">
        <w:r>
          <w:rPr>
            <w:rFonts w:ascii="仿宋" w:eastAsia="仿宋" w:hAnsi="仿宋" w:cs="仿宋" w:hint="eastAsia"/>
            <w:lang w:eastAsia="zh-CN"/>
          </w:rPr>
          <w:t>十二、化肥农药项目人力资源管理</w:t>
        </w:r>
        <w:r>
          <w:tab/>
        </w:r>
        <w:r>
          <w:fldChar w:fldCharType="begin"/>
        </w:r>
        <w:r>
          <w:instrText xml:space="preserve"> PAGEREF _Toc23223 \h </w:instrText>
        </w:r>
        <w:r>
          <w:fldChar w:fldCharType="separate"/>
        </w:r>
        <w:r>
          <w:t>40</w:t>
        </w:r>
        <w:r>
          <w:fldChar w:fldCharType="end"/>
        </w:r>
      </w:hyperlink>
    </w:p>
    <w:p>
      <w:pPr>
        <w:pStyle w:val="TOC2"/>
        <w:tabs>
          <w:tab w:val="right" w:leader="dot" w:pos="8306"/>
        </w:tabs>
      </w:pPr>
      <w:hyperlink w:anchor="_Toc11905" w:history="1">
        <w:r>
          <w:rPr>
            <w:rFonts w:ascii="仿宋" w:eastAsia="仿宋" w:hAnsi="仿宋" w:cs="仿宋" w:hint="eastAsia"/>
            <w:lang w:eastAsia="zh-CN"/>
          </w:rPr>
          <w:t>(一)、建立健全的预算管理制度</w:t>
        </w:r>
        <w:r>
          <w:tab/>
        </w:r>
        <w:r>
          <w:fldChar w:fldCharType="begin"/>
        </w:r>
        <w:r>
          <w:instrText xml:space="preserve"> PAGEREF _Toc11905 \h </w:instrText>
        </w:r>
        <w:r>
          <w:fldChar w:fldCharType="separate"/>
        </w:r>
        <w:r>
          <w:t>40</w:t>
        </w:r>
        <w:r>
          <w:fldChar w:fldCharType="end"/>
        </w:r>
      </w:hyperlink>
    </w:p>
    <w:p>
      <w:pPr>
        <w:pStyle w:val="TOC2"/>
        <w:tabs>
          <w:tab w:val="right" w:leader="dot" w:pos="8306"/>
        </w:tabs>
      </w:pPr>
      <w:hyperlink w:anchor="_Toc29123" w:history="1">
        <w:r>
          <w:rPr>
            <w:rFonts w:ascii="仿宋" w:eastAsia="仿宋" w:hAnsi="仿宋" w:cs="仿宋" w:hint="eastAsia"/>
            <w:lang w:eastAsia="zh-CN"/>
          </w:rPr>
          <w:t>(二)、加强资金流动监控</w:t>
        </w:r>
        <w:r>
          <w:tab/>
        </w:r>
        <w:r>
          <w:fldChar w:fldCharType="begin"/>
        </w:r>
        <w:r>
          <w:instrText xml:space="preserve"> PAGEREF _Toc29123 \h </w:instrText>
        </w:r>
        <w:r>
          <w:fldChar w:fldCharType="separate"/>
        </w:r>
        <w:r>
          <w:t>42</w:t>
        </w:r>
        <w:r>
          <w:fldChar w:fldCharType="end"/>
        </w:r>
      </w:hyperlink>
    </w:p>
    <w:p>
      <w:pPr>
        <w:pStyle w:val="TOC2"/>
        <w:tabs>
          <w:tab w:val="right" w:leader="dot" w:pos="8306"/>
        </w:tabs>
      </w:pPr>
      <w:hyperlink w:anchor="_Toc11657" w:history="1">
        <w:r>
          <w:rPr>
            <w:rFonts w:ascii="仿宋" w:eastAsia="仿宋" w:hAnsi="仿宋" w:cs="仿宋" w:hint="eastAsia"/>
            <w:lang w:eastAsia="zh-CN"/>
          </w:rPr>
          <w:t>(三)、制定完善的风险控制机制</w:t>
        </w:r>
        <w:r>
          <w:tab/>
        </w:r>
        <w:r>
          <w:fldChar w:fldCharType="begin"/>
        </w:r>
        <w:r>
          <w:instrText xml:space="preserve"> PAGEREF _Toc11657 \h </w:instrText>
        </w:r>
        <w:r>
          <w:fldChar w:fldCharType="separate"/>
        </w:r>
        <w:r>
          <w:t>43</w:t>
        </w:r>
        <w:r>
          <w:fldChar w:fldCharType="end"/>
        </w:r>
      </w:hyperlink>
    </w:p>
    <w:p>
      <w:pPr>
        <w:pStyle w:val="TOC2"/>
        <w:tabs>
          <w:tab w:val="right" w:leader="dot" w:pos="8306"/>
        </w:tabs>
      </w:pPr>
      <w:hyperlink w:anchor="_Toc25925" w:history="1">
        <w:r>
          <w:rPr>
            <w:rFonts w:ascii="仿宋" w:eastAsia="仿宋" w:hAnsi="仿宋" w:cs="仿宋" w:hint="eastAsia"/>
            <w:lang w:eastAsia="zh-CN"/>
          </w:rPr>
          <w:t>(四)、优化成本管理</w:t>
        </w:r>
        <w:r>
          <w:tab/>
        </w:r>
        <w:r>
          <w:fldChar w:fldCharType="begin"/>
        </w:r>
        <w:r>
          <w:instrText xml:space="preserve"> PAGEREF _Toc25925 \h </w:instrText>
        </w:r>
        <w:r>
          <w:fldChar w:fldCharType="separate"/>
        </w:r>
        <w:r>
          <w:t>44</w:t>
        </w:r>
        <w:r>
          <w:fldChar w:fldCharType="end"/>
        </w:r>
      </w:hyperlink>
    </w:p>
    <w:p>
      <w:pPr>
        <w:pStyle w:val="TOC1"/>
        <w:tabs>
          <w:tab w:val="right" w:leader="dot" w:pos="8306"/>
        </w:tabs>
      </w:pPr>
      <w:hyperlink w:anchor="_Toc18901" w:history="1">
        <w:r>
          <w:rPr>
            <w:rFonts w:ascii="仿宋" w:eastAsia="仿宋" w:hAnsi="仿宋" w:cs="仿宋" w:hint="eastAsia"/>
            <w:lang w:eastAsia="zh-CN"/>
          </w:rPr>
          <w:t>十三、质量管理体系</w:t>
        </w:r>
        <w:r>
          <w:tab/>
        </w:r>
        <w:r>
          <w:fldChar w:fldCharType="begin"/>
        </w:r>
        <w:r>
          <w:instrText xml:space="preserve"> PAGEREF _Toc18901 \h </w:instrText>
        </w:r>
        <w:r>
          <w:fldChar w:fldCharType="separate"/>
        </w:r>
        <w:r>
          <w:t>45</w:t>
        </w:r>
        <w:r>
          <w:fldChar w:fldCharType="end"/>
        </w:r>
      </w:hyperlink>
    </w:p>
    <w:p>
      <w:pPr>
        <w:pStyle w:val="TOC2"/>
        <w:tabs>
          <w:tab w:val="right" w:leader="dot" w:pos="8306"/>
        </w:tabs>
      </w:pPr>
      <w:hyperlink w:anchor="_Toc21000" w:history="1">
        <w:r>
          <w:rPr>
            <w:rFonts w:ascii="仿宋" w:eastAsia="仿宋" w:hAnsi="仿宋" w:cs="仿宋" w:hint="eastAsia"/>
            <w:lang w:eastAsia="zh-CN"/>
          </w:rPr>
          <w:t>(一)、质量目标与方针</w:t>
        </w:r>
        <w:r>
          <w:tab/>
        </w:r>
        <w:r>
          <w:fldChar w:fldCharType="begin"/>
        </w:r>
        <w:r>
          <w:instrText xml:space="preserve"> PAGEREF _Toc21000 \h </w:instrText>
        </w:r>
        <w:r>
          <w:fldChar w:fldCharType="separate"/>
        </w:r>
        <w:r>
          <w:t>45</w:t>
        </w:r>
        <w:r>
          <w:fldChar w:fldCharType="end"/>
        </w:r>
      </w:hyperlink>
    </w:p>
    <w:p>
      <w:pPr>
        <w:pStyle w:val="TOC2"/>
        <w:tabs>
          <w:tab w:val="right" w:leader="dot" w:pos="8306"/>
        </w:tabs>
      </w:pPr>
      <w:hyperlink w:anchor="_Toc19513" w:history="1">
        <w:r>
          <w:rPr>
            <w:rFonts w:ascii="仿宋" w:eastAsia="仿宋" w:hAnsi="仿宋" w:cs="仿宋" w:hint="eastAsia"/>
            <w:lang w:eastAsia="zh-CN"/>
          </w:rPr>
          <w:t>(二)、质量管理责任</w:t>
        </w:r>
        <w:r>
          <w:tab/>
        </w:r>
        <w:r>
          <w:fldChar w:fldCharType="begin"/>
        </w:r>
        <w:r>
          <w:instrText xml:space="preserve"> PAGEREF _Toc19513 \h </w:instrText>
        </w:r>
        <w:r>
          <w:fldChar w:fldCharType="separate"/>
        </w:r>
        <w:r>
          <w:t>46</w:t>
        </w:r>
        <w:r>
          <w:fldChar w:fldCharType="end"/>
        </w:r>
      </w:hyperlink>
    </w:p>
    <w:p>
      <w:pPr>
        <w:pStyle w:val="TOC2"/>
        <w:tabs>
          <w:tab w:val="right" w:leader="dot" w:pos="8306"/>
        </w:tabs>
      </w:pPr>
      <w:hyperlink w:anchor="_Toc18425" w:history="1">
        <w:r>
          <w:rPr>
            <w:rFonts w:ascii="仿宋" w:eastAsia="仿宋" w:hAnsi="仿宋" w:cs="仿宋" w:hint="eastAsia"/>
            <w:lang w:eastAsia="zh-CN"/>
          </w:rPr>
          <w:t>(三)、质量管理体系文件</w:t>
        </w:r>
        <w:r>
          <w:tab/>
        </w:r>
        <w:r>
          <w:fldChar w:fldCharType="begin"/>
        </w:r>
        <w:r>
          <w:instrText xml:space="preserve"> PAGEREF _Toc18425 \h </w:instrText>
        </w:r>
        <w:r>
          <w:fldChar w:fldCharType="separate"/>
        </w:r>
        <w:r>
          <w:t>48</w:t>
        </w:r>
        <w:r>
          <w:fldChar w:fldCharType="end"/>
        </w:r>
      </w:hyperlink>
    </w:p>
    <w:p>
      <w:pPr>
        <w:pStyle w:val="TOC2"/>
        <w:tabs>
          <w:tab w:val="right" w:leader="dot" w:pos="8306"/>
        </w:tabs>
      </w:pPr>
      <w:hyperlink w:anchor="_Toc28074" w:history="1">
        <w:r>
          <w:rPr>
            <w:rFonts w:ascii="仿宋" w:eastAsia="仿宋" w:hAnsi="仿宋" w:cs="仿宋" w:hint="eastAsia"/>
            <w:lang w:eastAsia="zh-CN"/>
          </w:rPr>
          <w:t>(四)、质量培训与教育</w:t>
        </w:r>
        <w:r>
          <w:tab/>
        </w:r>
        <w:r>
          <w:fldChar w:fldCharType="begin"/>
        </w:r>
        <w:r>
          <w:instrText xml:space="preserve"> PAGEREF _Toc28074 \h </w:instrText>
        </w:r>
        <w:r>
          <w:fldChar w:fldCharType="separate"/>
        </w:r>
        <w:r>
          <w:t>50</w:t>
        </w:r>
        <w:r>
          <w:fldChar w:fldCharType="end"/>
        </w:r>
      </w:hyperlink>
    </w:p>
    <w:p>
      <w:pPr>
        <w:pStyle w:val="TOC2"/>
        <w:tabs>
          <w:tab w:val="right" w:leader="dot" w:pos="8306"/>
        </w:tabs>
      </w:pPr>
      <w:hyperlink w:anchor="_Toc27128" w:history="1">
        <w:r>
          <w:rPr>
            <w:rFonts w:ascii="仿宋" w:eastAsia="仿宋" w:hAnsi="仿宋" w:cs="仿宋" w:hint="eastAsia"/>
            <w:lang w:eastAsia="zh-CN"/>
          </w:rPr>
          <w:t>(五)、质量审核与评价</w:t>
        </w:r>
        <w:r>
          <w:tab/>
        </w:r>
        <w:r>
          <w:fldChar w:fldCharType="begin"/>
        </w:r>
        <w:r>
          <w:instrText xml:space="preserve"> PAGEREF _Toc27128 \h </w:instrText>
        </w:r>
        <w:r>
          <w:fldChar w:fldCharType="separate"/>
        </w:r>
        <w:r>
          <w:t>51</w:t>
        </w:r>
        <w:r>
          <w:fldChar w:fldCharType="end"/>
        </w:r>
      </w:hyperlink>
    </w:p>
    <w:p>
      <w:pPr>
        <w:pStyle w:val="TOC2"/>
        <w:tabs>
          <w:tab w:val="right" w:leader="dot" w:pos="8306"/>
        </w:tabs>
      </w:pPr>
      <w:hyperlink w:anchor="_Toc17503" w:history="1">
        <w:r>
          <w:rPr>
            <w:rFonts w:ascii="仿宋" w:eastAsia="仿宋" w:hAnsi="仿宋" w:cs="仿宋" w:hint="eastAsia"/>
            <w:lang w:eastAsia="zh-CN"/>
          </w:rPr>
          <w:t>(六)、不符合与纠正措施</w:t>
        </w:r>
        <w:r>
          <w:tab/>
        </w:r>
        <w:r>
          <w:fldChar w:fldCharType="begin"/>
        </w:r>
        <w:r>
          <w:instrText xml:space="preserve"> PAGEREF _Toc17503 \h </w:instrText>
        </w:r>
        <w:r>
          <w:fldChar w:fldCharType="separate"/>
        </w:r>
        <w:r>
          <w:t>52</w:t>
        </w:r>
        <w:r>
          <w:fldChar w:fldCharType="end"/>
        </w:r>
      </w:hyperlink>
    </w:p>
    <w:p>
      <w:pPr>
        <w:pStyle w:val="TOC1"/>
        <w:tabs>
          <w:tab w:val="right" w:leader="dot" w:pos="8306"/>
        </w:tabs>
      </w:pPr>
      <w:hyperlink w:anchor="_Toc16610" w:history="1">
        <w:r>
          <w:rPr>
            <w:rFonts w:ascii="仿宋" w:eastAsia="仿宋" w:hAnsi="仿宋" w:cs="仿宋" w:hint="eastAsia"/>
            <w:lang w:eastAsia="zh-CN"/>
          </w:rPr>
          <w:t>十四、化肥农药项目变更管理</w:t>
        </w:r>
        <w:r>
          <w:tab/>
        </w:r>
        <w:r>
          <w:fldChar w:fldCharType="begin"/>
        </w:r>
        <w:r>
          <w:instrText xml:space="preserve"> PAGEREF _Toc16610 \h </w:instrText>
        </w:r>
        <w:r>
          <w:fldChar w:fldCharType="separate"/>
        </w:r>
        <w:r>
          <w:t>53</w:t>
        </w:r>
        <w:r>
          <w:fldChar w:fldCharType="end"/>
        </w:r>
      </w:hyperlink>
    </w:p>
    <w:p>
      <w:pPr>
        <w:pStyle w:val="TOC2"/>
        <w:tabs>
          <w:tab w:val="right" w:leader="dot" w:pos="8306"/>
        </w:tabs>
      </w:pPr>
      <w:hyperlink w:anchor="_Toc31523" w:history="1">
        <w:r>
          <w:rPr>
            <w:rFonts w:ascii="仿宋" w:eastAsia="仿宋" w:hAnsi="仿宋" w:cs="仿宋" w:hint="eastAsia"/>
            <w:lang w:eastAsia="zh-CN"/>
          </w:rPr>
          <w:t>(一)、变更申请与评估</w:t>
        </w:r>
        <w:r>
          <w:tab/>
        </w:r>
        <w:r>
          <w:fldChar w:fldCharType="begin"/>
        </w:r>
        <w:r>
          <w:instrText xml:space="preserve"> PAGEREF _Toc31523 \h </w:instrText>
        </w:r>
        <w:r>
          <w:fldChar w:fldCharType="separate"/>
        </w:r>
        <w:r>
          <w:t>53</w:t>
        </w:r>
        <w:r>
          <w:fldChar w:fldCharType="end"/>
        </w:r>
      </w:hyperlink>
    </w:p>
    <w:p>
      <w:pPr>
        <w:pStyle w:val="TOC2"/>
        <w:tabs>
          <w:tab w:val="right" w:leader="dot" w:pos="8306"/>
        </w:tabs>
      </w:pPr>
      <w:hyperlink w:anchor="_Toc1080" w:history="1">
        <w:r>
          <w:rPr>
            <w:rFonts w:ascii="仿宋" w:eastAsia="仿宋" w:hAnsi="仿宋" w:cs="仿宋" w:hint="eastAsia"/>
            <w:lang w:eastAsia="zh-CN"/>
          </w:rPr>
          <w:t>(二)、变更实施与控制</w:t>
        </w:r>
        <w:r>
          <w:tab/>
        </w:r>
        <w:r>
          <w:fldChar w:fldCharType="begin"/>
        </w:r>
        <w:r>
          <w:instrText xml:space="preserve"> PAGEREF _Toc1080 \h </w:instrText>
        </w:r>
        <w:r>
          <w:fldChar w:fldCharType="separate"/>
        </w:r>
        <w:r>
          <w:t>54</w:t>
        </w:r>
        <w:r>
          <w:fldChar w:fldCharType="end"/>
        </w:r>
      </w:hyperlink>
    </w:p>
    <w:p>
      <w:pPr>
        <w:pStyle w:val="TOC1"/>
        <w:tabs>
          <w:tab w:val="right" w:leader="dot" w:pos="8306"/>
        </w:tabs>
      </w:pPr>
      <w:hyperlink w:anchor="_Toc11233" w:history="1">
        <w:r>
          <w:rPr>
            <w:rFonts w:ascii="仿宋" w:eastAsia="仿宋" w:hAnsi="仿宋" w:cs="仿宋" w:hint="eastAsia"/>
            <w:lang w:eastAsia="zh-CN"/>
          </w:rPr>
          <w:t>十五、利益相关者分析与沟通计划</w:t>
        </w:r>
        <w:r>
          <w:tab/>
        </w:r>
        <w:r>
          <w:fldChar w:fldCharType="begin"/>
        </w:r>
        <w:r>
          <w:instrText xml:space="preserve"> PAGEREF _Toc11233 \h </w:instrText>
        </w:r>
        <w:r>
          <w:fldChar w:fldCharType="separate"/>
        </w:r>
        <w:r>
          <w:t>54</w:t>
        </w:r>
        <w:r>
          <w:fldChar w:fldCharType="end"/>
        </w:r>
      </w:hyperlink>
    </w:p>
    <w:p>
      <w:pPr>
        <w:pStyle w:val="TOC2"/>
        <w:tabs>
          <w:tab w:val="right" w:leader="dot" w:pos="8306"/>
        </w:tabs>
      </w:pPr>
      <w:hyperlink w:anchor="_Toc27867" w:history="1">
        <w:r>
          <w:rPr>
            <w:rFonts w:ascii="仿宋" w:eastAsia="仿宋" w:hAnsi="仿宋" w:cs="仿宋" w:hint="eastAsia"/>
            <w:lang w:eastAsia="zh-CN"/>
          </w:rPr>
          <w:t>(一)、利益相关者分析</w:t>
        </w:r>
        <w:r>
          <w:tab/>
        </w:r>
        <w:r>
          <w:fldChar w:fldCharType="begin"/>
        </w:r>
        <w:r>
          <w:instrText xml:space="preserve"> PAGEREF _Toc27867 \h </w:instrText>
        </w:r>
        <w:r>
          <w:fldChar w:fldCharType="separate"/>
        </w:r>
        <w:r>
          <w:t>54</w:t>
        </w:r>
        <w:r>
          <w:fldChar w:fldCharType="end"/>
        </w:r>
      </w:hyperlink>
    </w:p>
    <w:p>
      <w:pPr>
        <w:pStyle w:val="TOC2"/>
        <w:tabs>
          <w:tab w:val="right" w:leader="dot" w:pos="8306"/>
        </w:tabs>
      </w:pPr>
      <w:hyperlink w:anchor="_Toc16378" w:history="1">
        <w:r>
          <w:rPr>
            <w:rFonts w:ascii="仿宋" w:eastAsia="仿宋" w:hAnsi="仿宋" w:cs="仿宋" w:hint="eastAsia"/>
            <w:lang w:eastAsia="zh-CN"/>
          </w:rPr>
          <w:t>(二)、沟通计划</w:t>
        </w:r>
        <w:r>
          <w:tab/>
        </w:r>
        <w:r>
          <w:fldChar w:fldCharType="begin"/>
        </w:r>
        <w:r>
          <w:instrText xml:space="preserve"> PAGEREF _Toc16378 \h </w:instrText>
        </w:r>
        <w:r>
          <w:fldChar w:fldCharType="separate"/>
        </w:r>
        <w:r>
          <w:t>56</w:t>
        </w:r>
        <w:r>
          <w:fldChar w:fldCharType="end"/>
        </w:r>
      </w:hyperlink>
    </w:p>
    <w:p>
      <w:pPr>
        <w:pStyle w:val="TOC1"/>
        <w:tabs>
          <w:tab w:val="right" w:leader="dot" w:pos="8306"/>
        </w:tabs>
      </w:pPr>
      <w:hyperlink w:anchor="_Toc2730" w:history="1">
        <w:r>
          <w:rPr>
            <w:rFonts w:ascii="仿宋" w:eastAsia="仿宋" w:hAnsi="仿宋" w:cs="仿宋" w:hint="eastAsia"/>
            <w:lang w:eastAsia="zh-CN"/>
          </w:rPr>
          <w:t>十六、风险识别与分类</w:t>
        </w:r>
        <w:r>
          <w:tab/>
        </w:r>
        <w:r>
          <w:fldChar w:fldCharType="begin"/>
        </w:r>
        <w:r>
          <w:instrText xml:space="preserve"> PAGEREF _Toc2730 \h </w:instrText>
        </w:r>
        <w:r>
          <w:fldChar w:fldCharType="separate"/>
        </w:r>
        <w:r>
          <w:t>57</w:t>
        </w:r>
        <w:r>
          <w:fldChar w:fldCharType="end"/>
        </w:r>
      </w:hyperlink>
    </w:p>
    <w:p>
      <w:pPr>
        <w:pStyle w:val="TOC2"/>
        <w:tabs>
          <w:tab w:val="right" w:leader="dot" w:pos="8306"/>
        </w:tabs>
      </w:pPr>
      <w:hyperlink w:anchor="_Toc3045" w:history="1">
        <w:r>
          <w:rPr>
            <w:rFonts w:ascii="仿宋" w:eastAsia="仿宋" w:hAnsi="仿宋" w:cs="仿宋" w:hint="eastAsia"/>
            <w:lang w:eastAsia="zh-CN"/>
          </w:rPr>
          <w:t>(一)、风险识别</w:t>
        </w:r>
        <w:r>
          <w:tab/>
        </w:r>
        <w:r>
          <w:fldChar w:fldCharType="begin"/>
        </w:r>
        <w:r>
          <w:instrText xml:space="preserve"> PAGEREF _Toc3045 \h </w:instrText>
        </w:r>
        <w:r>
          <w:fldChar w:fldCharType="separate"/>
        </w:r>
        <w:r>
          <w:t>57</w:t>
        </w:r>
        <w:r>
          <w:fldChar w:fldCharType="end"/>
        </w:r>
      </w:hyperlink>
    </w:p>
    <w:p>
      <w:pPr>
        <w:pStyle w:val="TOC2"/>
        <w:tabs>
          <w:tab w:val="right" w:leader="dot" w:pos="8306"/>
        </w:tabs>
      </w:pPr>
      <w:hyperlink w:anchor="_Toc7172" w:history="1">
        <w:r>
          <w:rPr>
            <w:rFonts w:ascii="仿宋" w:eastAsia="仿宋" w:hAnsi="仿宋" w:cs="仿宋" w:hint="eastAsia"/>
            <w:lang w:eastAsia="zh-CN"/>
          </w:rPr>
          <w:t>(二)、风险分类</w:t>
        </w:r>
        <w:r>
          <w:tab/>
        </w:r>
        <w:r>
          <w:fldChar w:fldCharType="begin"/>
        </w:r>
        <w:r>
          <w:instrText xml:space="preserve"> PAGEREF _Toc7172 \h </w:instrText>
        </w:r>
        <w:r>
          <w:fldChar w:fldCharType="separate"/>
        </w:r>
        <w:r>
          <w:t>58</w:t>
        </w:r>
        <w:r>
          <w:fldChar w:fldCharType="end"/>
        </w:r>
      </w:hyperlink>
    </w:p>
    <w:p>
      <w:pPr>
        <w:pStyle w:val="TOC1"/>
        <w:tabs>
          <w:tab w:val="right" w:leader="dot" w:pos="8306"/>
        </w:tabs>
      </w:pPr>
      <w:hyperlink w:anchor="_Toc18722" w:history="1">
        <w:r>
          <w:rPr>
            <w:rFonts w:ascii="仿宋" w:eastAsia="仿宋" w:hAnsi="仿宋" w:cs="仿宋" w:hint="eastAsia"/>
            <w:lang w:eastAsia="zh-CN"/>
          </w:rPr>
          <w:t>十七、化肥农药项目治理与监督</w:t>
        </w:r>
        <w:r>
          <w:tab/>
        </w:r>
        <w:r>
          <w:fldChar w:fldCharType="begin"/>
        </w:r>
        <w:r>
          <w:instrText xml:space="preserve"> PAGEREF _Toc18722 \h </w:instrText>
        </w:r>
        <w:r>
          <w:fldChar w:fldCharType="separate"/>
        </w:r>
        <w:r>
          <w:t>60</w:t>
        </w:r>
        <w:r>
          <w:fldChar w:fldCharType="end"/>
        </w:r>
      </w:hyperlink>
    </w:p>
    <w:p>
      <w:pPr>
        <w:pStyle w:val="TOC2"/>
        <w:tabs>
          <w:tab w:val="right" w:leader="dot" w:pos="8306"/>
        </w:tabs>
      </w:pPr>
      <w:hyperlink w:anchor="_Toc7814" w:history="1">
        <w:r>
          <w:rPr>
            <w:rFonts w:ascii="仿宋" w:eastAsia="仿宋" w:hAnsi="仿宋" w:cs="仿宋" w:hint="eastAsia"/>
            <w:lang w:eastAsia="zh-CN"/>
          </w:rPr>
          <w:t>(一)、化肥农药项目治理结构</w:t>
        </w:r>
        <w:r>
          <w:tab/>
        </w:r>
        <w:r>
          <w:fldChar w:fldCharType="begin"/>
        </w:r>
        <w:r>
          <w:instrText xml:space="preserve"> PAGEREF _Toc7814 \h </w:instrText>
        </w:r>
        <w:r>
          <w:fldChar w:fldCharType="separate"/>
        </w:r>
        <w:r>
          <w:t>60</w:t>
        </w:r>
        <w:r>
          <w:fldChar w:fldCharType="end"/>
        </w:r>
      </w:hyperlink>
    </w:p>
    <w:p>
      <w:pPr>
        <w:pStyle w:val="TOC2"/>
        <w:tabs>
          <w:tab w:val="right" w:leader="dot" w:pos="8306"/>
        </w:tabs>
      </w:pPr>
      <w:hyperlink w:anchor="_Toc26771" w:history="1">
        <w:r>
          <w:rPr>
            <w:rFonts w:ascii="仿宋" w:eastAsia="仿宋" w:hAnsi="仿宋" w:cs="仿宋" w:hint="eastAsia"/>
            <w:lang w:eastAsia="zh-CN"/>
          </w:rPr>
          <w:t>(二)、监督与审计</w:t>
        </w:r>
        <w:r>
          <w:tab/>
        </w:r>
        <w:r>
          <w:fldChar w:fldCharType="begin"/>
        </w:r>
        <w:r>
          <w:instrText xml:space="preserve"> PAGEREF _Toc26771 \h </w:instrText>
        </w:r>
        <w:r>
          <w:fldChar w:fldCharType="separate"/>
        </w:r>
        <w:r>
          <w:t>61</w:t>
        </w:r>
        <w:r>
          <w:fldChar w:fldCharType="end"/>
        </w:r>
      </w:hyperlink>
    </w:p>
    <w:p>
      <w:pPr>
        <w:pStyle w:val="TOC1"/>
        <w:tabs>
          <w:tab w:val="right" w:leader="dot" w:pos="8306"/>
        </w:tabs>
      </w:pPr>
      <w:hyperlink w:anchor="_Toc19059" w:history="1">
        <w:r>
          <w:rPr>
            <w:rFonts w:ascii="仿宋" w:eastAsia="仿宋" w:hAnsi="仿宋" w:cs="仿宋" w:hint="eastAsia"/>
            <w:lang w:eastAsia="zh-CN"/>
          </w:rPr>
          <w:t>十八、化肥农药项目工程方案分析</w:t>
        </w:r>
        <w:r>
          <w:tab/>
        </w:r>
        <w:r>
          <w:fldChar w:fldCharType="begin"/>
        </w:r>
        <w:r>
          <w:instrText xml:space="preserve"> PAGEREF _Toc19059 \h </w:instrText>
        </w:r>
        <w:r>
          <w:fldChar w:fldCharType="separate"/>
        </w:r>
        <w:r>
          <w:t>62</w:t>
        </w:r>
        <w:r>
          <w:fldChar w:fldCharType="end"/>
        </w:r>
      </w:hyperlink>
    </w:p>
    <w:p>
      <w:pPr>
        <w:pStyle w:val="TOC2"/>
        <w:tabs>
          <w:tab w:val="right" w:leader="dot" w:pos="8306"/>
        </w:tabs>
      </w:pPr>
      <w:hyperlink w:anchor="_Toc18603" w:history="1">
        <w:r>
          <w:rPr>
            <w:rFonts w:ascii="仿宋" w:eastAsia="仿宋" w:hAnsi="仿宋" w:cs="仿宋" w:hint="eastAsia"/>
            <w:lang w:eastAsia="zh-CN"/>
          </w:rPr>
          <w:t>(一)、建筑工程设计原则</w:t>
        </w:r>
        <w:r>
          <w:tab/>
        </w:r>
        <w:r>
          <w:fldChar w:fldCharType="begin"/>
        </w:r>
        <w:r>
          <w:instrText xml:space="preserve"> PAGEREF _Toc18603 \h </w:instrText>
        </w:r>
        <w:r>
          <w:fldChar w:fldCharType="separate"/>
        </w:r>
        <w:r>
          <w:t>62</w:t>
        </w:r>
        <w:r>
          <w:fldChar w:fldCharType="end"/>
        </w:r>
      </w:hyperlink>
    </w:p>
    <w:p>
      <w:pPr>
        <w:pStyle w:val="TOC2"/>
        <w:tabs>
          <w:tab w:val="right" w:leader="dot" w:pos="8306"/>
        </w:tabs>
      </w:pPr>
      <w:hyperlink w:anchor="_Toc30380" w:history="1">
        <w:r>
          <w:rPr>
            <w:rFonts w:ascii="仿宋" w:eastAsia="仿宋" w:hAnsi="仿宋" w:cs="仿宋" w:hint="eastAsia"/>
            <w:lang w:eastAsia="zh-CN"/>
          </w:rPr>
          <w:t>(二)、土建工程建设指标</w:t>
        </w:r>
        <w:r>
          <w:tab/>
        </w:r>
        <w:r>
          <w:fldChar w:fldCharType="begin"/>
        </w:r>
        <w:r>
          <w:instrText xml:space="preserve"> PAGEREF _Toc30380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40"/>
      <w:r>
        <w:rPr>
          <w:rFonts w:ascii="仿宋" w:eastAsia="仿宋" w:hAnsi="仿宋" w:cs="仿宋" w:hint="eastAsia"/>
          <w:sz w:val="28"/>
          <w:lang w:eastAsia="zh-CN"/>
        </w:rPr>
        <w:t>一、化肥农药项目概论</w:t>
      </w:r>
      <w:bookmarkEnd w:id="2"/>
    </w:p>
    <w:p>
      <w:pPr>
        <w:pStyle w:val="Heading2"/>
        <w:rPr>
          <w:rFonts w:ascii="仿宋" w:eastAsia="仿宋" w:hAnsi="仿宋" w:cs="仿宋" w:hint="eastAsia"/>
          <w:lang w:eastAsia="zh-CN"/>
        </w:rPr>
      </w:pPr>
      <w:bookmarkStart w:id="3" w:name="_Toc6411"/>
      <w:r>
        <w:rPr>
          <w:rFonts w:ascii="仿宋" w:eastAsia="仿宋" w:hAnsi="仿宋" w:cs="仿宋" w:hint="eastAsia"/>
          <w:lang w:eastAsia="zh-CN"/>
        </w:rPr>
        <w:t>(一)、化肥农药项目概况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起源追溯至对市场的深入洞察。市场的不断演变与变革为化肥农药项目提供了难得的机遇。当前市场存在的需求缺口和变革的大环境共同构成了化肥农药项目的背景。这个化肥农药项目旨在充分利用市场机遇，填补行业中尚未满足的需求，为客户提供全新的解决方案。市场的变革和需求的增长使得这个化肥农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化肥农药项目名称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化肥农药项目正式命名为化肥农药。这个名称不仅仅是一个标识，更代表了化肥农药项目的核心理念和愿景。它蕴含着化肥农药项目所要解决问题的关键字，具有强烈的表达和辨识度，为化肥农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化肥农药项目目标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核心目标是提供一种全新、高效的解决方案，满足客户日益增长的需求。化肥农药项目追求的不仅仅是满足市场需求，更是在市场中获得卓越的竞争优势。通过不断提升产品或服务的质量和创新水平，化肥农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化肥农药项目范围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全面涵盖了产品研发、制造、市场推广和售后服务，确保从产品设计到最终用户体验的全方位关注。这一全面的化肥农药项目范围是为了确保化肥农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化肥农药项目时间表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化肥农药项目计划在未来18个月内完成，包括研发、测试、市场试点和正式推出等不同阶段。这个时间表的合理设计是为了确保化肥农药项目各个阶段的顺利推进，以便按时交付高质量的成果。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化肥农药项目预算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化肥农药项目总预算估算为XX百万美元，主要分配在研发、市场推广、人员培训和运营等方面。这一充足的预算为化肥农药项目提供了充足的资源，确保化肥农药项目在各个方面都能取得优异的表现。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化肥农药项目风险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化肥农药项目可能面临的风险包括市场接受度低、技术难题、竞争激烈等。化肥农药项目团队已经制定了相应的风险应对计划，通过前瞻性的风险管理，确保化肥农药项目在面对不确定性时能够迅速做出应对。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化肥农药项目团队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化肥农药项目汇聚了一支经验丰富、多领域专业素养的核心团队，确保化肥农药项目在各个方面都能拥有高水平的执行力。团队的协同作战是化肥农药项目成功的关键因素之一。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化肥农药项目背景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化肥农药项目的背景根植于市场对更高效、创新产品的渴望，同时也受到科技发展对行业格局的深刻改变的影响。这为化肥农药项目提供了广阔的发展空间和市场需求。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化肥农药项目现状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截至目前，化肥农药项目已完成市场调研和技术验证，取得了初步的成功。这为化肥农药项目在未来的发展奠定了坚实的基础，为更远大的目标打下了坚实的基石。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250"/>
      <w:r>
        <w:rPr>
          <w:rFonts w:ascii="仿宋" w:eastAsia="仿宋" w:hAnsi="仿宋" w:cs="仿宋" w:hint="eastAsia"/>
          <w:sz w:val="28"/>
          <w:lang w:eastAsia="zh-CN"/>
        </w:rPr>
        <w:t>(二)、化肥农药项目目标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keyword》化肥农药项目首要业务目标是在市场中占据有利地位，实现产品/服务的成功推广和销售。通过不断提升产品质量、创新性，化肥农药项目追求成为行业中的领导者，赢得更多客户的青睐。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在科技迅速发展的时代，化肥农药项目着眼于技术创新。通过持续的研发和技术升级，化肥农药项目旨在推出更具创新性的产品或服务，以满足市场对新鲜、先进解决方案的需求。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为了建立可持续的客户关系，化肥农药项目设定了客户满意度目标。通过提供卓越的产品质量和优质的客户服务，化肥农药项目追求赢得客户的信任和忠诚度，确保他们的满意度达到行业领先水平。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化肥农药项目注重社会责任和可持续发展。通过实施环保、社会责任化肥农药项目，化肥农药项目致力于在经济发展的同时保护环境，促进社会公平，实现可持续经营。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化肥农药项目的团队是实现目标的核心驱动力。因此，化肥农药项目设定了团队发展目标，包括提升团队成员的专业技能、培养领导力，以及搭建协同高效的团队工作氛围。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639"/>
      <w:r>
        <w:rPr>
          <w:rFonts w:ascii="仿宋" w:eastAsia="仿宋" w:hAnsi="仿宋" w:cs="仿宋" w:hint="eastAsia"/>
          <w:sz w:val="28"/>
          <w:lang w:eastAsia="zh-CN"/>
        </w:rPr>
        <w:t>(三)、化肥农药项目提出的理由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化肥农药项目提出的理由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提出源于对市场机遇的深刻洞察。当前市场中存在的需求缺口和行业发展趋势表明，有巨大的商业机会等待被开发。通过准确捕捉市场机遇，化肥农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理念基于对技术创新的信仰。通过持续的研发和技术投入，化肥农药项目有望推出更具创新性的产品或服务。在科技飞速发展的当下，化肥农药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提出是为了增强企业的行业竞争力。通过提升产品或服务的质量和独特性，化肥农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响应了消费者需求的变化。随着社会和科技的不断发展，消费者对产品和服务的需求也在发生变化。通过深入了解并及时回应消费者的新需求，化肥农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化肥农药项目的提出是企业战略发展规划的一部分。在面对日益激烈的市场竞争和不断变化的商业环境中，化肥农药项目作为企业战略的一环，旨在为企业开辟新的增长领域，巩固企业在行业中的地位。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提出不仅仅是基于商业考量，还注重社会责任。通过推出环保、社会责任等方面的化肥农药项目，化肥农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化肥农药项目的提出反映了对利益相关者期望的关注。包括客户、员工、投资者等利益相关者在企业发展中都有着各自的期望，化肥农药项目力求在满足这些期望的同时，取得更大的共赢。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783"/>
      <w:r>
        <w:rPr>
          <w:rFonts w:ascii="仿宋" w:eastAsia="仿宋" w:hAnsi="仿宋" w:cs="仿宋" w:hint="eastAsia"/>
          <w:sz w:val="28"/>
          <w:lang w:eastAsia="zh-CN"/>
        </w:rPr>
        <w:t>(四)、化肥农药项目意义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在实施化肥农药项目的过程中，我们不仅仅是在追逐商业成功，更是为企业和社会的多个层面创造了深远的意义。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首要意义在于提升企业的市场竞争力。通过持续的创新和对产品质量的高标准要求，化肥农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肥农药项目的推进将促使行业技术水平的提升。通过引入先进技术和创新性解决方案，化肥农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化肥农药项目不仅创造了大量就业机会，提高了就业水平，还注重社会责任和环保。通过参与社会公益事业和推动环保化肥农药项目，化肥农药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综合而言，化肥农药项目意义重大，不仅推动了企业的发展，也为行业和社会的进步贡献了积极力量。这是一个全面而深刻的影响，将在未来产生可持续的正面效应。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710"/>
      <w:r>
        <w:rPr>
          <w:rFonts w:ascii="仿宋" w:eastAsia="仿宋" w:hAnsi="仿宋" w:cs="仿宋" w:hint="eastAsia"/>
          <w:sz w:val="28"/>
          <w:lang w:eastAsia="zh-CN"/>
        </w:rPr>
        <w:t>(五)、化肥农药项目背景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在当今迅猛发展的商业环境中，化肥农药项目的动因根植于对多方面因素的审慎考量。这个化肥农药项目的提出并非孤立的决策，而是对企业所处背景深入思考的产物。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市场的不断演变是化肥农药项目背后的首要原因。科技的迅速发展和全球市场的快速变化使得企业必须灵活应对。化肥农药项目应运而生，旨在通过创新性的解决方案迎合市场的多变需求，赢得竞争中的先机。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竞争的激烈程度也是化肥农药项目背景中不可忽视的一环。企业需要在激烈竞争中脱颖而出，为此，化肥农药项目致力于打破常规，提供独特的价值主张，以吸引客户并确保市场份额的增长。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技术的迅速发展为企业带来了机遇与挑战。作为化肥农药项目启动的背景之一，对新兴技术的应用将有助于提升企业的技术水平，使其在不断演进的商业环境中保持竞争优势。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此外，社会对企业责任的期望也在逐渐升高。化肥农药项目充分融入了社会责任的理念，通过可持续经营和社会公益化肥农药项目，企图为社会贡献一份力量，在商业成功的同时关注社会价值。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536"/>
      <w:r>
        <w:rPr>
          <w:rFonts w:ascii="仿宋" w:eastAsia="仿宋" w:hAnsi="仿宋" w:cs="仿宋" w:hint="eastAsia"/>
          <w:sz w:val="28"/>
          <w:lang w:eastAsia="zh-CN"/>
        </w:rPr>
        <w:t>二、化肥农药项目文档管理</w:t>
      </w:r>
      <w:bookmarkEnd w:id="8"/>
    </w:p>
    <w:p>
      <w:pPr>
        <w:pStyle w:val="Heading2"/>
        <w:rPr>
          <w:rFonts w:ascii="仿宋" w:eastAsia="仿宋" w:hAnsi="仿宋" w:cs="仿宋" w:hint="eastAsia"/>
          <w:lang w:eastAsia="zh-CN"/>
        </w:rPr>
      </w:pPr>
      <w:bookmarkStart w:id="9" w:name="_Toc2370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化肥农药项目高度重视文档的质量和准确性，以支持化肥农药项目的各项活动和决策。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文档的编制始于化肥农药项目计划的初期，我们制定了详细的文档编制计划，明确了每个文档的内容、格式和编写责任人。在化肥农药项目启动阶段，我们首先编制了化肥农药项目章程，明确定义了化肥农药项目的目标、范围、风险等关键要素。随后，化肥农药项目团队根据计划陆续编制了需求文档、设计文档、测试文档等各类文档，确保化肥农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化肥农药项目管理中的重要环节，旨在确保化肥农药项目文档符合质量标准和化肥农药项目需求。在化肥农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除了内部审查，我们还进行了外部审查，邀请化肥农药项目相关利益方和专业领域的专家对文档进行独立审查。这有助于获取更全面、客观的反馈，确保化肥农药项目文档不仅符合内部标准，也满足外部需求。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化肥农药项目在文档编制与审查方面建立了严格的管理机制，通过规范的流程和多维度的审查，确保化肥农药项目文档的质量、准确性和可靠性，为化肥农药项目的顺利推进提供了有力支持。</w:t>
      </w:r>
    </w:p>
    <w:p>
      <w:pPr>
        <w:pStyle w:val="Heading2"/>
        <w:ind w:firstLine="560" w:firstLineChars="200"/>
        <w:rPr>
          <w:rFonts w:ascii="仿宋" w:eastAsia="仿宋" w:hAnsi="仿宋" w:cs="仿宋" w:hint="eastAsia"/>
          <w:sz w:val="28"/>
          <w:lang w:eastAsia="zh-CN"/>
        </w:rPr>
      </w:pPr>
      <w:bookmarkStart w:id="10" w:name="_Toc2119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在化肥农药项目中，我们致力于优化文档发布与分发过程，以确保信息的高效传递和团队间协作的顺畅进行。以下是我们采取的关键优化策略：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我们通过多渠道发布文档，包括电子邮件、化肥农药项目管理平台、内部网站等，以满足不同团队成员的偏好和需求。多渠道发布确保了信息的全面覆盖。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我们采用了精细的权限控制，确保只有授权人员可以访问敏感信息。这种安全措施保护了化肥农药项目文档的机密性，防止了未经授权的信息泄露。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65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文档存档与归档是化肥农药项目生命周期中一个至关重要的环节，直接关系到化肥农药项目信息的长期保存和历史记录的完整性。在化肥农药项目中，我们实施了一系列有效的文档存档与归档管理策略：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4754"/>
      <w:r>
        <w:rPr>
          <w:rFonts w:ascii="仿宋" w:eastAsia="仿宋" w:hAnsi="仿宋" w:cs="仿宋" w:hint="eastAsia"/>
          <w:sz w:val="28"/>
          <w:lang w:eastAsia="zh-CN"/>
        </w:rPr>
        <w:t>三、化肥农药项目建设背景及必要性分析</w:t>
      </w:r>
      <w:bookmarkEnd w:id="12"/>
    </w:p>
    <w:p>
      <w:pPr>
        <w:pStyle w:val="Heading2"/>
        <w:rPr>
          <w:rFonts w:ascii="仿宋" w:eastAsia="仿宋" w:hAnsi="仿宋" w:cs="仿宋" w:hint="eastAsia"/>
          <w:lang w:eastAsia="zh-CN"/>
        </w:rPr>
      </w:pPr>
      <w:bookmarkStart w:id="13" w:name="_Toc29429"/>
      <w:r>
        <w:rPr>
          <w:rFonts w:ascii="仿宋" w:eastAsia="仿宋" w:hAnsi="仿宋" w:cs="仿宋" w:hint="eastAsia"/>
          <w:lang w:eastAsia="zh-CN"/>
        </w:rPr>
        <w:t>(一)、化肥农药项目背景分析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化肥农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化肥农药项目在这个潮流中的定位。同时，我们将关注行业内涌现的新兴机遇，以便化肥农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化肥农药项目提供了强大的发展动力。我们将聚焦于行业内最新的技术发展趋势，包括但不限于人工智能、大数据分析、物联网等领域。通过深度的技术研究，我们将确保化肥农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化肥农药项目发展的源泉。我们将投入更多的精力对市场需求进行深入剖析，超越表面的需求，深入挖掘潜在的市场痛点和机遇。通过对市场需求的细致了解，化肥农药项目将更有针对性地设计解决方案，满足市场的多样化需求，从而更好地促进化肥农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化肥农药项目战略至关重要。我们将对竞争态势进行更为深入的分析，包括但不限于市场份额、产品特点、客户满意度等多个维度。通过深度的竞争分析，化肥农药项目将能够更准确地把握市场脉搏，制定具有竞争力的化肥农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化肥农药项目的发展具有直接的影响。我们将进行更为全面的法规和政策分析，了解行业发展中的潜在法律风险和合规挑战。通过充分了解和遵守相关法规，化肥农药项目将确保在法律框架内合法合规运营，为化肥农药项目的稳健发展提供有力支持。</w:t>
      </w:r>
    </w:p>
    <w:p>
      <w:pPr>
        <w:pStyle w:val="Heading2"/>
        <w:ind w:firstLine="560" w:firstLineChars="200"/>
        <w:rPr>
          <w:rFonts w:ascii="仿宋" w:eastAsia="仿宋" w:hAnsi="仿宋" w:cs="仿宋" w:hint="eastAsia"/>
          <w:sz w:val="28"/>
          <w:lang w:eastAsia="zh-CN"/>
        </w:rPr>
      </w:pPr>
      <w:bookmarkStart w:id="14" w:name="_Toc5944"/>
      <w:r>
        <w:rPr>
          <w:rFonts w:ascii="仿宋" w:eastAsia="仿宋" w:hAnsi="仿宋" w:cs="仿宋" w:hint="eastAsia"/>
          <w:sz w:val="28"/>
          <w:lang w:eastAsia="zh-CN"/>
        </w:rPr>
        <w:t>(二)、化肥农药项目建设必要性分析</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建设的迫切性源于对行业发展趋势的深刻洞察。我们正处于一个行业变革的时代，科技创新、数字化转型成为企业发展的关键动力。化肥农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建设不仅仅是为了跟上潮流，更是为了通过技术创新推动企业的持续发展。通过引入先进的技术和解决方案，化肥农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化肥农药项目的建设成为必然选择，通过提高产品质量、拓展服务领域，从而在竞争中获得更多的机会。化肥农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化肥农药项目建设的必要性体现在对客户需求更精准的满足。通过化肥农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建设的背后是对企业持续创新的追求。只有通过不断创新，企业才能在竞争中立于不败之地。化肥农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699"/>
      <w:r>
        <w:rPr>
          <w:rFonts w:ascii="仿宋" w:eastAsia="仿宋" w:hAnsi="仿宋" w:cs="仿宋" w:hint="eastAsia"/>
          <w:sz w:val="28"/>
          <w:lang w:eastAsia="zh-CN"/>
        </w:rPr>
        <w:t>四、化肥农药项目选址可行性分析</w:t>
      </w:r>
      <w:bookmarkEnd w:id="15"/>
    </w:p>
    <w:p>
      <w:pPr>
        <w:pStyle w:val="Heading2"/>
        <w:rPr>
          <w:rFonts w:ascii="仿宋" w:eastAsia="仿宋" w:hAnsi="仿宋" w:cs="仿宋" w:hint="eastAsia"/>
          <w:lang w:eastAsia="zh-CN"/>
        </w:rPr>
      </w:pPr>
      <w:bookmarkStart w:id="16" w:name="_Toc15099"/>
      <w:r>
        <w:rPr>
          <w:rFonts w:ascii="仿宋" w:eastAsia="仿宋" w:hAnsi="仿宋" w:cs="仿宋" w:hint="eastAsia"/>
          <w:lang w:eastAsia="zh-CN"/>
        </w:rPr>
        <w:t>(一)、化肥农药项目选址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该化肥农药项目选址位于XX省XX市XX区XXX街道</w:t>
      </w:r>
    </w:p>
    <w:p>
      <w:pPr>
        <w:pStyle w:val="Heading2"/>
        <w:ind w:firstLine="560" w:firstLineChars="200"/>
        <w:rPr>
          <w:rFonts w:ascii="仿宋" w:eastAsia="仿宋" w:hAnsi="仿宋" w:cs="仿宋" w:hint="eastAsia"/>
          <w:sz w:val="28"/>
          <w:lang w:eastAsia="zh-CN"/>
        </w:rPr>
      </w:pPr>
      <w:bookmarkStart w:id="17" w:name="_Toc2222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化肥农药项目的征地面积将根据化肥农药项目的实际规模和需求进行精确规划。具体面积XXX平方米，旨在确保化肥农药项目不仅能够满足当前的发展需求，还能够预留空间以适应未来的扩展。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净用地面积是在征地面积基础上去除不可利用面积后的实际可开发用地。具体面积XXX平方米，考虑到环保、交通、安全等多方面因素，以确保化肥农药项目在整体利用效率上达到最优。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化肥农药项目计划建设的建筑总规模具体面积XXX平方米。这一规模的确定综合考虑了化肥农药项目的性质、规模，以及城市规划的相关要求，确保建筑布局与周边环境协调一致。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绿地率是化肥农药项目用地中被规划为绿地的比例。具体面积XXX平方米，旨在通过合理规划绿地，改善化肥农药项目周边环境，提升居民生活质量，并符合城市整体绿化规划。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https://d.book118.com/636214221113010042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012F0A"/>
    <w:rsid w:val="3F012F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621422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2024-01-28T15:32:00Z</dcterms:created>
  <dcterms:modified xsi:type="dcterms:W3CDTF">2024-01-28T15:32:39Z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491AC71BC1A1436FAF17C6EFAC8A3BB2_11</vt:lpwstr>
  </property>
  <property fmtid="{D5CDD505-2E9C-101B-9397-08002B2CF9AE}" pid="3" name="KSOProductBuildVer">
    <vt:lpwstr>2052-12.1.0.16120</vt:lpwstr>
  </property>
</Properties>
</file>