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饲料级磷酸盐项目计划设计方案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377" w:history="1">
        <w:r>
          <w:rPr>
            <w:rFonts w:ascii="仿宋" w:eastAsia="仿宋" w:hAnsi="仿宋" w:cs="仿宋" w:hint="eastAsia"/>
            <w:lang w:eastAsia="zh-CN"/>
          </w:rPr>
          <w:t>前言</w:t>
        </w:r>
        <w:r>
          <w:tab/>
        </w:r>
        <w:r>
          <w:fldChar w:fldCharType="begin"/>
        </w:r>
        <w:r>
          <w:instrText xml:space="preserve"> PAGEREF _Toc23377 \h </w:instrText>
        </w:r>
        <w:r>
          <w:fldChar w:fldCharType="separate"/>
        </w:r>
        <w:r>
          <w:t>3</w:t>
        </w:r>
        <w:r>
          <w:fldChar w:fldCharType="end"/>
        </w:r>
      </w:hyperlink>
    </w:p>
    <w:p>
      <w:pPr>
        <w:pStyle w:val="TOC1"/>
        <w:tabs>
          <w:tab w:val="right" w:leader="dot" w:pos="8306"/>
        </w:tabs>
      </w:pPr>
      <w:hyperlink w:anchor="_Toc21131" w:history="1">
        <w:r>
          <w:rPr>
            <w:rFonts w:ascii="仿宋" w:eastAsia="仿宋" w:hAnsi="仿宋" w:cs="仿宋" w:hint="eastAsia"/>
            <w:lang w:eastAsia="zh-CN"/>
          </w:rPr>
          <w:t>一、饲料级磷酸盐项目选址可行性分析</w:t>
        </w:r>
        <w:r>
          <w:tab/>
        </w:r>
        <w:r>
          <w:fldChar w:fldCharType="begin"/>
        </w:r>
        <w:r>
          <w:instrText xml:space="preserve"> PAGEREF _Toc21131 \h </w:instrText>
        </w:r>
        <w:r>
          <w:fldChar w:fldCharType="separate"/>
        </w:r>
        <w:r>
          <w:t>3</w:t>
        </w:r>
        <w:r>
          <w:fldChar w:fldCharType="end"/>
        </w:r>
      </w:hyperlink>
    </w:p>
    <w:p>
      <w:pPr>
        <w:pStyle w:val="TOC2"/>
        <w:tabs>
          <w:tab w:val="right" w:leader="dot" w:pos="8306"/>
        </w:tabs>
      </w:pPr>
      <w:hyperlink w:anchor="_Toc8991" w:history="1">
        <w:r>
          <w:rPr>
            <w:rFonts w:ascii="仿宋" w:eastAsia="仿宋" w:hAnsi="仿宋" w:cs="仿宋" w:hint="eastAsia"/>
            <w:lang w:eastAsia="zh-CN"/>
          </w:rPr>
          <w:t>(一)、饲料级磷酸盐项目选址</w:t>
        </w:r>
        <w:r>
          <w:tab/>
        </w:r>
        <w:r>
          <w:fldChar w:fldCharType="begin"/>
        </w:r>
        <w:r>
          <w:instrText xml:space="preserve"> PAGEREF _Toc8991 \h </w:instrText>
        </w:r>
        <w:r>
          <w:fldChar w:fldCharType="separate"/>
        </w:r>
        <w:r>
          <w:t>3</w:t>
        </w:r>
        <w:r>
          <w:fldChar w:fldCharType="end"/>
        </w:r>
      </w:hyperlink>
    </w:p>
    <w:p>
      <w:pPr>
        <w:pStyle w:val="TOC2"/>
        <w:tabs>
          <w:tab w:val="right" w:leader="dot" w:pos="8306"/>
        </w:tabs>
      </w:pPr>
      <w:hyperlink w:anchor="_Toc5130" w:history="1">
        <w:r>
          <w:rPr>
            <w:rFonts w:ascii="仿宋" w:eastAsia="仿宋" w:hAnsi="仿宋" w:cs="仿宋" w:hint="eastAsia"/>
            <w:lang w:eastAsia="zh-CN"/>
          </w:rPr>
          <w:t>(二)、用地控制指标</w:t>
        </w:r>
        <w:r>
          <w:tab/>
        </w:r>
        <w:r>
          <w:fldChar w:fldCharType="begin"/>
        </w:r>
        <w:r>
          <w:instrText xml:space="preserve"> PAGEREF _Toc5130 \h </w:instrText>
        </w:r>
        <w:r>
          <w:fldChar w:fldCharType="separate"/>
        </w:r>
        <w:r>
          <w:t>3</w:t>
        </w:r>
        <w:r>
          <w:fldChar w:fldCharType="end"/>
        </w:r>
      </w:hyperlink>
    </w:p>
    <w:p>
      <w:pPr>
        <w:pStyle w:val="TOC2"/>
        <w:tabs>
          <w:tab w:val="right" w:leader="dot" w:pos="8306"/>
        </w:tabs>
      </w:pPr>
      <w:hyperlink w:anchor="_Toc18688" w:history="1">
        <w:r>
          <w:rPr>
            <w:rFonts w:ascii="仿宋" w:eastAsia="仿宋" w:hAnsi="仿宋" w:cs="仿宋" w:hint="eastAsia"/>
            <w:lang w:eastAsia="zh-CN"/>
          </w:rPr>
          <w:t>(三)、节约用地措施</w:t>
        </w:r>
        <w:r>
          <w:tab/>
        </w:r>
        <w:r>
          <w:fldChar w:fldCharType="begin"/>
        </w:r>
        <w:r>
          <w:instrText xml:space="preserve"> PAGEREF _Toc18688 \h </w:instrText>
        </w:r>
        <w:r>
          <w:fldChar w:fldCharType="separate"/>
        </w:r>
        <w:r>
          <w:t>5</w:t>
        </w:r>
        <w:r>
          <w:fldChar w:fldCharType="end"/>
        </w:r>
      </w:hyperlink>
    </w:p>
    <w:p>
      <w:pPr>
        <w:pStyle w:val="TOC2"/>
        <w:tabs>
          <w:tab w:val="right" w:leader="dot" w:pos="8306"/>
        </w:tabs>
      </w:pPr>
      <w:hyperlink w:anchor="_Toc17384" w:history="1">
        <w:r>
          <w:rPr>
            <w:rFonts w:ascii="仿宋" w:eastAsia="仿宋" w:hAnsi="仿宋" w:cs="仿宋" w:hint="eastAsia"/>
            <w:lang w:eastAsia="zh-CN"/>
          </w:rPr>
          <w:t>(四)、总图布置方案</w:t>
        </w:r>
        <w:r>
          <w:tab/>
        </w:r>
        <w:r>
          <w:fldChar w:fldCharType="begin"/>
        </w:r>
        <w:r>
          <w:instrText xml:space="preserve"> PAGEREF _Toc17384 \h </w:instrText>
        </w:r>
        <w:r>
          <w:fldChar w:fldCharType="separate"/>
        </w:r>
        <w:r>
          <w:t>6</w:t>
        </w:r>
        <w:r>
          <w:fldChar w:fldCharType="end"/>
        </w:r>
      </w:hyperlink>
    </w:p>
    <w:p>
      <w:pPr>
        <w:pStyle w:val="TOC2"/>
        <w:tabs>
          <w:tab w:val="right" w:leader="dot" w:pos="8306"/>
        </w:tabs>
      </w:pPr>
      <w:hyperlink w:anchor="_Toc13060" w:history="1">
        <w:r>
          <w:rPr>
            <w:rFonts w:ascii="仿宋" w:eastAsia="仿宋" w:hAnsi="仿宋" w:cs="仿宋" w:hint="eastAsia"/>
            <w:lang w:eastAsia="zh-CN"/>
          </w:rPr>
          <w:t>(五)、选址综合评价</w:t>
        </w:r>
        <w:r>
          <w:tab/>
        </w:r>
        <w:r>
          <w:fldChar w:fldCharType="begin"/>
        </w:r>
        <w:r>
          <w:instrText xml:space="preserve"> PAGEREF _Toc13060 \h </w:instrText>
        </w:r>
        <w:r>
          <w:fldChar w:fldCharType="separate"/>
        </w:r>
        <w:r>
          <w:t>7</w:t>
        </w:r>
        <w:r>
          <w:fldChar w:fldCharType="end"/>
        </w:r>
      </w:hyperlink>
    </w:p>
    <w:p>
      <w:pPr>
        <w:pStyle w:val="TOC1"/>
        <w:tabs>
          <w:tab w:val="right" w:leader="dot" w:pos="8306"/>
        </w:tabs>
      </w:pPr>
      <w:hyperlink w:anchor="_Toc32422" w:history="1">
        <w:r>
          <w:rPr>
            <w:rFonts w:ascii="仿宋" w:eastAsia="仿宋" w:hAnsi="仿宋" w:cs="仿宋" w:hint="eastAsia"/>
            <w:lang w:eastAsia="zh-CN"/>
          </w:rPr>
          <w:t>二、饲料级磷酸盐项目绩效评估</w:t>
        </w:r>
        <w:r>
          <w:tab/>
        </w:r>
        <w:r>
          <w:fldChar w:fldCharType="begin"/>
        </w:r>
        <w:r>
          <w:instrText xml:space="preserve"> PAGEREF _Toc32422 \h </w:instrText>
        </w:r>
        <w:r>
          <w:fldChar w:fldCharType="separate"/>
        </w:r>
        <w:r>
          <w:t>8</w:t>
        </w:r>
        <w:r>
          <w:fldChar w:fldCharType="end"/>
        </w:r>
      </w:hyperlink>
    </w:p>
    <w:p>
      <w:pPr>
        <w:pStyle w:val="TOC2"/>
        <w:tabs>
          <w:tab w:val="right" w:leader="dot" w:pos="8306"/>
        </w:tabs>
      </w:pPr>
      <w:hyperlink w:anchor="_Toc26511" w:history="1">
        <w:r>
          <w:rPr>
            <w:rFonts w:ascii="仿宋" w:eastAsia="仿宋" w:hAnsi="仿宋" w:cs="仿宋" w:hint="eastAsia"/>
            <w:lang w:eastAsia="zh-CN"/>
          </w:rPr>
          <w:t>(一)、绩效评估指标</w:t>
        </w:r>
        <w:r>
          <w:tab/>
        </w:r>
        <w:r>
          <w:fldChar w:fldCharType="begin"/>
        </w:r>
        <w:r>
          <w:instrText xml:space="preserve"> PAGEREF _Toc26511 \h </w:instrText>
        </w:r>
        <w:r>
          <w:fldChar w:fldCharType="separate"/>
        </w:r>
        <w:r>
          <w:t>8</w:t>
        </w:r>
        <w:r>
          <w:fldChar w:fldCharType="end"/>
        </w:r>
      </w:hyperlink>
    </w:p>
    <w:p>
      <w:pPr>
        <w:pStyle w:val="TOC2"/>
        <w:tabs>
          <w:tab w:val="right" w:leader="dot" w:pos="8306"/>
        </w:tabs>
      </w:pPr>
      <w:hyperlink w:anchor="_Toc17753" w:history="1">
        <w:r>
          <w:rPr>
            <w:rFonts w:ascii="仿宋" w:eastAsia="仿宋" w:hAnsi="仿宋" w:cs="仿宋" w:hint="eastAsia"/>
            <w:lang w:eastAsia="zh-CN"/>
          </w:rPr>
          <w:t>(二)、绩效评估方法</w:t>
        </w:r>
        <w:r>
          <w:tab/>
        </w:r>
        <w:r>
          <w:fldChar w:fldCharType="begin"/>
        </w:r>
        <w:r>
          <w:instrText xml:space="preserve"> PAGEREF _Toc17753 \h </w:instrText>
        </w:r>
        <w:r>
          <w:fldChar w:fldCharType="separate"/>
        </w:r>
        <w:r>
          <w:t>9</w:t>
        </w:r>
        <w:r>
          <w:fldChar w:fldCharType="end"/>
        </w:r>
      </w:hyperlink>
    </w:p>
    <w:p>
      <w:pPr>
        <w:pStyle w:val="TOC2"/>
        <w:tabs>
          <w:tab w:val="right" w:leader="dot" w:pos="8306"/>
        </w:tabs>
      </w:pPr>
      <w:hyperlink w:anchor="_Toc11930" w:history="1">
        <w:r>
          <w:rPr>
            <w:rFonts w:ascii="仿宋" w:eastAsia="仿宋" w:hAnsi="仿宋" w:cs="仿宋" w:hint="eastAsia"/>
            <w:lang w:eastAsia="zh-CN"/>
          </w:rPr>
          <w:t>(三)、绩效评估周期</w:t>
        </w:r>
        <w:r>
          <w:tab/>
        </w:r>
        <w:r>
          <w:fldChar w:fldCharType="begin"/>
        </w:r>
        <w:r>
          <w:instrText xml:space="preserve"> PAGEREF _Toc11930 \h </w:instrText>
        </w:r>
        <w:r>
          <w:fldChar w:fldCharType="separate"/>
        </w:r>
        <w:r>
          <w:t>11</w:t>
        </w:r>
        <w:r>
          <w:fldChar w:fldCharType="end"/>
        </w:r>
      </w:hyperlink>
    </w:p>
    <w:p>
      <w:pPr>
        <w:pStyle w:val="TOC1"/>
        <w:tabs>
          <w:tab w:val="right" w:leader="dot" w:pos="8306"/>
        </w:tabs>
      </w:pPr>
      <w:hyperlink w:anchor="_Toc18024" w:history="1">
        <w:r>
          <w:rPr>
            <w:rFonts w:ascii="仿宋" w:eastAsia="仿宋" w:hAnsi="仿宋" w:cs="仿宋" w:hint="eastAsia"/>
            <w:lang w:eastAsia="zh-CN"/>
          </w:rPr>
          <w:t>三、产品规划分析</w:t>
        </w:r>
        <w:r>
          <w:tab/>
        </w:r>
        <w:r>
          <w:fldChar w:fldCharType="begin"/>
        </w:r>
        <w:r>
          <w:instrText xml:space="preserve"> PAGEREF _Toc18024 \h </w:instrText>
        </w:r>
        <w:r>
          <w:fldChar w:fldCharType="separate"/>
        </w:r>
        <w:r>
          <w:t>12</w:t>
        </w:r>
        <w:r>
          <w:fldChar w:fldCharType="end"/>
        </w:r>
      </w:hyperlink>
    </w:p>
    <w:p>
      <w:pPr>
        <w:pStyle w:val="TOC2"/>
        <w:tabs>
          <w:tab w:val="right" w:leader="dot" w:pos="8306"/>
        </w:tabs>
      </w:pPr>
      <w:hyperlink w:anchor="_Toc12798" w:history="1">
        <w:r>
          <w:rPr>
            <w:rFonts w:ascii="仿宋" w:eastAsia="仿宋" w:hAnsi="仿宋" w:cs="仿宋" w:hint="eastAsia"/>
            <w:lang w:eastAsia="zh-CN"/>
          </w:rPr>
          <w:t>(一)、产品规划</w:t>
        </w:r>
        <w:r>
          <w:tab/>
        </w:r>
        <w:r>
          <w:fldChar w:fldCharType="begin"/>
        </w:r>
        <w:r>
          <w:instrText xml:space="preserve"> PAGEREF _Toc12798 \h </w:instrText>
        </w:r>
        <w:r>
          <w:fldChar w:fldCharType="separate"/>
        </w:r>
        <w:r>
          <w:t>12</w:t>
        </w:r>
        <w:r>
          <w:fldChar w:fldCharType="end"/>
        </w:r>
      </w:hyperlink>
    </w:p>
    <w:p>
      <w:pPr>
        <w:pStyle w:val="TOC2"/>
        <w:tabs>
          <w:tab w:val="right" w:leader="dot" w:pos="8306"/>
        </w:tabs>
      </w:pPr>
      <w:hyperlink w:anchor="_Toc3370" w:history="1">
        <w:r>
          <w:rPr>
            <w:rFonts w:ascii="仿宋" w:eastAsia="仿宋" w:hAnsi="仿宋" w:cs="仿宋" w:hint="eastAsia"/>
            <w:lang w:eastAsia="zh-CN"/>
          </w:rPr>
          <w:t>(二)、建设规模</w:t>
        </w:r>
        <w:r>
          <w:tab/>
        </w:r>
        <w:r>
          <w:fldChar w:fldCharType="begin"/>
        </w:r>
        <w:r>
          <w:instrText xml:space="preserve"> PAGEREF _Toc3370 \h </w:instrText>
        </w:r>
        <w:r>
          <w:fldChar w:fldCharType="separate"/>
        </w:r>
        <w:r>
          <w:t>12</w:t>
        </w:r>
        <w:r>
          <w:fldChar w:fldCharType="end"/>
        </w:r>
      </w:hyperlink>
    </w:p>
    <w:p>
      <w:pPr>
        <w:pStyle w:val="TOC1"/>
        <w:tabs>
          <w:tab w:val="right" w:leader="dot" w:pos="8306"/>
        </w:tabs>
      </w:pPr>
      <w:hyperlink w:anchor="_Toc15630" w:history="1">
        <w:r>
          <w:rPr>
            <w:rFonts w:ascii="仿宋" w:eastAsia="仿宋" w:hAnsi="仿宋" w:cs="仿宋" w:hint="eastAsia"/>
            <w:lang w:eastAsia="zh-CN"/>
          </w:rPr>
          <w:t>四、饲料级磷酸盐项目概论</w:t>
        </w:r>
        <w:r>
          <w:tab/>
        </w:r>
        <w:r>
          <w:fldChar w:fldCharType="begin"/>
        </w:r>
        <w:r>
          <w:instrText xml:space="preserve"> PAGEREF _Toc15630 \h </w:instrText>
        </w:r>
        <w:r>
          <w:fldChar w:fldCharType="separate"/>
        </w:r>
        <w:r>
          <w:t>14</w:t>
        </w:r>
        <w:r>
          <w:fldChar w:fldCharType="end"/>
        </w:r>
      </w:hyperlink>
    </w:p>
    <w:p>
      <w:pPr>
        <w:pStyle w:val="TOC2"/>
        <w:tabs>
          <w:tab w:val="right" w:leader="dot" w:pos="8306"/>
        </w:tabs>
      </w:pPr>
      <w:hyperlink w:anchor="_Toc22423" w:history="1">
        <w:r>
          <w:rPr>
            <w:rFonts w:ascii="仿宋" w:eastAsia="仿宋" w:hAnsi="仿宋" w:cs="仿宋" w:hint="eastAsia"/>
            <w:lang w:eastAsia="zh-CN"/>
          </w:rPr>
          <w:t>(一)、饲料级磷酸盐项目概况</w:t>
        </w:r>
        <w:r>
          <w:tab/>
        </w:r>
        <w:r>
          <w:fldChar w:fldCharType="begin"/>
        </w:r>
        <w:r>
          <w:instrText xml:space="preserve"> PAGEREF _Toc22423 \h </w:instrText>
        </w:r>
        <w:r>
          <w:fldChar w:fldCharType="separate"/>
        </w:r>
        <w:r>
          <w:t>14</w:t>
        </w:r>
        <w:r>
          <w:fldChar w:fldCharType="end"/>
        </w:r>
      </w:hyperlink>
    </w:p>
    <w:p>
      <w:pPr>
        <w:pStyle w:val="TOC2"/>
        <w:tabs>
          <w:tab w:val="right" w:leader="dot" w:pos="8306"/>
        </w:tabs>
      </w:pPr>
      <w:hyperlink w:anchor="_Toc32269" w:history="1">
        <w:r>
          <w:rPr>
            <w:rFonts w:ascii="仿宋" w:eastAsia="仿宋" w:hAnsi="仿宋" w:cs="仿宋" w:hint="eastAsia"/>
            <w:lang w:eastAsia="zh-CN"/>
          </w:rPr>
          <w:t>(二)、饲料级磷酸盐项目目标</w:t>
        </w:r>
        <w:r>
          <w:tab/>
        </w:r>
        <w:r>
          <w:fldChar w:fldCharType="begin"/>
        </w:r>
        <w:r>
          <w:instrText xml:space="preserve"> PAGEREF _Toc32269 \h </w:instrText>
        </w:r>
        <w:r>
          <w:fldChar w:fldCharType="separate"/>
        </w:r>
        <w:r>
          <w:t>16</w:t>
        </w:r>
        <w:r>
          <w:fldChar w:fldCharType="end"/>
        </w:r>
      </w:hyperlink>
    </w:p>
    <w:p>
      <w:pPr>
        <w:pStyle w:val="TOC2"/>
        <w:tabs>
          <w:tab w:val="right" w:leader="dot" w:pos="8306"/>
        </w:tabs>
      </w:pPr>
      <w:hyperlink w:anchor="_Toc2667" w:history="1">
        <w:r>
          <w:rPr>
            <w:rFonts w:ascii="仿宋" w:eastAsia="仿宋" w:hAnsi="仿宋" w:cs="仿宋" w:hint="eastAsia"/>
            <w:lang w:eastAsia="zh-CN"/>
          </w:rPr>
          <w:t>(三)、饲料级磷酸盐项目提出的理由</w:t>
        </w:r>
        <w:r>
          <w:tab/>
        </w:r>
        <w:r>
          <w:fldChar w:fldCharType="begin"/>
        </w:r>
        <w:r>
          <w:instrText xml:space="preserve"> PAGEREF _Toc2667 \h </w:instrText>
        </w:r>
        <w:r>
          <w:fldChar w:fldCharType="separate"/>
        </w:r>
        <w:r>
          <w:t>17</w:t>
        </w:r>
        <w:r>
          <w:fldChar w:fldCharType="end"/>
        </w:r>
      </w:hyperlink>
    </w:p>
    <w:p>
      <w:pPr>
        <w:pStyle w:val="TOC2"/>
        <w:tabs>
          <w:tab w:val="right" w:leader="dot" w:pos="8306"/>
        </w:tabs>
      </w:pPr>
      <w:hyperlink w:anchor="_Toc64" w:history="1">
        <w:r>
          <w:rPr>
            <w:rFonts w:ascii="仿宋" w:eastAsia="仿宋" w:hAnsi="仿宋" w:cs="仿宋" w:hint="eastAsia"/>
            <w:lang w:eastAsia="zh-CN"/>
          </w:rPr>
          <w:t>(四)、饲料级磷酸盐项目意义</w:t>
        </w:r>
        <w:r>
          <w:tab/>
        </w:r>
        <w:r>
          <w:fldChar w:fldCharType="begin"/>
        </w:r>
        <w:r>
          <w:instrText xml:space="preserve"> PAGEREF _Toc64 \h </w:instrText>
        </w:r>
        <w:r>
          <w:fldChar w:fldCharType="separate"/>
        </w:r>
        <w:r>
          <w:t>19</w:t>
        </w:r>
        <w:r>
          <w:fldChar w:fldCharType="end"/>
        </w:r>
      </w:hyperlink>
    </w:p>
    <w:p>
      <w:pPr>
        <w:pStyle w:val="TOC2"/>
        <w:tabs>
          <w:tab w:val="right" w:leader="dot" w:pos="8306"/>
        </w:tabs>
      </w:pPr>
      <w:hyperlink w:anchor="_Toc16230" w:history="1">
        <w:r>
          <w:rPr>
            <w:rFonts w:ascii="仿宋" w:eastAsia="仿宋" w:hAnsi="仿宋" w:cs="仿宋" w:hint="eastAsia"/>
            <w:lang w:eastAsia="zh-CN"/>
          </w:rPr>
          <w:t>(五)、饲料级磷酸盐项目背景</w:t>
        </w:r>
        <w:r>
          <w:tab/>
        </w:r>
        <w:r>
          <w:fldChar w:fldCharType="begin"/>
        </w:r>
        <w:r>
          <w:instrText xml:space="preserve"> PAGEREF _Toc16230 \h </w:instrText>
        </w:r>
        <w:r>
          <w:fldChar w:fldCharType="separate"/>
        </w:r>
        <w:r>
          <w:t>19</w:t>
        </w:r>
        <w:r>
          <w:fldChar w:fldCharType="end"/>
        </w:r>
      </w:hyperlink>
    </w:p>
    <w:p>
      <w:pPr>
        <w:pStyle w:val="TOC1"/>
        <w:tabs>
          <w:tab w:val="right" w:leader="dot" w:pos="8306"/>
        </w:tabs>
      </w:pPr>
      <w:hyperlink w:anchor="_Toc2991" w:history="1">
        <w:r>
          <w:rPr>
            <w:rFonts w:ascii="仿宋" w:eastAsia="仿宋" w:hAnsi="仿宋" w:cs="仿宋" w:hint="eastAsia"/>
            <w:lang w:eastAsia="zh-CN"/>
          </w:rPr>
          <w:t>五、工艺说明</w:t>
        </w:r>
        <w:r>
          <w:tab/>
        </w:r>
        <w:r>
          <w:fldChar w:fldCharType="begin"/>
        </w:r>
        <w:r>
          <w:instrText xml:space="preserve"> PAGEREF _Toc2991 \h </w:instrText>
        </w:r>
        <w:r>
          <w:fldChar w:fldCharType="separate"/>
        </w:r>
        <w:r>
          <w:t>20</w:t>
        </w:r>
        <w:r>
          <w:fldChar w:fldCharType="end"/>
        </w:r>
      </w:hyperlink>
    </w:p>
    <w:p>
      <w:pPr>
        <w:pStyle w:val="TOC2"/>
        <w:tabs>
          <w:tab w:val="right" w:leader="dot" w:pos="8306"/>
        </w:tabs>
      </w:pPr>
      <w:hyperlink w:anchor="_Toc1685" w:history="1">
        <w:r>
          <w:rPr>
            <w:rFonts w:ascii="仿宋" w:eastAsia="仿宋" w:hAnsi="仿宋" w:cs="仿宋" w:hint="eastAsia"/>
            <w:lang w:eastAsia="zh-CN"/>
          </w:rPr>
          <w:t>(一)、技术管理特点</w:t>
        </w:r>
        <w:r>
          <w:tab/>
        </w:r>
        <w:r>
          <w:fldChar w:fldCharType="begin"/>
        </w:r>
        <w:r>
          <w:instrText xml:space="preserve"> PAGEREF _Toc1685 \h </w:instrText>
        </w:r>
        <w:r>
          <w:fldChar w:fldCharType="separate"/>
        </w:r>
        <w:r>
          <w:t>20</w:t>
        </w:r>
        <w:r>
          <w:fldChar w:fldCharType="end"/>
        </w:r>
      </w:hyperlink>
    </w:p>
    <w:p>
      <w:pPr>
        <w:pStyle w:val="TOC2"/>
        <w:tabs>
          <w:tab w:val="right" w:leader="dot" w:pos="8306"/>
        </w:tabs>
      </w:pPr>
      <w:hyperlink w:anchor="_Toc16338" w:history="1">
        <w:r>
          <w:rPr>
            <w:rFonts w:ascii="仿宋" w:eastAsia="仿宋" w:hAnsi="仿宋" w:cs="仿宋" w:hint="eastAsia"/>
            <w:lang w:eastAsia="zh-CN"/>
          </w:rPr>
          <w:t>(二)、饲料级磷酸盐项目工艺技术设计方案</w:t>
        </w:r>
        <w:r>
          <w:tab/>
        </w:r>
        <w:r>
          <w:fldChar w:fldCharType="begin"/>
        </w:r>
        <w:r>
          <w:instrText xml:space="preserve"> PAGEREF _Toc16338 \h </w:instrText>
        </w:r>
        <w:r>
          <w:fldChar w:fldCharType="separate"/>
        </w:r>
        <w:r>
          <w:t>21</w:t>
        </w:r>
        <w:r>
          <w:fldChar w:fldCharType="end"/>
        </w:r>
      </w:hyperlink>
    </w:p>
    <w:p>
      <w:pPr>
        <w:pStyle w:val="TOC2"/>
        <w:tabs>
          <w:tab w:val="right" w:leader="dot" w:pos="8306"/>
        </w:tabs>
      </w:pPr>
      <w:hyperlink w:anchor="_Toc31422" w:history="1">
        <w:r>
          <w:rPr>
            <w:rFonts w:ascii="仿宋" w:eastAsia="仿宋" w:hAnsi="仿宋" w:cs="仿宋" w:hint="eastAsia"/>
            <w:lang w:eastAsia="zh-CN"/>
          </w:rPr>
          <w:t>(三)、设备选型方案</w:t>
        </w:r>
        <w:r>
          <w:tab/>
        </w:r>
        <w:r>
          <w:fldChar w:fldCharType="begin"/>
        </w:r>
        <w:r>
          <w:instrText xml:space="preserve"> PAGEREF _Toc31422 \h </w:instrText>
        </w:r>
        <w:r>
          <w:fldChar w:fldCharType="separate"/>
        </w:r>
        <w:r>
          <w:t>23</w:t>
        </w:r>
        <w:r>
          <w:fldChar w:fldCharType="end"/>
        </w:r>
      </w:hyperlink>
    </w:p>
    <w:p>
      <w:pPr>
        <w:pStyle w:val="TOC1"/>
        <w:tabs>
          <w:tab w:val="right" w:leader="dot" w:pos="8306"/>
        </w:tabs>
      </w:pPr>
      <w:hyperlink w:anchor="_Toc10428" w:history="1">
        <w:r>
          <w:rPr>
            <w:rFonts w:ascii="仿宋" w:eastAsia="仿宋" w:hAnsi="仿宋" w:cs="仿宋" w:hint="eastAsia"/>
            <w:lang w:eastAsia="zh-CN"/>
          </w:rPr>
          <w:t>六、饲料级磷酸盐项目建设单位说明</w:t>
        </w:r>
        <w:r>
          <w:tab/>
        </w:r>
        <w:r>
          <w:fldChar w:fldCharType="begin"/>
        </w:r>
        <w:r>
          <w:instrText xml:space="preserve"> PAGEREF _Toc10428 \h </w:instrText>
        </w:r>
        <w:r>
          <w:fldChar w:fldCharType="separate"/>
        </w:r>
        <w:r>
          <w:t>24</w:t>
        </w:r>
        <w:r>
          <w:fldChar w:fldCharType="end"/>
        </w:r>
      </w:hyperlink>
    </w:p>
    <w:p>
      <w:pPr>
        <w:pStyle w:val="TOC2"/>
        <w:tabs>
          <w:tab w:val="right" w:leader="dot" w:pos="8306"/>
        </w:tabs>
      </w:pPr>
      <w:hyperlink w:anchor="_Toc2672" w:history="1">
        <w:r>
          <w:rPr>
            <w:rFonts w:ascii="仿宋" w:eastAsia="仿宋" w:hAnsi="仿宋" w:cs="仿宋" w:hint="eastAsia"/>
            <w:lang w:eastAsia="zh-CN"/>
          </w:rPr>
          <w:t>(一)、饲料级磷酸盐项目承办单位基本情况</w:t>
        </w:r>
        <w:r>
          <w:tab/>
        </w:r>
        <w:r>
          <w:fldChar w:fldCharType="begin"/>
        </w:r>
        <w:r>
          <w:instrText xml:space="preserve"> PAGEREF _Toc2672 \h </w:instrText>
        </w:r>
        <w:r>
          <w:fldChar w:fldCharType="separate"/>
        </w:r>
        <w:r>
          <w:t>24</w:t>
        </w:r>
        <w:r>
          <w:fldChar w:fldCharType="end"/>
        </w:r>
      </w:hyperlink>
    </w:p>
    <w:p>
      <w:pPr>
        <w:pStyle w:val="TOC2"/>
        <w:tabs>
          <w:tab w:val="right" w:leader="dot" w:pos="8306"/>
        </w:tabs>
      </w:pPr>
      <w:hyperlink w:anchor="_Toc19072" w:history="1">
        <w:r>
          <w:rPr>
            <w:rFonts w:ascii="仿宋" w:eastAsia="仿宋" w:hAnsi="仿宋" w:cs="仿宋" w:hint="eastAsia"/>
            <w:lang w:eastAsia="zh-CN"/>
          </w:rPr>
          <w:t>(二)、公司经济效益分析</w:t>
        </w:r>
        <w:r>
          <w:tab/>
        </w:r>
        <w:r>
          <w:fldChar w:fldCharType="begin"/>
        </w:r>
        <w:r>
          <w:instrText xml:space="preserve"> PAGEREF _Toc19072 \h </w:instrText>
        </w:r>
        <w:r>
          <w:fldChar w:fldCharType="separate"/>
        </w:r>
        <w:r>
          <w:t>25</w:t>
        </w:r>
        <w:r>
          <w:fldChar w:fldCharType="end"/>
        </w:r>
      </w:hyperlink>
    </w:p>
    <w:p>
      <w:pPr>
        <w:pStyle w:val="TOC1"/>
        <w:tabs>
          <w:tab w:val="right" w:leader="dot" w:pos="8306"/>
        </w:tabs>
      </w:pPr>
      <w:hyperlink w:anchor="_Toc8766" w:history="1">
        <w:r>
          <w:rPr>
            <w:rFonts w:ascii="仿宋" w:eastAsia="仿宋" w:hAnsi="仿宋" w:cs="仿宋" w:hint="eastAsia"/>
            <w:lang w:eastAsia="zh-CN"/>
          </w:rPr>
          <w:t>七、饲料级磷酸盐项目社会影响</w:t>
        </w:r>
        <w:r>
          <w:tab/>
        </w:r>
        <w:r>
          <w:fldChar w:fldCharType="begin"/>
        </w:r>
        <w:r>
          <w:instrText xml:space="preserve"> PAGEREF _Toc8766 \h </w:instrText>
        </w:r>
        <w:r>
          <w:fldChar w:fldCharType="separate"/>
        </w:r>
        <w:r>
          <w:t>26</w:t>
        </w:r>
        <w:r>
          <w:fldChar w:fldCharType="end"/>
        </w:r>
      </w:hyperlink>
    </w:p>
    <w:p>
      <w:pPr>
        <w:pStyle w:val="TOC2"/>
        <w:tabs>
          <w:tab w:val="right" w:leader="dot" w:pos="8306"/>
        </w:tabs>
      </w:pPr>
      <w:hyperlink w:anchor="_Toc15590" w:history="1">
        <w:r>
          <w:rPr>
            <w:rFonts w:ascii="仿宋" w:eastAsia="仿宋" w:hAnsi="仿宋" w:cs="仿宋" w:hint="eastAsia"/>
            <w:lang w:eastAsia="zh-CN"/>
          </w:rPr>
          <w:t>(一)、社会责任与义务</w:t>
        </w:r>
        <w:r>
          <w:tab/>
        </w:r>
        <w:r>
          <w:fldChar w:fldCharType="begin"/>
        </w:r>
        <w:r>
          <w:instrText xml:space="preserve"> PAGEREF _Toc15590 \h </w:instrText>
        </w:r>
        <w:r>
          <w:fldChar w:fldCharType="separate"/>
        </w:r>
        <w:r>
          <w:t>26</w:t>
        </w:r>
        <w:r>
          <w:fldChar w:fldCharType="end"/>
        </w:r>
      </w:hyperlink>
    </w:p>
    <w:p>
      <w:pPr>
        <w:pStyle w:val="TOC2"/>
        <w:tabs>
          <w:tab w:val="right" w:leader="dot" w:pos="8306"/>
        </w:tabs>
      </w:pPr>
      <w:hyperlink w:anchor="_Toc2611" w:history="1">
        <w:r>
          <w:rPr>
            <w:rFonts w:ascii="仿宋" w:eastAsia="仿宋" w:hAnsi="仿宋" w:cs="仿宋" w:hint="eastAsia"/>
            <w:lang w:eastAsia="zh-CN"/>
          </w:rPr>
          <w:t>(二)、社会参与与沟通</w:t>
        </w:r>
        <w:r>
          <w:tab/>
        </w:r>
        <w:r>
          <w:fldChar w:fldCharType="begin"/>
        </w:r>
        <w:r>
          <w:instrText xml:space="preserve"> PAGEREF _Toc2611 \h </w:instrText>
        </w:r>
        <w:r>
          <w:fldChar w:fldCharType="separate"/>
        </w:r>
        <w:r>
          <w:t>26</w:t>
        </w:r>
        <w:r>
          <w:fldChar w:fldCharType="end"/>
        </w:r>
      </w:hyperlink>
    </w:p>
    <w:p>
      <w:pPr>
        <w:pStyle w:val="TOC1"/>
        <w:tabs>
          <w:tab w:val="right" w:leader="dot" w:pos="8306"/>
        </w:tabs>
      </w:pPr>
      <w:hyperlink w:anchor="_Toc431" w:history="1">
        <w:r>
          <w:rPr>
            <w:rFonts w:ascii="仿宋" w:eastAsia="仿宋" w:hAnsi="仿宋" w:cs="仿宋" w:hint="eastAsia"/>
            <w:lang w:eastAsia="zh-CN"/>
          </w:rPr>
          <w:t>八、饲料级磷酸盐项目风险管理</w:t>
        </w:r>
        <w:r>
          <w:tab/>
        </w:r>
        <w:r>
          <w:fldChar w:fldCharType="begin"/>
        </w:r>
        <w:r>
          <w:instrText xml:space="preserve"> PAGEREF _Toc431 \h </w:instrText>
        </w:r>
        <w:r>
          <w:fldChar w:fldCharType="separate"/>
        </w:r>
        <w:r>
          <w:t>27</w:t>
        </w:r>
        <w:r>
          <w:fldChar w:fldCharType="end"/>
        </w:r>
      </w:hyperlink>
    </w:p>
    <w:p>
      <w:pPr>
        <w:pStyle w:val="TOC2"/>
        <w:tabs>
          <w:tab w:val="right" w:leader="dot" w:pos="8306"/>
        </w:tabs>
      </w:pPr>
      <w:hyperlink w:anchor="_Toc6017" w:history="1">
        <w:r>
          <w:rPr>
            <w:rFonts w:ascii="仿宋" w:eastAsia="仿宋" w:hAnsi="仿宋" w:cs="仿宋" w:hint="eastAsia"/>
            <w:lang w:eastAsia="zh-CN"/>
          </w:rPr>
          <w:t>(一)、风险识别与评估</w:t>
        </w:r>
        <w:r>
          <w:tab/>
        </w:r>
        <w:r>
          <w:fldChar w:fldCharType="begin"/>
        </w:r>
        <w:r>
          <w:instrText xml:space="preserve"> PAGEREF _Toc6017 \h </w:instrText>
        </w:r>
        <w:r>
          <w:fldChar w:fldCharType="separate"/>
        </w:r>
        <w:r>
          <w:t>27</w:t>
        </w:r>
        <w:r>
          <w:fldChar w:fldCharType="end"/>
        </w:r>
      </w:hyperlink>
    </w:p>
    <w:p>
      <w:pPr>
        <w:pStyle w:val="TOC2"/>
        <w:tabs>
          <w:tab w:val="right" w:leader="dot" w:pos="8306"/>
        </w:tabs>
      </w:pPr>
      <w:hyperlink w:anchor="_Toc20974" w:history="1">
        <w:r>
          <w:rPr>
            <w:rFonts w:ascii="仿宋" w:eastAsia="仿宋" w:hAnsi="仿宋" w:cs="仿宋" w:hint="eastAsia"/>
            <w:lang w:eastAsia="zh-CN"/>
          </w:rPr>
          <w:t>(二)、风险应对策略</w:t>
        </w:r>
        <w:r>
          <w:tab/>
        </w:r>
        <w:r>
          <w:fldChar w:fldCharType="begin"/>
        </w:r>
        <w:r>
          <w:instrText xml:space="preserve"> PAGEREF _Toc20974 \h </w:instrText>
        </w:r>
        <w:r>
          <w:fldChar w:fldCharType="separate"/>
        </w:r>
        <w:r>
          <w:t>29</w:t>
        </w:r>
        <w:r>
          <w:fldChar w:fldCharType="end"/>
        </w:r>
      </w:hyperlink>
    </w:p>
    <w:p>
      <w:pPr>
        <w:pStyle w:val="TOC2"/>
        <w:tabs>
          <w:tab w:val="right" w:leader="dot" w:pos="8306"/>
        </w:tabs>
      </w:pPr>
      <w:hyperlink w:anchor="_Toc7405" w:history="1">
        <w:r>
          <w:rPr>
            <w:rFonts w:ascii="仿宋" w:eastAsia="仿宋" w:hAnsi="仿宋" w:cs="仿宋" w:hint="eastAsia"/>
            <w:lang w:eastAsia="zh-CN"/>
          </w:rPr>
          <w:t>(三)、风险监控与控制</w:t>
        </w:r>
        <w:r>
          <w:tab/>
        </w:r>
        <w:r>
          <w:fldChar w:fldCharType="begin"/>
        </w:r>
        <w:r>
          <w:instrText xml:space="preserve"> PAGEREF _Toc7405 \h </w:instrText>
        </w:r>
        <w:r>
          <w:fldChar w:fldCharType="separate"/>
        </w:r>
        <w:r>
          <w:t>30</w:t>
        </w:r>
        <w:r>
          <w:fldChar w:fldCharType="end"/>
        </w:r>
      </w:hyperlink>
    </w:p>
    <w:p>
      <w:pPr>
        <w:pStyle w:val="TOC1"/>
        <w:tabs>
          <w:tab w:val="right" w:leader="dot" w:pos="8306"/>
        </w:tabs>
      </w:pPr>
      <w:hyperlink w:anchor="_Toc17224" w:history="1">
        <w:r>
          <w:rPr>
            <w:rFonts w:ascii="仿宋" w:eastAsia="仿宋" w:hAnsi="仿宋" w:cs="仿宋" w:hint="eastAsia"/>
            <w:lang w:eastAsia="zh-CN"/>
          </w:rPr>
          <w:t>九、饲料级磷酸盐项目技术管理</w:t>
        </w:r>
        <w:r>
          <w:tab/>
        </w:r>
        <w:r>
          <w:fldChar w:fldCharType="begin"/>
        </w:r>
        <w:r>
          <w:instrText xml:space="preserve"> PAGEREF _Toc17224 \h </w:instrText>
        </w:r>
        <w:r>
          <w:fldChar w:fldCharType="separate"/>
        </w:r>
        <w:r>
          <w:t>31</w:t>
        </w:r>
        <w:r>
          <w:fldChar w:fldCharType="end"/>
        </w:r>
      </w:hyperlink>
    </w:p>
    <w:p>
      <w:pPr>
        <w:pStyle w:val="TOC2"/>
        <w:tabs>
          <w:tab w:val="right" w:leader="dot" w:pos="8306"/>
        </w:tabs>
      </w:pPr>
      <w:hyperlink w:anchor="_Toc6047" w:history="1">
        <w:r>
          <w:rPr>
            <w:rFonts w:ascii="仿宋" w:eastAsia="仿宋" w:hAnsi="仿宋" w:cs="仿宋" w:hint="eastAsia"/>
            <w:lang w:eastAsia="zh-CN"/>
          </w:rPr>
          <w:t>(一)、技术方案选用方向</w:t>
        </w:r>
        <w:r>
          <w:tab/>
        </w:r>
        <w:r>
          <w:fldChar w:fldCharType="begin"/>
        </w:r>
        <w:r>
          <w:instrText xml:space="preserve"> PAGEREF _Toc6047 \h </w:instrText>
        </w:r>
        <w:r>
          <w:fldChar w:fldCharType="separate"/>
        </w:r>
        <w:r>
          <w:t>31</w:t>
        </w:r>
        <w:r>
          <w:fldChar w:fldCharType="end"/>
        </w:r>
      </w:hyperlink>
    </w:p>
    <w:p>
      <w:pPr>
        <w:pStyle w:val="TOC2"/>
        <w:tabs>
          <w:tab w:val="right" w:leader="dot" w:pos="8306"/>
        </w:tabs>
      </w:pPr>
      <w:hyperlink w:anchor="_Toc27672" w:history="1">
        <w:r>
          <w:rPr>
            <w:rFonts w:ascii="仿宋" w:eastAsia="仿宋" w:hAnsi="仿宋" w:cs="仿宋" w:hint="eastAsia"/>
            <w:lang w:eastAsia="zh-CN"/>
          </w:rPr>
          <w:t>(二)、工艺技术方案选用原则</w:t>
        </w:r>
        <w:r>
          <w:tab/>
        </w:r>
        <w:r>
          <w:fldChar w:fldCharType="begin"/>
        </w:r>
        <w:r>
          <w:instrText xml:space="preserve"> PAGEREF _Toc27672 \h </w:instrText>
        </w:r>
        <w:r>
          <w:fldChar w:fldCharType="separate"/>
        </w:r>
        <w:r>
          <w:t>33</w:t>
        </w:r>
        <w:r>
          <w:fldChar w:fldCharType="end"/>
        </w:r>
      </w:hyperlink>
    </w:p>
    <w:p>
      <w:pPr>
        <w:pStyle w:val="TOC2"/>
        <w:tabs>
          <w:tab w:val="right" w:leader="dot" w:pos="8306"/>
        </w:tabs>
      </w:pPr>
      <w:hyperlink w:anchor="_Toc17189" w:history="1">
        <w:r>
          <w:rPr>
            <w:rFonts w:ascii="仿宋" w:eastAsia="仿宋" w:hAnsi="仿宋" w:cs="仿宋" w:hint="eastAsia"/>
            <w:lang w:eastAsia="zh-CN"/>
          </w:rPr>
          <w:t>(三)、工艺技术方案要求</w:t>
        </w:r>
        <w:r>
          <w:tab/>
        </w:r>
        <w:r>
          <w:fldChar w:fldCharType="begin"/>
        </w:r>
        <w:r>
          <w:instrText xml:space="preserve"> PAGEREF _Toc17189 \h </w:instrText>
        </w:r>
        <w:r>
          <w:fldChar w:fldCharType="separate"/>
        </w:r>
        <w:r>
          <w:t>35</w:t>
        </w:r>
        <w:r>
          <w:fldChar w:fldCharType="end"/>
        </w:r>
      </w:hyperlink>
    </w:p>
    <w:p>
      <w:pPr>
        <w:pStyle w:val="TOC1"/>
        <w:tabs>
          <w:tab w:val="right" w:leader="dot" w:pos="8306"/>
        </w:tabs>
      </w:pPr>
      <w:hyperlink w:anchor="_Toc9670" w:history="1">
        <w:r>
          <w:rPr>
            <w:rFonts w:ascii="仿宋" w:eastAsia="仿宋" w:hAnsi="仿宋" w:cs="仿宋" w:hint="eastAsia"/>
            <w:lang w:eastAsia="zh-CN"/>
          </w:rPr>
          <w:t>十、生产安全保护</w:t>
        </w:r>
        <w:r>
          <w:tab/>
        </w:r>
        <w:r>
          <w:fldChar w:fldCharType="begin"/>
        </w:r>
        <w:r>
          <w:instrText xml:space="preserve"> PAGEREF _Toc9670 \h </w:instrText>
        </w:r>
        <w:r>
          <w:fldChar w:fldCharType="separate"/>
        </w:r>
        <w:r>
          <w:t>38</w:t>
        </w:r>
        <w:r>
          <w:fldChar w:fldCharType="end"/>
        </w:r>
      </w:hyperlink>
    </w:p>
    <w:p>
      <w:pPr>
        <w:pStyle w:val="TOC2"/>
        <w:tabs>
          <w:tab w:val="right" w:leader="dot" w:pos="8306"/>
        </w:tabs>
      </w:pPr>
      <w:hyperlink w:anchor="_Toc22262" w:history="1">
        <w:r>
          <w:rPr>
            <w:rFonts w:ascii="仿宋" w:eastAsia="仿宋" w:hAnsi="仿宋" w:cs="仿宋" w:hint="eastAsia"/>
            <w:lang w:eastAsia="zh-CN"/>
          </w:rPr>
          <w:t>(一)、消防安全</w:t>
        </w:r>
        <w:r>
          <w:tab/>
        </w:r>
        <w:r>
          <w:fldChar w:fldCharType="begin"/>
        </w:r>
        <w:r>
          <w:instrText xml:space="preserve"> PAGEREF _Toc22262 \h </w:instrText>
        </w:r>
        <w:r>
          <w:fldChar w:fldCharType="separate"/>
        </w:r>
        <w:r>
          <w:t>38</w:t>
        </w:r>
        <w:r>
          <w:fldChar w:fldCharType="end"/>
        </w:r>
      </w:hyperlink>
    </w:p>
    <w:p>
      <w:pPr>
        <w:pStyle w:val="TOC2"/>
        <w:tabs>
          <w:tab w:val="right" w:leader="dot" w:pos="8306"/>
        </w:tabs>
      </w:pPr>
      <w:hyperlink w:anchor="_Toc18140" w:history="1">
        <w:r>
          <w:rPr>
            <w:rFonts w:ascii="仿宋" w:eastAsia="仿宋" w:hAnsi="仿宋" w:cs="仿宋" w:hint="eastAsia"/>
            <w:lang w:eastAsia="zh-CN"/>
          </w:rPr>
          <w:t>(二)、防火防爆总图布置措施</w:t>
        </w:r>
        <w:r>
          <w:tab/>
        </w:r>
        <w:r>
          <w:fldChar w:fldCharType="begin"/>
        </w:r>
        <w:r>
          <w:instrText xml:space="preserve"> PAGEREF _Toc18140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9" w:history="1">
        <w:r>
          <w:rPr>
            <w:rFonts w:ascii="仿宋" w:eastAsia="仿宋" w:hAnsi="仿宋" w:cs="仿宋" w:hint="eastAsia"/>
            <w:lang w:eastAsia="zh-CN"/>
          </w:rPr>
          <w:t>(三)、自然灾害防范措施</w:t>
        </w:r>
        <w:r>
          <w:tab/>
        </w:r>
        <w:r>
          <w:fldChar w:fldCharType="begin"/>
        </w:r>
        <w:r>
          <w:instrText xml:space="preserve"> PAGEREF _Toc189 \h </w:instrText>
        </w:r>
        <w:r>
          <w:fldChar w:fldCharType="separate"/>
        </w:r>
        <w:r>
          <w:t>40</w:t>
        </w:r>
        <w:r>
          <w:fldChar w:fldCharType="end"/>
        </w:r>
      </w:hyperlink>
    </w:p>
    <w:p>
      <w:pPr>
        <w:pStyle w:val="TOC2"/>
        <w:tabs>
          <w:tab w:val="right" w:leader="dot" w:pos="8306"/>
        </w:tabs>
      </w:pPr>
      <w:hyperlink w:anchor="_Toc14990" w:history="1">
        <w:r>
          <w:rPr>
            <w:rFonts w:ascii="仿宋" w:eastAsia="仿宋" w:hAnsi="仿宋" w:cs="仿宋" w:hint="eastAsia"/>
            <w:lang w:eastAsia="zh-CN"/>
          </w:rPr>
          <w:t>(四)、安全色及安全标志使用要求</w:t>
        </w:r>
        <w:r>
          <w:tab/>
        </w:r>
        <w:r>
          <w:fldChar w:fldCharType="begin"/>
        </w:r>
        <w:r>
          <w:instrText xml:space="preserve"> PAGEREF _Toc14990 \h </w:instrText>
        </w:r>
        <w:r>
          <w:fldChar w:fldCharType="separate"/>
        </w:r>
        <w:r>
          <w:t>41</w:t>
        </w:r>
        <w:r>
          <w:fldChar w:fldCharType="end"/>
        </w:r>
      </w:hyperlink>
    </w:p>
    <w:p>
      <w:pPr>
        <w:pStyle w:val="TOC2"/>
        <w:tabs>
          <w:tab w:val="right" w:leader="dot" w:pos="8306"/>
        </w:tabs>
      </w:pPr>
      <w:hyperlink w:anchor="_Toc2602" w:history="1">
        <w:r>
          <w:rPr>
            <w:rFonts w:ascii="仿宋" w:eastAsia="仿宋" w:hAnsi="仿宋" w:cs="仿宋" w:hint="eastAsia"/>
            <w:lang w:eastAsia="zh-CN"/>
          </w:rPr>
          <w:t>(五)、防尘防毒措施</w:t>
        </w:r>
        <w:r>
          <w:tab/>
        </w:r>
        <w:r>
          <w:fldChar w:fldCharType="begin"/>
        </w:r>
        <w:r>
          <w:instrText xml:space="preserve"> PAGEREF _Toc2602 \h </w:instrText>
        </w:r>
        <w:r>
          <w:fldChar w:fldCharType="separate"/>
        </w:r>
        <w:r>
          <w:t>42</w:t>
        </w:r>
        <w:r>
          <w:fldChar w:fldCharType="end"/>
        </w:r>
      </w:hyperlink>
    </w:p>
    <w:p>
      <w:pPr>
        <w:pStyle w:val="TOC2"/>
        <w:tabs>
          <w:tab w:val="right" w:leader="dot" w:pos="8306"/>
        </w:tabs>
      </w:pPr>
      <w:hyperlink w:anchor="_Toc18910" w:history="1">
        <w:r>
          <w:rPr>
            <w:rFonts w:ascii="仿宋" w:eastAsia="仿宋" w:hAnsi="仿宋" w:cs="仿宋" w:hint="eastAsia"/>
            <w:lang w:eastAsia="zh-CN"/>
          </w:rPr>
          <w:t>(六)、防静电、触电防护及防雷措施</w:t>
        </w:r>
        <w:r>
          <w:tab/>
        </w:r>
        <w:r>
          <w:fldChar w:fldCharType="begin"/>
        </w:r>
        <w:r>
          <w:instrText xml:space="preserve"> PAGEREF _Toc18910 \h </w:instrText>
        </w:r>
        <w:r>
          <w:fldChar w:fldCharType="separate"/>
        </w:r>
        <w:r>
          <w:t>43</w:t>
        </w:r>
        <w:r>
          <w:fldChar w:fldCharType="end"/>
        </w:r>
      </w:hyperlink>
    </w:p>
    <w:p>
      <w:pPr>
        <w:pStyle w:val="TOC2"/>
        <w:tabs>
          <w:tab w:val="right" w:leader="dot" w:pos="8306"/>
        </w:tabs>
      </w:pPr>
      <w:hyperlink w:anchor="_Toc19997" w:history="1">
        <w:r>
          <w:rPr>
            <w:rFonts w:ascii="仿宋" w:eastAsia="仿宋" w:hAnsi="仿宋" w:cs="仿宋" w:hint="eastAsia"/>
            <w:lang w:eastAsia="zh-CN"/>
          </w:rPr>
          <w:t>(七)、机械设备安全保障措施</w:t>
        </w:r>
        <w:r>
          <w:tab/>
        </w:r>
        <w:r>
          <w:fldChar w:fldCharType="begin"/>
        </w:r>
        <w:r>
          <w:instrText xml:space="preserve"> PAGEREF _Toc19997 \h </w:instrText>
        </w:r>
        <w:r>
          <w:fldChar w:fldCharType="separate"/>
        </w:r>
        <w:r>
          <w:t>44</w:t>
        </w:r>
        <w:r>
          <w:fldChar w:fldCharType="end"/>
        </w:r>
      </w:hyperlink>
    </w:p>
    <w:p>
      <w:pPr>
        <w:pStyle w:val="TOC1"/>
        <w:tabs>
          <w:tab w:val="right" w:leader="dot" w:pos="8306"/>
        </w:tabs>
      </w:pPr>
      <w:hyperlink w:anchor="_Toc19071" w:history="1">
        <w:r>
          <w:rPr>
            <w:rFonts w:ascii="仿宋" w:eastAsia="仿宋" w:hAnsi="仿宋" w:cs="仿宋" w:hint="eastAsia"/>
            <w:lang w:eastAsia="zh-CN"/>
          </w:rPr>
          <w:t>十一、饲料级磷酸盐项目人力资源管理</w:t>
        </w:r>
        <w:r>
          <w:tab/>
        </w:r>
        <w:r>
          <w:fldChar w:fldCharType="begin"/>
        </w:r>
        <w:r>
          <w:instrText xml:space="preserve"> PAGEREF _Toc19071 \h </w:instrText>
        </w:r>
        <w:r>
          <w:fldChar w:fldCharType="separate"/>
        </w:r>
        <w:r>
          <w:t>46</w:t>
        </w:r>
        <w:r>
          <w:fldChar w:fldCharType="end"/>
        </w:r>
      </w:hyperlink>
    </w:p>
    <w:p>
      <w:pPr>
        <w:pStyle w:val="TOC2"/>
        <w:tabs>
          <w:tab w:val="right" w:leader="dot" w:pos="8306"/>
        </w:tabs>
      </w:pPr>
      <w:hyperlink w:anchor="_Toc106" w:history="1">
        <w:r>
          <w:rPr>
            <w:rFonts w:ascii="仿宋" w:eastAsia="仿宋" w:hAnsi="仿宋" w:cs="仿宋" w:hint="eastAsia"/>
            <w:lang w:eastAsia="zh-CN"/>
          </w:rPr>
          <w:t>(一)、建立健全的预算管理制度</w:t>
        </w:r>
        <w:r>
          <w:tab/>
        </w:r>
        <w:r>
          <w:fldChar w:fldCharType="begin"/>
        </w:r>
        <w:r>
          <w:instrText xml:space="preserve"> PAGEREF _Toc106 \h </w:instrText>
        </w:r>
        <w:r>
          <w:fldChar w:fldCharType="separate"/>
        </w:r>
        <w:r>
          <w:t>46</w:t>
        </w:r>
        <w:r>
          <w:fldChar w:fldCharType="end"/>
        </w:r>
      </w:hyperlink>
    </w:p>
    <w:p>
      <w:pPr>
        <w:pStyle w:val="TOC2"/>
        <w:tabs>
          <w:tab w:val="right" w:leader="dot" w:pos="8306"/>
        </w:tabs>
      </w:pPr>
      <w:hyperlink w:anchor="_Toc18976" w:history="1">
        <w:r>
          <w:rPr>
            <w:rFonts w:ascii="仿宋" w:eastAsia="仿宋" w:hAnsi="仿宋" w:cs="仿宋" w:hint="eastAsia"/>
            <w:lang w:eastAsia="zh-CN"/>
          </w:rPr>
          <w:t>(二)、加强资金流动监控</w:t>
        </w:r>
        <w:r>
          <w:tab/>
        </w:r>
        <w:r>
          <w:fldChar w:fldCharType="begin"/>
        </w:r>
        <w:r>
          <w:instrText xml:space="preserve"> PAGEREF _Toc18976 \h </w:instrText>
        </w:r>
        <w:r>
          <w:fldChar w:fldCharType="separate"/>
        </w:r>
        <w:r>
          <w:t>47</w:t>
        </w:r>
        <w:r>
          <w:fldChar w:fldCharType="end"/>
        </w:r>
      </w:hyperlink>
    </w:p>
    <w:p>
      <w:pPr>
        <w:pStyle w:val="TOC2"/>
        <w:tabs>
          <w:tab w:val="right" w:leader="dot" w:pos="8306"/>
        </w:tabs>
      </w:pPr>
      <w:hyperlink w:anchor="_Toc9357" w:history="1">
        <w:r>
          <w:rPr>
            <w:rFonts w:ascii="仿宋" w:eastAsia="仿宋" w:hAnsi="仿宋" w:cs="仿宋" w:hint="eastAsia"/>
            <w:lang w:eastAsia="zh-CN"/>
          </w:rPr>
          <w:t>(三)、制定完善的风险控制机制</w:t>
        </w:r>
        <w:r>
          <w:tab/>
        </w:r>
        <w:r>
          <w:fldChar w:fldCharType="begin"/>
        </w:r>
        <w:r>
          <w:instrText xml:space="preserve"> PAGEREF _Toc9357 \h </w:instrText>
        </w:r>
        <w:r>
          <w:fldChar w:fldCharType="separate"/>
        </w:r>
        <w:r>
          <w:t>49</w:t>
        </w:r>
        <w:r>
          <w:fldChar w:fldCharType="end"/>
        </w:r>
      </w:hyperlink>
    </w:p>
    <w:p>
      <w:pPr>
        <w:pStyle w:val="TOC2"/>
        <w:tabs>
          <w:tab w:val="right" w:leader="dot" w:pos="8306"/>
        </w:tabs>
      </w:pPr>
      <w:hyperlink w:anchor="_Toc16587" w:history="1">
        <w:r>
          <w:rPr>
            <w:rFonts w:ascii="仿宋" w:eastAsia="仿宋" w:hAnsi="仿宋" w:cs="仿宋" w:hint="eastAsia"/>
            <w:lang w:eastAsia="zh-CN"/>
          </w:rPr>
          <w:t>(四)、优化成本管理</w:t>
        </w:r>
        <w:r>
          <w:tab/>
        </w:r>
        <w:r>
          <w:fldChar w:fldCharType="begin"/>
        </w:r>
        <w:r>
          <w:instrText xml:space="preserve"> PAGEREF _Toc16587 \h </w:instrText>
        </w:r>
        <w:r>
          <w:fldChar w:fldCharType="separate"/>
        </w:r>
        <w:r>
          <w:t>50</w:t>
        </w:r>
        <w:r>
          <w:fldChar w:fldCharType="end"/>
        </w:r>
      </w:hyperlink>
    </w:p>
    <w:p>
      <w:pPr>
        <w:pStyle w:val="TOC1"/>
        <w:tabs>
          <w:tab w:val="right" w:leader="dot" w:pos="8306"/>
        </w:tabs>
      </w:pPr>
      <w:hyperlink w:anchor="_Toc13045" w:history="1">
        <w:r>
          <w:rPr>
            <w:rFonts w:ascii="仿宋" w:eastAsia="仿宋" w:hAnsi="仿宋" w:cs="仿宋" w:hint="eastAsia"/>
            <w:lang w:eastAsia="zh-CN"/>
          </w:rPr>
          <w:t>十二、饲料级磷酸盐项目财务管理</w:t>
        </w:r>
        <w:r>
          <w:tab/>
        </w:r>
        <w:r>
          <w:fldChar w:fldCharType="begin"/>
        </w:r>
        <w:r>
          <w:instrText xml:space="preserve"> PAGEREF _Toc13045 \h </w:instrText>
        </w:r>
        <w:r>
          <w:fldChar w:fldCharType="separate"/>
        </w:r>
        <w:r>
          <w:t>51</w:t>
        </w:r>
        <w:r>
          <w:fldChar w:fldCharType="end"/>
        </w:r>
      </w:hyperlink>
    </w:p>
    <w:p>
      <w:pPr>
        <w:pStyle w:val="TOC2"/>
        <w:tabs>
          <w:tab w:val="right" w:leader="dot" w:pos="8306"/>
        </w:tabs>
      </w:pPr>
      <w:hyperlink w:anchor="_Toc27510" w:history="1">
        <w:r>
          <w:rPr>
            <w:rFonts w:ascii="仿宋" w:eastAsia="仿宋" w:hAnsi="仿宋" w:cs="仿宋" w:hint="eastAsia"/>
            <w:lang w:eastAsia="zh-CN"/>
          </w:rPr>
          <w:t>(一)、资金需求大</w:t>
        </w:r>
        <w:r>
          <w:tab/>
        </w:r>
        <w:r>
          <w:fldChar w:fldCharType="begin"/>
        </w:r>
        <w:r>
          <w:instrText xml:space="preserve"> PAGEREF _Toc27510 \h </w:instrText>
        </w:r>
        <w:r>
          <w:fldChar w:fldCharType="separate"/>
        </w:r>
        <w:r>
          <w:t>51</w:t>
        </w:r>
        <w:r>
          <w:fldChar w:fldCharType="end"/>
        </w:r>
      </w:hyperlink>
    </w:p>
    <w:p>
      <w:pPr>
        <w:pStyle w:val="TOC2"/>
        <w:tabs>
          <w:tab w:val="right" w:leader="dot" w:pos="8306"/>
        </w:tabs>
      </w:pPr>
      <w:hyperlink w:anchor="_Toc10721" w:history="1">
        <w:r>
          <w:rPr>
            <w:rFonts w:ascii="仿宋" w:eastAsia="仿宋" w:hAnsi="仿宋" w:cs="仿宋" w:hint="eastAsia"/>
            <w:lang w:eastAsia="zh-CN"/>
          </w:rPr>
          <w:t>(二)、研发周期长</w:t>
        </w:r>
        <w:r>
          <w:tab/>
        </w:r>
        <w:r>
          <w:fldChar w:fldCharType="begin"/>
        </w:r>
        <w:r>
          <w:instrText xml:space="preserve"> PAGEREF _Toc10721 \h </w:instrText>
        </w:r>
        <w:r>
          <w:fldChar w:fldCharType="separate"/>
        </w:r>
        <w:r>
          <w:t>52</w:t>
        </w:r>
        <w:r>
          <w:fldChar w:fldCharType="end"/>
        </w:r>
      </w:hyperlink>
    </w:p>
    <w:p>
      <w:pPr>
        <w:pStyle w:val="TOC2"/>
        <w:tabs>
          <w:tab w:val="right" w:leader="dot" w:pos="8306"/>
        </w:tabs>
      </w:pPr>
      <w:hyperlink w:anchor="_Toc14341" w:history="1">
        <w:r>
          <w:rPr>
            <w:rFonts w:ascii="仿宋" w:eastAsia="仿宋" w:hAnsi="仿宋" w:cs="仿宋" w:hint="eastAsia"/>
            <w:lang w:eastAsia="zh-CN"/>
          </w:rPr>
          <w:t>(三)、市场风险大</w:t>
        </w:r>
        <w:r>
          <w:tab/>
        </w:r>
        <w:r>
          <w:fldChar w:fldCharType="begin"/>
        </w:r>
        <w:r>
          <w:instrText xml:space="preserve"> PAGEREF _Toc14341 \h </w:instrText>
        </w:r>
        <w:r>
          <w:fldChar w:fldCharType="separate"/>
        </w:r>
        <w:r>
          <w:t>54</w:t>
        </w:r>
        <w:r>
          <w:fldChar w:fldCharType="end"/>
        </w:r>
      </w:hyperlink>
    </w:p>
    <w:p>
      <w:pPr>
        <w:pStyle w:val="TOC2"/>
        <w:tabs>
          <w:tab w:val="right" w:leader="dot" w:pos="8306"/>
        </w:tabs>
      </w:pPr>
      <w:hyperlink w:anchor="_Toc28125" w:history="1">
        <w:r>
          <w:rPr>
            <w:rFonts w:ascii="仿宋" w:eastAsia="仿宋" w:hAnsi="仿宋" w:cs="仿宋" w:hint="eastAsia"/>
            <w:lang w:eastAsia="zh-CN"/>
          </w:rPr>
          <w:t>(四)、利润率高</w:t>
        </w:r>
        <w:r>
          <w:tab/>
        </w:r>
        <w:r>
          <w:fldChar w:fldCharType="begin"/>
        </w:r>
        <w:r>
          <w:instrText xml:space="preserve"> PAGEREF _Toc28125 \h </w:instrText>
        </w:r>
        <w:r>
          <w:fldChar w:fldCharType="separate"/>
        </w:r>
        <w:r>
          <w:t>56</w:t>
        </w:r>
        <w:r>
          <w:fldChar w:fldCharType="end"/>
        </w:r>
      </w:hyperlink>
    </w:p>
    <w:p>
      <w:pPr>
        <w:pStyle w:val="TOC1"/>
        <w:tabs>
          <w:tab w:val="right" w:leader="dot" w:pos="8306"/>
        </w:tabs>
      </w:pPr>
      <w:hyperlink w:anchor="_Toc13883" w:history="1">
        <w:r>
          <w:rPr>
            <w:rFonts w:ascii="仿宋" w:eastAsia="仿宋" w:hAnsi="仿宋" w:cs="仿宋" w:hint="eastAsia"/>
            <w:lang w:eastAsia="zh-CN"/>
          </w:rPr>
          <w:t>十三、风险识别与分类</w:t>
        </w:r>
        <w:r>
          <w:tab/>
        </w:r>
        <w:r>
          <w:fldChar w:fldCharType="begin"/>
        </w:r>
        <w:r>
          <w:instrText xml:space="preserve"> PAGEREF _Toc13883 \h </w:instrText>
        </w:r>
        <w:r>
          <w:fldChar w:fldCharType="separate"/>
        </w:r>
        <w:r>
          <w:t>59</w:t>
        </w:r>
        <w:r>
          <w:fldChar w:fldCharType="end"/>
        </w:r>
      </w:hyperlink>
    </w:p>
    <w:p>
      <w:pPr>
        <w:pStyle w:val="TOC2"/>
        <w:tabs>
          <w:tab w:val="right" w:leader="dot" w:pos="8306"/>
        </w:tabs>
      </w:pPr>
      <w:hyperlink w:anchor="_Toc16220" w:history="1">
        <w:r>
          <w:rPr>
            <w:rFonts w:ascii="仿宋" w:eastAsia="仿宋" w:hAnsi="仿宋" w:cs="仿宋" w:hint="eastAsia"/>
            <w:lang w:eastAsia="zh-CN"/>
          </w:rPr>
          <w:t>(一)、风险识别</w:t>
        </w:r>
        <w:r>
          <w:tab/>
        </w:r>
        <w:r>
          <w:fldChar w:fldCharType="begin"/>
        </w:r>
        <w:r>
          <w:instrText xml:space="preserve"> PAGEREF _Toc16220 \h </w:instrText>
        </w:r>
        <w:r>
          <w:fldChar w:fldCharType="separate"/>
        </w:r>
        <w:r>
          <w:t>59</w:t>
        </w:r>
        <w:r>
          <w:fldChar w:fldCharType="end"/>
        </w:r>
      </w:hyperlink>
    </w:p>
    <w:p>
      <w:pPr>
        <w:pStyle w:val="TOC2"/>
        <w:tabs>
          <w:tab w:val="right" w:leader="dot" w:pos="8306"/>
        </w:tabs>
      </w:pPr>
      <w:hyperlink w:anchor="_Toc23931" w:history="1">
        <w:r>
          <w:rPr>
            <w:rFonts w:ascii="仿宋" w:eastAsia="仿宋" w:hAnsi="仿宋" w:cs="仿宋" w:hint="eastAsia"/>
            <w:lang w:eastAsia="zh-CN"/>
          </w:rPr>
          <w:t>(二)、风险分类</w:t>
        </w:r>
        <w:r>
          <w:tab/>
        </w:r>
        <w:r>
          <w:fldChar w:fldCharType="begin"/>
        </w:r>
        <w:r>
          <w:instrText xml:space="preserve"> PAGEREF _Toc23931 \h </w:instrText>
        </w:r>
        <w:r>
          <w:fldChar w:fldCharType="separate"/>
        </w:r>
        <w:r>
          <w:t>60</w:t>
        </w:r>
        <w:r>
          <w:fldChar w:fldCharType="end"/>
        </w:r>
      </w:hyperlink>
    </w:p>
    <w:p>
      <w:pPr>
        <w:pStyle w:val="TOC1"/>
        <w:tabs>
          <w:tab w:val="right" w:leader="dot" w:pos="8306"/>
        </w:tabs>
      </w:pPr>
      <w:hyperlink w:anchor="_Toc30219" w:history="1">
        <w:r>
          <w:rPr>
            <w:rFonts w:ascii="仿宋" w:eastAsia="仿宋" w:hAnsi="仿宋" w:cs="仿宋" w:hint="eastAsia"/>
            <w:lang w:eastAsia="zh-CN"/>
          </w:rPr>
          <w:t>十四、饲料级磷酸盐项目变更管理</w:t>
        </w:r>
        <w:r>
          <w:tab/>
        </w:r>
        <w:r>
          <w:fldChar w:fldCharType="begin"/>
        </w:r>
        <w:r>
          <w:instrText xml:space="preserve"> PAGEREF _Toc30219 \h </w:instrText>
        </w:r>
        <w:r>
          <w:fldChar w:fldCharType="separate"/>
        </w:r>
        <w:r>
          <w:t>62</w:t>
        </w:r>
        <w:r>
          <w:fldChar w:fldCharType="end"/>
        </w:r>
      </w:hyperlink>
    </w:p>
    <w:p>
      <w:pPr>
        <w:pStyle w:val="TOC2"/>
        <w:tabs>
          <w:tab w:val="right" w:leader="dot" w:pos="8306"/>
        </w:tabs>
      </w:pPr>
      <w:hyperlink w:anchor="_Toc13635" w:history="1">
        <w:r>
          <w:rPr>
            <w:rFonts w:ascii="仿宋" w:eastAsia="仿宋" w:hAnsi="仿宋" w:cs="仿宋" w:hint="eastAsia"/>
            <w:lang w:eastAsia="zh-CN"/>
          </w:rPr>
          <w:t>(一)、变更申请与评估</w:t>
        </w:r>
        <w:r>
          <w:tab/>
        </w:r>
        <w:r>
          <w:fldChar w:fldCharType="begin"/>
        </w:r>
        <w:r>
          <w:instrText xml:space="preserve"> PAGEREF _Toc13635 \h </w:instrText>
        </w:r>
        <w:r>
          <w:fldChar w:fldCharType="separate"/>
        </w:r>
        <w:r>
          <w:t>62</w:t>
        </w:r>
        <w:r>
          <w:fldChar w:fldCharType="end"/>
        </w:r>
      </w:hyperlink>
    </w:p>
    <w:p>
      <w:pPr>
        <w:pStyle w:val="TOC2"/>
        <w:tabs>
          <w:tab w:val="right" w:leader="dot" w:pos="8306"/>
        </w:tabs>
      </w:pPr>
      <w:hyperlink w:anchor="_Toc30671" w:history="1">
        <w:r>
          <w:rPr>
            <w:rFonts w:ascii="仿宋" w:eastAsia="仿宋" w:hAnsi="仿宋" w:cs="仿宋" w:hint="eastAsia"/>
            <w:lang w:eastAsia="zh-CN"/>
          </w:rPr>
          <w:t>(二)、变更实施与控制</w:t>
        </w:r>
        <w:r>
          <w:tab/>
        </w:r>
        <w:r>
          <w:fldChar w:fldCharType="begin"/>
        </w:r>
        <w:r>
          <w:instrText xml:space="preserve"> PAGEREF _Toc30671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37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1131"/>
      <w:r>
        <w:rPr>
          <w:rFonts w:ascii="仿宋" w:eastAsia="仿宋" w:hAnsi="仿宋" w:cs="仿宋" w:hint="eastAsia"/>
          <w:sz w:val="28"/>
          <w:lang w:eastAsia="zh-CN"/>
        </w:rPr>
        <w:t>一、饲料级磷酸盐项目选址可行性分析</w:t>
      </w:r>
      <w:bookmarkEnd w:id="2"/>
    </w:p>
    <w:p>
      <w:pPr>
        <w:pStyle w:val="Heading2"/>
        <w:rPr>
          <w:rFonts w:ascii="仿宋" w:eastAsia="仿宋" w:hAnsi="仿宋" w:cs="仿宋" w:hint="eastAsia"/>
          <w:lang w:eastAsia="zh-CN"/>
        </w:rPr>
      </w:pPr>
      <w:bookmarkStart w:id="3" w:name="_Toc8991"/>
      <w:r>
        <w:rPr>
          <w:rFonts w:ascii="仿宋" w:eastAsia="仿宋" w:hAnsi="仿宋" w:cs="仿宋" w:hint="eastAsia"/>
          <w:lang w:eastAsia="zh-CN"/>
        </w:rPr>
        <w:t>(一)、饲料级磷酸盐项目选址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该饲料级磷酸盐项目选址位于XX省XX市XX区XXX街道</w:t>
      </w:r>
    </w:p>
    <w:p>
      <w:pPr>
        <w:pStyle w:val="Heading2"/>
        <w:ind w:firstLine="560" w:firstLineChars="200"/>
        <w:rPr>
          <w:rFonts w:ascii="仿宋" w:eastAsia="仿宋" w:hAnsi="仿宋" w:cs="仿宋" w:hint="eastAsia"/>
          <w:sz w:val="28"/>
          <w:lang w:eastAsia="zh-CN"/>
        </w:rPr>
      </w:pPr>
      <w:bookmarkStart w:id="4" w:name="_Toc5130"/>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饲料级磷酸盐项目的征地面积将根据饲料级磷酸盐项目的实际规模和需求进行精确规划。具体面积XXX平方米，旨在确保饲料级磷酸盐项目不仅能够满足当前的发展需求，还能够预留空间以适应未来的扩展。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净用地面积是在征地面积基础上去除不可利用面积后的实际可开发用地。具体面积XXX平方米，考虑到环保、交通、安全等多方面因素，以确保饲料级磷酸盐项目在整体利用效率上达到最优。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饲料级磷酸盐项目计划建设的建筑总规模具体面积XXX平方米。这一规模的确定综合考虑了饲料级磷酸盐项目的性质、规模，以及城市规划的相关要求，确保建筑布局与周边环境协调一致。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绿地率是饲料级磷酸盐项目用地中被规划为绿地的比例。具体面积XXX平方米，旨在通过合理规划绿地，改善饲料级磷酸盐项目周边环境，提升居民生活质量，并符合城市整体绿化规划。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容积率是用地上可以建设的建筑总体积与用地面积之比。具体面积XXX，通过合理的容积率规划，确保饲料级磷酸盐项目建筑规模与周边环境和谐共生。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饲料级磷酸盐项目选址与当地城市规划相一致，具体面积XXX平方米。通过与城市规划部门深入沟通，确保饲料级磷酸盐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饲料级磷酸盐项目选址符合当地产业政策，具体面积XXX平方米。这包括饲料级磷酸盐项目对当地经济的促进作用，以及对相关产业的带动效应，确保饲料级磷酸盐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用地总体要求必须符合环保和可持续发展的原则，具体面积XXX平方米。通过采用绿色建筑设计、节能减排等措施，确保饲料级磷酸盐项目在建设和运营过程中对环境的影响最小化，达到可持续发展的要求。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确保饲料级磷酸盐项目选址具备必要的公共设施配套，具体面积XXX平方米。这包括交通便利性、教育、医疗等基础设施，以提高居民生活品质，使得饲料级磷酸盐项目选址更具吸引力。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考虑用地总体要求对当地社会稳定性的影响，具体面积XXX平方米。通过深入了解当地社区反馈，确保饲料级磷酸盐项目的选址和建设过程对当地社会和谐稳定产生积极作用。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饲料级磷酸盐项目选址不仅符合法规和规划，还在实际操作中具有可行性。这一全面规划将为饲料级磷酸盐项目的成功实施提供坚实的基础，确保饲料级磷酸盐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8688"/>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饲料级磷酸盐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饲料级磷酸盐项目的设备规划和空间设计中，我们将采取灵活设备布局的措施。设备布局将根据实际需求进行灵活设计，避免不必要的浪费。通过合理规划设备摆放位置，我们将提高设备的利用率，减少设备间距，以确保饲料级磷酸盐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饲料级磷酸盐项目内部引入共享设施的概念，例如共享会议室、办公区等。通过这种方式，我们可以减少对资源的重复建设，提高资源共享效率，从而减小饲料级磷酸盐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7384"/>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饲料级磷酸盐项目的总图布置中，我们将不同功能区域进行明确的规划，以最大程度满足饲料级磷酸盐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3060"/>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饲料级磷酸盐项目能够在有利的市场环境中蓬勃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饲料级磷酸盐项目对环境的影响是综合评价的重要因素之一。我们将详细考虑选址周边的自然环境、生态保护区、水源地等情况，确保饲料级磷酸盐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对选址的评价还需充分考虑当地政府的产业政策和法规。我们将详细了解饲料级磷酸盐项目所在地的相关政策，确保饲料级磷酸盐项目的规划和运营与当地法规相符，降低不必要的法律风险。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考虑到社会稳定性对企业运营的重要性，我们将评估选址地区的社会安全情况、劳工关系、社区反馈等方面，以确保饲料级磷酸盐项目的建设和运营不会受到社会稳定性的负面影响。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最后，我们将综合考虑用地成本，包括土地购置费用、土地开发成本等。通过对用地成本的详细评估，我们能够做出更为精确的经济效益分析，为饲料级磷酸盐项目的投资决策提供有力支持。</w:t>
      </w:r>
    </w:p>
    <w:p>
      <w:pPr>
        <w:pStyle w:val="Heading1"/>
        <w:ind w:firstLine="560" w:firstLineChars="200"/>
        <w:rPr>
          <w:rFonts w:ascii="仿宋" w:eastAsia="仿宋" w:hAnsi="仿宋" w:cs="仿宋" w:hint="eastAsia"/>
          <w:sz w:val="28"/>
          <w:lang w:eastAsia="zh-CN"/>
        </w:rPr>
      </w:pPr>
      <w:bookmarkStart w:id="8" w:name="_Toc32422"/>
      <w:r>
        <w:rPr>
          <w:rFonts w:ascii="仿宋" w:eastAsia="仿宋" w:hAnsi="仿宋" w:cs="仿宋" w:hint="eastAsia"/>
          <w:sz w:val="28"/>
          <w:lang w:eastAsia="zh-CN"/>
        </w:rPr>
        <w:t>二、饲料级磷酸盐项目绩效评估</w:t>
      </w:r>
      <w:bookmarkEnd w:id="8"/>
    </w:p>
    <w:p>
      <w:pPr>
        <w:pStyle w:val="Heading2"/>
        <w:rPr>
          <w:rFonts w:ascii="仿宋" w:eastAsia="仿宋" w:hAnsi="仿宋" w:cs="仿宋" w:hint="eastAsia"/>
          <w:lang w:eastAsia="zh-CN"/>
        </w:rPr>
      </w:pPr>
      <w:bookmarkStart w:id="9" w:name="_Toc26511"/>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饲料级磷酸盐项目中，我们设计了一套全面的绩效评估指标，以确保饲料级磷酸盐项目的可控和成功交付。这些指标跨足饲料级磷酸盐项目目标、成本、进度和质量等多个维度，为我们提供了全面洞察饲料级磷酸盐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级磷酸盐项目目标达成率是我们关注的首要指标。我们设定了明确的目标，并通过定期监测和评估，迅速发现并应对潜在的目标偏差。这为饲料级磷酸盐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成本绩效是另一个核心关注点。通过实际成本与预算成本的对比分析，我们深入了解成本差异的原因，及时调整资源分配，保持饲料级磷酸盐项目在经济效益方面的合理水平。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级磷酸盐项目进度作为关键的绩效指标之一，得到了精心的关注。我们制定了详细的饲料级磷酸盐项目进度计划，并设立了进度符合度指标，确保实际进度与计划进度保持一致。这使我们能够快速发现和解决潜在的进度问题，保持饲料级磷酸盐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饲料级磷酸盐项目绩效的不可或缺的一环。我们引入了一系列的质量标准和客户满意度指标，以确保饲料级磷酸盐项目交付的成果在质量上达到或超越预期水平。通过持续监测这些指标，我们努力提升饲料级磷酸盐项目整体质量水平，为饲料级磷酸盐项目的成功交付提供有力保障。通过这些科学且全面的绩效评估，我们能够更好地引导饲料级磷酸盐项目的持续改进，确保饲料级磷酸盐项目目标的顺利达成。</w:t>
      </w:r>
    </w:p>
    <w:p>
      <w:pPr>
        <w:pStyle w:val="Heading2"/>
        <w:ind w:firstLine="560" w:firstLineChars="200"/>
        <w:rPr>
          <w:rFonts w:ascii="仿宋" w:eastAsia="仿宋" w:hAnsi="仿宋" w:cs="仿宋" w:hint="eastAsia"/>
          <w:sz w:val="28"/>
          <w:lang w:eastAsia="zh-CN"/>
        </w:rPr>
      </w:pPr>
      <w:bookmarkStart w:id="10" w:name="_Toc17753"/>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绩效评估是饲料级磷酸盐项目中的关键环节，为确保饲料级磷酸盐项目达到预期目标，我们采用了多层次、多维度的绩效评估方法。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饲料级磷酸盐项目的战略目标对齐，确保每个决策和行动都与饲料级磷酸盐项目整体目标保持一致。团队会定期召开战略对齐会议，审视当前工作与饲料级磷酸盐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饲料级磷酸盐项目进度、质量、成本和风险等方面。这些指标通过数据收集和分析，为饲料级磷酸盐项目管理团队提供了客观的评估依据。例如，我们通过饲料级磷酸盐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绩效评估不仅仅停留在饲料级磷酸盐项目内部，还考虑了饲料级磷酸盐项目对外部环境的影响。我们定期进行干系人满意度调查，以了解各利益相关方对饲料级磷酸盐项目的期望和满意度，并及时做出调整。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这种多层次、多角度的绩效评估方法，使得我们能够全面了解饲料级磷酸盐项目的运行状态，及时做出调整，确保饲料级磷酸盐项目在不断变化的环境中保持稳健前行。</w:t>
      </w:r>
    </w:p>
    <w:p>
      <w:pPr>
        <w:pStyle w:val="Heading2"/>
        <w:ind w:firstLine="560" w:firstLineChars="200"/>
        <w:rPr>
          <w:rFonts w:ascii="仿宋" w:eastAsia="仿宋" w:hAnsi="仿宋" w:cs="仿宋" w:hint="eastAsia"/>
          <w:sz w:val="28"/>
          <w:lang w:eastAsia="zh-CN"/>
        </w:rPr>
      </w:pPr>
      <w:bookmarkStart w:id="11" w:name="_Toc11930"/>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为了确保饲料级磷酸盐项目的有效管理和不断优化，我们采用了精心设计的绩效评估周期。这个周期旨在实现灵活、实时和全面的评估，以适应饲料级磷酸盐项目执行中的各种挑战。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饲料级磷酸盐项目的不同需求，分为短期、中期和长期。短期评估关注每个迭代或工作周期，以及时发现和解决当前任务中的问题。中期评估涵盖几个迭代，深入了解整体饲料级磷酸盐项目的趋势和性能。长期评估则着眼于整个饲料级磷酸盐项目阶段，确保饲料级磷酸盐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饲料级磷酸盐项目管理工具和协作平台，团队成员能够随时更新和分享饲料级磷酸盐项目数据。这种实时性的反馈机制使我们能够及时察觉潜在问题，快速调整，保持饲料级磷酸盐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绩效评估周期与饲料级磷酸盐项目的决策制定密不可分。每个周期的饲料级磷酸盐项目回顾会议成为集体总结经验、识别问题深层次原因并找到创新解决方案的平台。这种定期的反思与调整机制使饲料级磷酸盐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18024"/>
      <w:r>
        <w:rPr>
          <w:rFonts w:ascii="仿宋" w:eastAsia="仿宋" w:hAnsi="仿宋" w:cs="仿宋" w:hint="eastAsia"/>
          <w:sz w:val="28"/>
          <w:lang w:eastAsia="zh-CN"/>
        </w:rPr>
        <w:t>三、产品规划分析</w:t>
      </w:r>
      <w:bookmarkEnd w:id="12"/>
    </w:p>
    <w:p>
      <w:pPr>
        <w:pStyle w:val="Heading2"/>
        <w:rPr>
          <w:rFonts w:ascii="仿宋" w:eastAsia="仿宋" w:hAnsi="仿宋" w:cs="仿宋" w:hint="eastAsia"/>
          <w:lang w:eastAsia="zh-CN"/>
        </w:rPr>
      </w:pPr>
      <w:bookmarkStart w:id="13" w:name="_Toc12798"/>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饲料级磷酸盐项目的主要产品是XXXX，预计年产值为XXX万元。这一产品在市场中占据着重要的地位，其广泛的应用范围使得该饲料级磷酸盐项目的市场前景非常广阔。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饲料级磷酸盐项目的xxx产品作为重要的原材料之一，将在多个领域发挥关键作用。其在建筑、交通、能源等方面的广泛应用将为整个产业链提供强大的支持，形成产业协同效应。饲料级磷酸盐项目的年产值XXX万XXX万XXX万万元不仅反映了其在市场上的巨大潜力，更预示着它对国民经济的积极贡献。这种关联度高、涉及面广的产业关系，使得该饲料级磷酸盐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3370"/>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饲料级磷酸盐项目总征地面积为XXXX平方米，相当于约XX.XX亩，其中净用地面积为XXXX平方米，红线范围内相当于约XX.XX亩。这一用地规模充分考虑了饲料级磷酸盐项目的建设需求，保障了饲料级磷酸盐项目在合适的空间内得以充分发展。饲料级磷酸盐项目规划的总建筑面积为XXXX平方米，其中主体工程建设占XXXX平方米，计容建筑面积达XXXX平方米。预计建筑工程的投资将达到XXXX万元，为饲料级磷酸盐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级磷酸盐项目计划购置的设备共计XXXX台（套），设备购置费用为XXXX万元。这一设备购置计划充分考虑到饲料级磷酸盐项目的生产需求和技术要求，确保了饲料级磷酸盐项目在生产运营中具备先进的技术装备和高效的生产能力。设备的合理配置将为饲料级磷酸盐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饲料级磷酸盐项目计划总投资为XXXX万元，预计年实现营业收入为XXXX万元。这一产能规模的设定旨在确保饲料级磷酸盐项目能够在投资与回报之间取得平衡，实现长期可持续的发展。饲料级磷酸盐项目的总投资充分考虑到各个方面的需求，包括用地建设、设备购置等多个环节，以确保饲料级磷酸盐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15630"/>
      <w:r>
        <w:rPr>
          <w:rFonts w:ascii="仿宋" w:eastAsia="仿宋" w:hAnsi="仿宋" w:cs="仿宋" w:hint="eastAsia"/>
          <w:sz w:val="28"/>
          <w:lang w:eastAsia="zh-CN"/>
        </w:rPr>
        <w:t>四、饲料级磷酸盐项目概论</w:t>
      </w:r>
      <w:bookmarkEnd w:id="15"/>
    </w:p>
    <w:p>
      <w:pPr>
        <w:pStyle w:val="Heading2"/>
        <w:rPr>
          <w:rFonts w:ascii="仿宋" w:eastAsia="仿宋" w:hAnsi="仿宋" w:cs="仿宋" w:hint="eastAsia"/>
          <w:lang w:eastAsia="zh-CN"/>
        </w:rPr>
      </w:pPr>
      <w:bookmarkStart w:id="16" w:name="_Toc22423"/>
      <w:r>
        <w:rPr>
          <w:rFonts w:ascii="仿宋" w:eastAsia="仿宋" w:hAnsi="仿宋" w:cs="仿宋" w:hint="eastAsia"/>
          <w:lang w:eastAsia="zh-CN"/>
        </w:rPr>
        <w:t>(一)、饲料级磷酸盐项目概况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级磷酸盐项目的起源追溯至对市场的深入洞察。市场的不断演变与变革为饲料级磷酸盐项目提供了难得的机遇。当前市场存在的需求缺口和变革的大环境共同构成了饲料级磷酸盐项目的背景。这个饲料级磷酸盐项目旨在充分利用市场机遇，填补行业中尚未满足的需求，为客户提供全新的解决方案。市场的变革和需求的增长使得这个饲料级磷酸盐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饲料级磷酸盐项目名称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级磷酸盐项目正式命名为饲料级磷酸盐。这个名称不仅仅是一个标识，更代表了饲料级磷酸盐项目的核心理念和愿景。它蕴含着饲料级磷酸盐项目所要解决问题的关键字，具有强烈的表达和辨识度，为饲料级磷酸盐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饲料级磷酸盐项目目标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级磷酸盐项目的核心目标是提供一种全新、高效的解决方案，满足客户日益增长的需求。饲料级磷酸盐项目追求的不仅仅是满足市场需求，更是在市场中获得卓越的竞争优势。通过不断提升产品或服务的质量和创新水平，饲料级磷酸盐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饲料级磷酸盐项目范围</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饲料级磷酸盐项目全面涵盖了产品研发、制造、市场推广和售后服务，确保从产品设计到最终用户体验的全方位关注。这一全面的饲料级磷酸盐项目范围是为了确保饲料级磷酸盐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饲料级磷酸盐项目时间表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饲料级磷酸盐项目计划在未来18个月内完成，包括研发、测试、市场试点和正式推出等不同阶段。这个时间表的合理设计是为了确保饲料级磷酸盐项目各个阶段的顺利推进，以便按时交付高质量的成果。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饲料级磷酸盐项目预算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级磷酸盐项目总预算估算为XX百万美元，主要分配在研发、市场推广、人员培训和运营等方面。这一充足的预算为饲料级磷酸盐项目提供了充足的资源，确保饲料级磷酸盐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饲料级磷酸盐项目风险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级磷酸盐项目可能面临的风险包括市场接受度低、技术难题、竞争激烈等。饲料级磷酸盐项目团队已经制定了相应的风险应对计划，通过前瞻性的风险管理，确保饲料级磷酸盐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饲料级磷酸盐项目团队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饲料级磷酸盐项目汇聚了一支经验丰富、多领域专业素养的核心团队，确保饲料级磷酸盐项目在各个方面都能拥有高水平的执行力。团队的协同作战是饲料级磷酸盐项目成功的关键因素之一。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1.9 饲料级磷酸盐项目背景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饲料级磷酸盐项目的背景根植于市场对更高效、创新产品的渴望，同时也受到科技发展对行业格局的深刻改变的影响。这为饲料级磷酸盐项目提供了广阔的发展空间和市场需求。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饲料级磷酸盐项目现状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截至目前，饲料级磷酸盐项目已完成市场调研和技术验证，取得了初步的成功。这为饲料级磷酸盐项目在未来的发展奠定了坚实的基础，为更远大的目标打下了坚实的基石。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7" w:name="_Toc32269"/>
      <w:r>
        <w:rPr>
          <w:rFonts w:ascii="仿宋" w:eastAsia="仿宋" w:hAnsi="仿宋" w:cs="仿宋" w:hint="eastAsia"/>
          <w:sz w:val="28"/>
          <w:lang w:eastAsia="zh-CN"/>
        </w:rPr>
        <w:t>(二)、饲料级磷酸盐项目目标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keyword》饲料级磷酸盐项目首要业务目标是在市场中占据有利地位，实现产品/服务的成功推广和销售。通过不断提升产品质量、创新性，饲料级磷酸盐项目追求成为行业中的领导者，赢得更多客户的青睐。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在科技迅速发展的时代，饲料级磷酸盐项目着眼于技术创新。通过持续的研发和技术升级，饲料级磷酸盐项目旨在推出更具创新性的产品或服务，以满足市场对新鲜、先进解决方案的需求。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为了建立可持续的客户关系，饲料级磷酸盐项目设定了客户满意度目标。通过提供卓越的产品质量和优质的客户服务，饲料级磷酸盐项目追求赢得客户的信任和忠诚度，确保他们的满意度达到行业领先水平。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https://d.book118.com/636241014032010044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饲料级磷酸盐项目计划设计方案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EE2835"/>
    <w:rsid w:val="35EE283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3624101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2024-02-01T21:10:00Z</dcterms:created>
  <dcterms:modified xsi:type="dcterms:W3CDTF">2024-02-01T21:10:20Z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F0888CC7456B4CE0B21B5932E1357023_11</vt:lpwstr>
  </property>
  <property fmtid="{D5CDD505-2E9C-101B-9397-08002B2CF9AE}" pid="3" name="KSOProductBuildVer">
    <vt:lpwstr>2052-12.1.0.16250</vt:lpwstr>
  </property>
</Properties>
</file>