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大量程固体物位仪表相关行业公司员工职业发展支持与推动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9" w:history="1">
        <w:r>
          <w:rPr>
            <w:rFonts w:ascii="仿宋" w:eastAsia="仿宋" w:hAnsi="仿宋" w:cs="仿宋" w:hint="eastAsia"/>
            <w:lang w:eastAsia="zh-CN"/>
          </w:rPr>
          <w:t>序言</w:t>
        </w:r>
        <w:r>
          <w:tab/>
        </w:r>
        <w:r>
          <w:fldChar w:fldCharType="begin"/>
        </w:r>
        <w:r>
          <w:instrText xml:space="preserve"> PAGEREF _Toc24429 \h </w:instrText>
        </w:r>
        <w:r>
          <w:fldChar w:fldCharType="separate"/>
        </w:r>
        <w:r>
          <w:t>3</w:t>
        </w:r>
        <w:r>
          <w:fldChar w:fldCharType="end"/>
        </w:r>
      </w:hyperlink>
    </w:p>
    <w:p>
      <w:pPr>
        <w:pStyle w:val="TOC1"/>
        <w:tabs>
          <w:tab w:val="right" w:leader="dot" w:pos="8306"/>
        </w:tabs>
      </w:pPr>
      <w:hyperlink w:anchor="_Toc28306" w:history="1">
        <w:r>
          <w:rPr>
            <w:rFonts w:ascii="仿宋" w:eastAsia="仿宋" w:hAnsi="仿宋" w:cs="仿宋" w:hint="eastAsia"/>
            <w:lang w:eastAsia="zh-CN"/>
          </w:rPr>
          <w:t>一、大量程固体物位仪表行业背景分析</w:t>
        </w:r>
        <w:r>
          <w:tab/>
        </w:r>
        <w:r>
          <w:fldChar w:fldCharType="begin"/>
        </w:r>
        <w:r>
          <w:instrText xml:space="preserve"> PAGEREF _Toc28306 \h </w:instrText>
        </w:r>
        <w:r>
          <w:fldChar w:fldCharType="separate"/>
        </w:r>
        <w:r>
          <w:t>3</w:t>
        </w:r>
        <w:r>
          <w:fldChar w:fldCharType="end"/>
        </w:r>
      </w:hyperlink>
    </w:p>
    <w:p>
      <w:pPr>
        <w:pStyle w:val="TOC2"/>
        <w:tabs>
          <w:tab w:val="right" w:leader="dot" w:pos="8306"/>
        </w:tabs>
      </w:pPr>
      <w:hyperlink w:anchor="_Toc15895" w:history="1">
        <w:r>
          <w:rPr>
            <w:rFonts w:ascii="仿宋" w:eastAsia="仿宋" w:hAnsi="仿宋" w:cs="仿宋" w:hint="eastAsia"/>
            <w:lang w:eastAsia="zh-CN"/>
          </w:rPr>
          <w:t>(一)、大量程固体物位仪表行业背景分析</w:t>
        </w:r>
        <w:r>
          <w:tab/>
        </w:r>
        <w:r>
          <w:fldChar w:fldCharType="begin"/>
        </w:r>
        <w:r>
          <w:instrText xml:space="preserve"> PAGEREF _Toc15895 \h </w:instrText>
        </w:r>
        <w:r>
          <w:fldChar w:fldCharType="separate"/>
        </w:r>
        <w:r>
          <w:t>3</w:t>
        </w:r>
        <w:r>
          <w:fldChar w:fldCharType="end"/>
        </w:r>
      </w:hyperlink>
    </w:p>
    <w:p>
      <w:pPr>
        <w:pStyle w:val="TOC1"/>
        <w:tabs>
          <w:tab w:val="right" w:leader="dot" w:pos="8306"/>
        </w:tabs>
      </w:pPr>
      <w:hyperlink w:anchor="_Toc15772" w:history="1">
        <w:r>
          <w:rPr>
            <w:rFonts w:ascii="仿宋" w:eastAsia="仿宋" w:hAnsi="仿宋" w:cs="仿宋" w:hint="eastAsia"/>
            <w:lang w:eastAsia="zh-CN"/>
          </w:rPr>
          <w:t>二、公司简介</w:t>
        </w:r>
        <w:r>
          <w:tab/>
        </w:r>
        <w:r>
          <w:fldChar w:fldCharType="begin"/>
        </w:r>
        <w:r>
          <w:instrText xml:space="preserve"> PAGEREF _Toc15772 \h </w:instrText>
        </w:r>
        <w:r>
          <w:fldChar w:fldCharType="separate"/>
        </w:r>
        <w:r>
          <w:t>5</w:t>
        </w:r>
        <w:r>
          <w:fldChar w:fldCharType="end"/>
        </w:r>
      </w:hyperlink>
    </w:p>
    <w:p>
      <w:pPr>
        <w:pStyle w:val="TOC2"/>
        <w:tabs>
          <w:tab w:val="right" w:leader="dot" w:pos="8306"/>
        </w:tabs>
      </w:pPr>
      <w:hyperlink w:anchor="_Toc1540" w:history="1">
        <w:r>
          <w:rPr>
            <w:rFonts w:ascii="仿宋" w:eastAsia="仿宋" w:hAnsi="仿宋" w:cs="仿宋" w:hint="eastAsia"/>
            <w:lang w:eastAsia="zh-CN"/>
          </w:rPr>
          <w:t>(一)、公司基本信息</w:t>
        </w:r>
        <w:r>
          <w:tab/>
        </w:r>
        <w:r>
          <w:fldChar w:fldCharType="begin"/>
        </w:r>
        <w:r>
          <w:instrText xml:space="preserve"> PAGEREF _Toc1540 \h </w:instrText>
        </w:r>
        <w:r>
          <w:fldChar w:fldCharType="separate"/>
        </w:r>
        <w:r>
          <w:t>5</w:t>
        </w:r>
        <w:r>
          <w:fldChar w:fldCharType="end"/>
        </w:r>
      </w:hyperlink>
    </w:p>
    <w:p>
      <w:pPr>
        <w:pStyle w:val="TOC2"/>
        <w:tabs>
          <w:tab w:val="right" w:leader="dot" w:pos="8306"/>
        </w:tabs>
      </w:pPr>
      <w:hyperlink w:anchor="_Toc25682" w:history="1">
        <w:r>
          <w:rPr>
            <w:rFonts w:ascii="仿宋" w:eastAsia="仿宋" w:hAnsi="仿宋" w:cs="仿宋" w:hint="eastAsia"/>
            <w:lang w:eastAsia="zh-CN"/>
          </w:rPr>
          <w:t>(二)、公司简介</w:t>
        </w:r>
        <w:r>
          <w:tab/>
        </w:r>
        <w:r>
          <w:fldChar w:fldCharType="begin"/>
        </w:r>
        <w:r>
          <w:instrText xml:space="preserve"> PAGEREF _Toc25682 \h </w:instrText>
        </w:r>
        <w:r>
          <w:fldChar w:fldCharType="separate"/>
        </w:r>
        <w:r>
          <w:t>6</w:t>
        </w:r>
        <w:r>
          <w:fldChar w:fldCharType="end"/>
        </w:r>
      </w:hyperlink>
    </w:p>
    <w:p>
      <w:pPr>
        <w:pStyle w:val="TOC2"/>
        <w:tabs>
          <w:tab w:val="right" w:leader="dot" w:pos="8306"/>
        </w:tabs>
      </w:pPr>
      <w:hyperlink w:anchor="_Toc15749" w:history="1">
        <w:r>
          <w:rPr>
            <w:rFonts w:ascii="仿宋" w:eastAsia="仿宋" w:hAnsi="仿宋" w:cs="仿宋" w:hint="eastAsia"/>
            <w:lang w:eastAsia="zh-CN"/>
          </w:rPr>
          <w:t>(三)、核心人员介绍</w:t>
        </w:r>
        <w:r>
          <w:tab/>
        </w:r>
        <w:r>
          <w:fldChar w:fldCharType="begin"/>
        </w:r>
        <w:r>
          <w:instrText xml:space="preserve"> PAGEREF _Toc15749 \h </w:instrText>
        </w:r>
        <w:r>
          <w:fldChar w:fldCharType="separate"/>
        </w:r>
        <w:r>
          <w:t>8</w:t>
        </w:r>
        <w:r>
          <w:fldChar w:fldCharType="end"/>
        </w:r>
      </w:hyperlink>
    </w:p>
    <w:p>
      <w:pPr>
        <w:pStyle w:val="TOC1"/>
        <w:tabs>
          <w:tab w:val="right" w:leader="dot" w:pos="8306"/>
        </w:tabs>
      </w:pPr>
      <w:hyperlink w:anchor="_Toc17802" w:history="1">
        <w:r>
          <w:rPr>
            <w:rFonts w:ascii="仿宋" w:eastAsia="仿宋" w:hAnsi="仿宋" w:cs="仿宋" w:hint="eastAsia"/>
            <w:lang w:eastAsia="zh-CN"/>
          </w:rPr>
          <w:t>三、第七章员工培训与发展</w:t>
        </w:r>
        <w:r>
          <w:tab/>
        </w:r>
        <w:r>
          <w:fldChar w:fldCharType="begin"/>
        </w:r>
        <w:r>
          <w:instrText xml:space="preserve"> PAGEREF _Toc17802 \h </w:instrText>
        </w:r>
        <w:r>
          <w:fldChar w:fldCharType="separate"/>
        </w:r>
        <w:r>
          <w:t>10</w:t>
        </w:r>
        <w:r>
          <w:fldChar w:fldCharType="end"/>
        </w:r>
      </w:hyperlink>
    </w:p>
    <w:p>
      <w:pPr>
        <w:pStyle w:val="TOC2"/>
        <w:tabs>
          <w:tab w:val="right" w:leader="dot" w:pos="8306"/>
        </w:tabs>
      </w:pPr>
      <w:hyperlink w:anchor="_Toc25294" w:history="1">
        <w:r>
          <w:rPr>
            <w:rFonts w:ascii="仿宋" w:eastAsia="仿宋" w:hAnsi="仿宋" w:cs="仿宋" w:hint="eastAsia"/>
            <w:lang w:eastAsia="zh-CN"/>
          </w:rPr>
          <w:t>(一)、培训需求分析</w:t>
        </w:r>
        <w:r>
          <w:tab/>
        </w:r>
        <w:r>
          <w:fldChar w:fldCharType="begin"/>
        </w:r>
        <w:r>
          <w:instrText xml:space="preserve"> PAGEREF _Toc25294 \h </w:instrText>
        </w:r>
        <w:r>
          <w:fldChar w:fldCharType="separate"/>
        </w:r>
        <w:r>
          <w:t>10</w:t>
        </w:r>
        <w:r>
          <w:fldChar w:fldCharType="end"/>
        </w:r>
      </w:hyperlink>
    </w:p>
    <w:p>
      <w:pPr>
        <w:pStyle w:val="TOC2"/>
        <w:tabs>
          <w:tab w:val="right" w:leader="dot" w:pos="8306"/>
        </w:tabs>
      </w:pPr>
      <w:hyperlink w:anchor="_Toc23155" w:history="1">
        <w:r>
          <w:rPr>
            <w:rFonts w:ascii="仿宋" w:eastAsia="仿宋" w:hAnsi="仿宋" w:cs="仿宋" w:hint="eastAsia"/>
            <w:lang w:eastAsia="zh-CN"/>
          </w:rPr>
          <w:t>(二)、培训计划制定</w:t>
        </w:r>
        <w:r>
          <w:tab/>
        </w:r>
        <w:r>
          <w:fldChar w:fldCharType="begin"/>
        </w:r>
        <w:r>
          <w:instrText xml:space="preserve"> PAGEREF _Toc23155 \h </w:instrText>
        </w:r>
        <w:r>
          <w:fldChar w:fldCharType="separate"/>
        </w:r>
        <w:r>
          <w:t>11</w:t>
        </w:r>
        <w:r>
          <w:fldChar w:fldCharType="end"/>
        </w:r>
      </w:hyperlink>
    </w:p>
    <w:p>
      <w:pPr>
        <w:pStyle w:val="TOC2"/>
        <w:tabs>
          <w:tab w:val="right" w:leader="dot" w:pos="8306"/>
        </w:tabs>
      </w:pPr>
      <w:hyperlink w:anchor="_Toc30435" w:history="1">
        <w:r>
          <w:rPr>
            <w:rFonts w:ascii="仿宋" w:eastAsia="仿宋" w:hAnsi="仿宋" w:cs="仿宋" w:hint="eastAsia"/>
            <w:lang w:eastAsia="zh-CN"/>
          </w:rPr>
          <w:t>(三)、培训实施与评估</w:t>
        </w:r>
        <w:r>
          <w:tab/>
        </w:r>
        <w:r>
          <w:fldChar w:fldCharType="begin"/>
        </w:r>
        <w:r>
          <w:instrText xml:space="preserve"> PAGEREF _Toc30435 \h </w:instrText>
        </w:r>
        <w:r>
          <w:fldChar w:fldCharType="separate"/>
        </w:r>
        <w:r>
          <w:t>11</w:t>
        </w:r>
        <w:r>
          <w:fldChar w:fldCharType="end"/>
        </w:r>
      </w:hyperlink>
    </w:p>
    <w:p>
      <w:pPr>
        <w:pStyle w:val="TOC2"/>
        <w:tabs>
          <w:tab w:val="right" w:leader="dot" w:pos="8306"/>
        </w:tabs>
      </w:pPr>
      <w:hyperlink w:anchor="_Toc619" w:history="1">
        <w:r>
          <w:rPr>
            <w:rFonts w:ascii="仿宋" w:eastAsia="仿宋" w:hAnsi="仿宋" w:cs="仿宋" w:hint="eastAsia"/>
            <w:lang w:eastAsia="zh-CN"/>
          </w:rPr>
          <w:t>(四)、持续学习与专业发展支持</w:t>
        </w:r>
        <w:r>
          <w:tab/>
        </w:r>
        <w:r>
          <w:fldChar w:fldCharType="begin"/>
        </w:r>
        <w:r>
          <w:instrText xml:space="preserve"> PAGEREF _Toc619 \h </w:instrText>
        </w:r>
        <w:r>
          <w:fldChar w:fldCharType="separate"/>
        </w:r>
        <w:r>
          <w:t>13</w:t>
        </w:r>
        <w:r>
          <w:fldChar w:fldCharType="end"/>
        </w:r>
      </w:hyperlink>
    </w:p>
    <w:p>
      <w:pPr>
        <w:pStyle w:val="TOC1"/>
        <w:tabs>
          <w:tab w:val="right" w:leader="dot" w:pos="8306"/>
        </w:tabs>
      </w:pPr>
      <w:hyperlink w:anchor="_Toc15488" w:history="1">
        <w:r>
          <w:rPr>
            <w:rFonts w:ascii="仿宋" w:eastAsia="仿宋" w:hAnsi="仿宋" w:cs="仿宋" w:hint="eastAsia"/>
            <w:lang w:eastAsia="zh-CN"/>
          </w:rPr>
          <w:t>四、员工压力管理及应对措施</w:t>
        </w:r>
        <w:r>
          <w:tab/>
        </w:r>
        <w:r>
          <w:fldChar w:fldCharType="begin"/>
        </w:r>
        <w:r>
          <w:instrText xml:space="preserve"> PAGEREF _Toc15488 \h </w:instrText>
        </w:r>
        <w:r>
          <w:fldChar w:fldCharType="separate"/>
        </w:r>
        <w:r>
          <w:t>14</w:t>
        </w:r>
        <w:r>
          <w:fldChar w:fldCharType="end"/>
        </w:r>
      </w:hyperlink>
    </w:p>
    <w:p>
      <w:pPr>
        <w:pStyle w:val="TOC2"/>
        <w:tabs>
          <w:tab w:val="right" w:leader="dot" w:pos="8306"/>
        </w:tabs>
      </w:pPr>
      <w:hyperlink w:anchor="_Toc15015" w:history="1">
        <w:r>
          <w:rPr>
            <w:rFonts w:ascii="仿宋" w:eastAsia="仿宋" w:hAnsi="仿宋" w:cs="仿宋" w:hint="eastAsia"/>
            <w:lang w:eastAsia="zh-CN"/>
          </w:rPr>
          <w:t>(一)、压力对员工的影响及管理原则</w:t>
        </w:r>
        <w:r>
          <w:tab/>
        </w:r>
        <w:r>
          <w:fldChar w:fldCharType="begin"/>
        </w:r>
        <w:r>
          <w:instrText xml:space="preserve"> PAGEREF _Toc15015 \h </w:instrText>
        </w:r>
        <w:r>
          <w:fldChar w:fldCharType="separate"/>
        </w:r>
        <w:r>
          <w:t>14</w:t>
        </w:r>
        <w:r>
          <w:fldChar w:fldCharType="end"/>
        </w:r>
      </w:hyperlink>
    </w:p>
    <w:p>
      <w:pPr>
        <w:pStyle w:val="TOC2"/>
        <w:tabs>
          <w:tab w:val="right" w:leader="dot" w:pos="8306"/>
        </w:tabs>
      </w:pPr>
      <w:hyperlink w:anchor="_Toc13231" w:history="1">
        <w:r>
          <w:rPr>
            <w:rFonts w:ascii="仿宋" w:eastAsia="仿宋" w:hAnsi="仿宋" w:cs="仿宋" w:hint="eastAsia"/>
            <w:lang w:eastAsia="zh-CN"/>
          </w:rPr>
          <w:t>(二)、压力应对策略及其实施方案</w:t>
        </w:r>
        <w:r>
          <w:tab/>
        </w:r>
        <w:r>
          <w:fldChar w:fldCharType="begin"/>
        </w:r>
        <w:r>
          <w:instrText xml:space="preserve"> PAGEREF _Toc13231 \h </w:instrText>
        </w:r>
        <w:r>
          <w:fldChar w:fldCharType="separate"/>
        </w:r>
        <w:r>
          <w:t>15</w:t>
        </w:r>
        <w:r>
          <w:fldChar w:fldCharType="end"/>
        </w:r>
      </w:hyperlink>
    </w:p>
    <w:p>
      <w:pPr>
        <w:pStyle w:val="TOC2"/>
        <w:tabs>
          <w:tab w:val="right" w:leader="dot" w:pos="8306"/>
        </w:tabs>
      </w:pPr>
      <w:hyperlink w:anchor="_Toc17424" w:history="1">
        <w:r>
          <w:rPr>
            <w:rFonts w:ascii="仿宋" w:eastAsia="仿宋" w:hAnsi="仿宋" w:cs="仿宋" w:hint="eastAsia"/>
            <w:lang w:eastAsia="zh-CN"/>
          </w:rPr>
          <w:t>(三)、压力管理效果的评估及持续改进</w:t>
        </w:r>
        <w:r>
          <w:tab/>
        </w:r>
        <w:r>
          <w:fldChar w:fldCharType="begin"/>
        </w:r>
        <w:r>
          <w:instrText xml:space="preserve"> PAGEREF _Toc17424 \h </w:instrText>
        </w:r>
        <w:r>
          <w:fldChar w:fldCharType="separate"/>
        </w:r>
        <w:r>
          <w:t>16</w:t>
        </w:r>
        <w:r>
          <w:fldChar w:fldCharType="end"/>
        </w:r>
      </w:hyperlink>
    </w:p>
    <w:p>
      <w:pPr>
        <w:pStyle w:val="TOC1"/>
        <w:tabs>
          <w:tab w:val="right" w:leader="dot" w:pos="8306"/>
        </w:tabs>
      </w:pPr>
      <w:hyperlink w:anchor="_Toc24239" w:history="1">
        <w:r>
          <w:rPr>
            <w:rFonts w:ascii="仿宋" w:eastAsia="仿宋" w:hAnsi="仿宋" w:cs="仿宋" w:hint="eastAsia"/>
            <w:lang w:eastAsia="zh-CN"/>
          </w:rPr>
          <w:t>五、员工职业生涯规划与发展</w:t>
        </w:r>
        <w:r>
          <w:tab/>
        </w:r>
        <w:r>
          <w:fldChar w:fldCharType="begin"/>
        </w:r>
        <w:r>
          <w:instrText xml:space="preserve"> PAGEREF _Toc24239 \h </w:instrText>
        </w:r>
        <w:r>
          <w:fldChar w:fldCharType="separate"/>
        </w:r>
        <w:r>
          <w:t>18</w:t>
        </w:r>
        <w:r>
          <w:fldChar w:fldCharType="end"/>
        </w:r>
      </w:hyperlink>
    </w:p>
    <w:p>
      <w:pPr>
        <w:pStyle w:val="TOC2"/>
        <w:tabs>
          <w:tab w:val="right" w:leader="dot" w:pos="8306"/>
        </w:tabs>
      </w:pPr>
      <w:hyperlink w:anchor="_Toc12540" w:history="1">
        <w:r>
          <w:rPr>
            <w:rFonts w:ascii="仿宋" w:eastAsia="仿宋" w:hAnsi="仿宋" w:cs="仿宋" w:hint="eastAsia"/>
            <w:lang w:eastAsia="zh-CN"/>
          </w:rPr>
          <w:t>(一)、职业生涯规划概述</w:t>
        </w:r>
        <w:r>
          <w:tab/>
        </w:r>
        <w:r>
          <w:fldChar w:fldCharType="begin"/>
        </w:r>
        <w:r>
          <w:instrText xml:space="preserve"> PAGEREF _Toc12540 \h </w:instrText>
        </w:r>
        <w:r>
          <w:fldChar w:fldCharType="separate"/>
        </w:r>
        <w:r>
          <w:t>18</w:t>
        </w:r>
        <w:r>
          <w:fldChar w:fldCharType="end"/>
        </w:r>
      </w:hyperlink>
    </w:p>
    <w:p>
      <w:pPr>
        <w:pStyle w:val="TOC2"/>
        <w:tabs>
          <w:tab w:val="right" w:leader="dot" w:pos="8306"/>
        </w:tabs>
      </w:pPr>
      <w:hyperlink w:anchor="_Toc843" w:history="1">
        <w:r>
          <w:rPr>
            <w:rFonts w:ascii="仿宋" w:eastAsia="仿宋" w:hAnsi="仿宋" w:cs="仿宋" w:hint="eastAsia"/>
            <w:lang w:eastAsia="zh-CN"/>
          </w:rPr>
          <w:t>(二)、基本原则与方法</w:t>
        </w:r>
        <w:r>
          <w:tab/>
        </w:r>
        <w:r>
          <w:fldChar w:fldCharType="begin"/>
        </w:r>
        <w:r>
          <w:instrText xml:space="preserve"> PAGEREF _Toc843 \h </w:instrText>
        </w:r>
        <w:r>
          <w:fldChar w:fldCharType="separate"/>
        </w:r>
        <w:r>
          <w:t>19</w:t>
        </w:r>
        <w:r>
          <w:fldChar w:fldCharType="end"/>
        </w:r>
      </w:hyperlink>
    </w:p>
    <w:p>
      <w:pPr>
        <w:pStyle w:val="TOC2"/>
        <w:tabs>
          <w:tab w:val="right" w:leader="dot" w:pos="8306"/>
        </w:tabs>
      </w:pPr>
      <w:hyperlink w:anchor="_Toc25000" w:history="1">
        <w:r>
          <w:rPr>
            <w:rFonts w:ascii="仿宋" w:eastAsia="仿宋" w:hAnsi="仿宋" w:cs="仿宋" w:hint="eastAsia"/>
            <w:lang w:eastAsia="zh-CN"/>
          </w:rPr>
          <w:t>(三)、员工职业生涯管理</w:t>
        </w:r>
        <w:r>
          <w:tab/>
        </w:r>
        <w:r>
          <w:fldChar w:fldCharType="begin"/>
        </w:r>
        <w:r>
          <w:instrText xml:space="preserve"> PAGEREF _Toc25000 \h </w:instrText>
        </w:r>
        <w:r>
          <w:fldChar w:fldCharType="separate"/>
        </w:r>
        <w:r>
          <w:t>19</w:t>
        </w:r>
        <w:r>
          <w:fldChar w:fldCharType="end"/>
        </w:r>
      </w:hyperlink>
    </w:p>
    <w:p>
      <w:pPr>
        <w:pStyle w:val="TOC2"/>
        <w:tabs>
          <w:tab w:val="right" w:leader="dot" w:pos="8306"/>
        </w:tabs>
      </w:pPr>
      <w:hyperlink w:anchor="_Toc29668" w:history="1">
        <w:r>
          <w:rPr>
            <w:rFonts w:ascii="仿宋" w:eastAsia="仿宋" w:hAnsi="仿宋" w:cs="仿宋" w:hint="eastAsia"/>
            <w:lang w:eastAsia="zh-CN"/>
          </w:rPr>
          <w:t>(四)、职业生涯发展支持体系</w:t>
        </w:r>
        <w:r>
          <w:tab/>
        </w:r>
        <w:r>
          <w:fldChar w:fldCharType="begin"/>
        </w:r>
        <w:r>
          <w:instrText xml:space="preserve"> PAGEREF _Toc29668 \h </w:instrText>
        </w:r>
        <w:r>
          <w:fldChar w:fldCharType="separate"/>
        </w:r>
        <w:r>
          <w:t>21</w:t>
        </w:r>
        <w:r>
          <w:fldChar w:fldCharType="end"/>
        </w:r>
      </w:hyperlink>
    </w:p>
    <w:p>
      <w:pPr>
        <w:pStyle w:val="TOC2"/>
        <w:tabs>
          <w:tab w:val="right" w:leader="dot" w:pos="8306"/>
        </w:tabs>
      </w:pPr>
      <w:hyperlink w:anchor="_Toc28070" w:history="1">
        <w:r>
          <w:rPr>
            <w:rFonts w:ascii="仿宋" w:eastAsia="仿宋" w:hAnsi="仿宋" w:cs="仿宋" w:hint="eastAsia"/>
            <w:lang w:eastAsia="zh-CN"/>
          </w:rPr>
          <w:t>(五)、公司文化与员工职业发展融合</w:t>
        </w:r>
        <w:r>
          <w:tab/>
        </w:r>
        <w:r>
          <w:fldChar w:fldCharType="begin"/>
        </w:r>
        <w:r>
          <w:instrText xml:space="preserve"> PAGEREF _Toc28070 \h </w:instrText>
        </w:r>
        <w:r>
          <w:fldChar w:fldCharType="separate"/>
        </w:r>
        <w:r>
          <w:t>23</w:t>
        </w:r>
        <w:r>
          <w:fldChar w:fldCharType="end"/>
        </w:r>
      </w:hyperlink>
    </w:p>
    <w:p>
      <w:pPr>
        <w:pStyle w:val="TOC2"/>
        <w:tabs>
          <w:tab w:val="right" w:leader="dot" w:pos="8306"/>
        </w:tabs>
      </w:pPr>
      <w:hyperlink w:anchor="_Toc1454" w:history="1">
        <w:r>
          <w:rPr>
            <w:rFonts w:ascii="仿宋" w:eastAsia="仿宋" w:hAnsi="仿宋" w:cs="仿宋" w:hint="eastAsia"/>
            <w:lang w:eastAsia="zh-CN"/>
          </w:rPr>
          <w:t>(六)、未来趋势与发展策略</w:t>
        </w:r>
        <w:r>
          <w:tab/>
        </w:r>
        <w:r>
          <w:fldChar w:fldCharType="begin"/>
        </w:r>
        <w:r>
          <w:instrText xml:space="preserve"> PAGEREF _Toc1454 \h </w:instrText>
        </w:r>
        <w:r>
          <w:fldChar w:fldCharType="separate"/>
        </w:r>
        <w:r>
          <w:t>25</w:t>
        </w:r>
        <w:r>
          <w:fldChar w:fldCharType="end"/>
        </w:r>
      </w:hyperlink>
    </w:p>
    <w:p>
      <w:pPr>
        <w:pStyle w:val="TOC1"/>
        <w:tabs>
          <w:tab w:val="right" w:leader="dot" w:pos="8306"/>
        </w:tabs>
      </w:pPr>
      <w:hyperlink w:anchor="_Toc10652" w:history="1">
        <w:r>
          <w:rPr>
            <w:rFonts w:ascii="仿宋" w:eastAsia="仿宋" w:hAnsi="仿宋" w:cs="仿宋" w:hint="eastAsia"/>
            <w:lang w:eastAsia="zh-CN"/>
          </w:rPr>
          <w:t>六、第三十八章员工社交媒体管理</w:t>
        </w:r>
        <w:r>
          <w:tab/>
        </w:r>
        <w:r>
          <w:fldChar w:fldCharType="begin"/>
        </w:r>
        <w:r>
          <w:instrText xml:space="preserve"> PAGEREF _Toc10652 \h </w:instrText>
        </w:r>
        <w:r>
          <w:fldChar w:fldCharType="separate"/>
        </w:r>
        <w:r>
          <w:t>27</w:t>
        </w:r>
        <w:r>
          <w:fldChar w:fldCharType="end"/>
        </w:r>
      </w:hyperlink>
    </w:p>
    <w:p>
      <w:pPr>
        <w:pStyle w:val="TOC2"/>
        <w:tabs>
          <w:tab w:val="right" w:leader="dot" w:pos="8306"/>
        </w:tabs>
      </w:pPr>
      <w:hyperlink w:anchor="_Toc17906" w:history="1">
        <w:r>
          <w:rPr>
            <w:rFonts w:ascii="仿宋" w:eastAsia="仿宋" w:hAnsi="仿宋" w:cs="仿宋" w:hint="eastAsia"/>
            <w:lang w:eastAsia="zh-CN"/>
          </w:rPr>
          <w:t>(一)、员工社交媒体政策</w:t>
        </w:r>
        <w:r>
          <w:tab/>
        </w:r>
        <w:r>
          <w:fldChar w:fldCharType="begin"/>
        </w:r>
        <w:r>
          <w:instrText xml:space="preserve"> PAGEREF _Toc17906 \h </w:instrText>
        </w:r>
        <w:r>
          <w:fldChar w:fldCharType="separate"/>
        </w:r>
        <w:r>
          <w:t>27</w:t>
        </w:r>
        <w:r>
          <w:fldChar w:fldCharType="end"/>
        </w:r>
      </w:hyperlink>
    </w:p>
    <w:p>
      <w:pPr>
        <w:pStyle w:val="TOC2"/>
        <w:tabs>
          <w:tab w:val="right" w:leader="dot" w:pos="8306"/>
        </w:tabs>
      </w:pPr>
      <w:hyperlink w:anchor="_Toc13311" w:history="1">
        <w:r>
          <w:rPr>
            <w:rFonts w:ascii="仿宋" w:eastAsia="仿宋" w:hAnsi="仿宋" w:cs="仿宋" w:hint="eastAsia"/>
            <w:lang w:eastAsia="zh-CN"/>
          </w:rPr>
          <w:t>(二)、个人品牌与公司形象的关联</w:t>
        </w:r>
        <w:r>
          <w:tab/>
        </w:r>
        <w:r>
          <w:fldChar w:fldCharType="begin"/>
        </w:r>
        <w:r>
          <w:instrText xml:space="preserve"> PAGEREF _Toc13311 \h </w:instrText>
        </w:r>
        <w:r>
          <w:fldChar w:fldCharType="separate"/>
        </w:r>
        <w:r>
          <w:t>28</w:t>
        </w:r>
        <w:r>
          <w:fldChar w:fldCharType="end"/>
        </w:r>
      </w:hyperlink>
    </w:p>
    <w:p>
      <w:pPr>
        <w:pStyle w:val="TOC2"/>
        <w:tabs>
          <w:tab w:val="right" w:leader="dot" w:pos="8306"/>
        </w:tabs>
      </w:pPr>
      <w:hyperlink w:anchor="_Toc20058" w:history="1">
        <w:r>
          <w:rPr>
            <w:rFonts w:ascii="仿宋" w:eastAsia="仿宋" w:hAnsi="仿宋" w:cs="仿宋" w:hint="eastAsia"/>
            <w:lang w:eastAsia="zh-CN"/>
          </w:rPr>
          <w:t>(三)、社交媒体使用准则</w:t>
        </w:r>
        <w:r>
          <w:tab/>
        </w:r>
        <w:r>
          <w:fldChar w:fldCharType="begin"/>
        </w:r>
        <w:r>
          <w:instrText xml:space="preserve"> PAGEREF _Toc20058 \h </w:instrText>
        </w:r>
        <w:r>
          <w:fldChar w:fldCharType="separate"/>
        </w:r>
        <w:r>
          <w:t>29</w:t>
        </w:r>
        <w:r>
          <w:fldChar w:fldCharType="end"/>
        </w:r>
      </w:hyperlink>
    </w:p>
    <w:p>
      <w:pPr>
        <w:pStyle w:val="TOC2"/>
        <w:tabs>
          <w:tab w:val="right" w:leader="dot" w:pos="8306"/>
        </w:tabs>
      </w:pPr>
      <w:hyperlink w:anchor="_Toc2231" w:history="1">
        <w:r>
          <w:rPr>
            <w:rFonts w:ascii="仿宋" w:eastAsia="仿宋" w:hAnsi="仿宋" w:cs="仿宋" w:hint="eastAsia"/>
            <w:lang w:eastAsia="zh-CN"/>
          </w:rPr>
          <w:t>(四)、公司与员工互动</w:t>
        </w:r>
        <w:r>
          <w:tab/>
        </w:r>
        <w:r>
          <w:fldChar w:fldCharType="begin"/>
        </w:r>
        <w:r>
          <w:instrText xml:space="preserve"> PAGEREF _Toc2231 \h </w:instrText>
        </w:r>
        <w:r>
          <w:fldChar w:fldCharType="separate"/>
        </w:r>
        <w:r>
          <w:t>31</w:t>
        </w:r>
        <w:r>
          <w:fldChar w:fldCharType="end"/>
        </w:r>
      </w:hyperlink>
    </w:p>
    <w:p>
      <w:pPr>
        <w:pStyle w:val="TOC2"/>
        <w:tabs>
          <w:tab w:val="right" w:leader="dot" w:pos="8306"/>
        </w:tabs>
      </w:pPr>
      <w:hyperlink w:anchor="_Toc22663" w:history="1">
        <w:r>
          <w:rPr>
            <w:rFonts w:ascii="仿宋" w:eastAsia="仿宋" w:hAnsi="仿宋" w:cs="仿宋" w:hint="eastAsia"/>
            <w:lang w:eastAsia="zh-CN"/>
          </w:rPr>
          <w:t>(五)、公司社交媒体账号管理</w:t>
        </w:r>
        <w:r>
          <w:tab/>
        </w:r>
        <w:r>
          <w:fldChar w:fldCharType="begin"/>
        </w:r>
        <w:r>
          <w:instrText xml:space="preserve"> PAGEREF _Toc22663 \h </w:instrText>
        </w:r>
        <w:r>
          <w:fldChar w:fldCharType="separate"/>
        </w:r>
        <w:r>
          <w:t>33</w:t>
        </w:r>
        <w:r>
          <w:fldChar w:fldCharType="end"/>
        </w:r>
      </w:hyperlink>
    </w:p>
    <w:p>
      <w:pPr>
        <w:pStyle w:val="TOC2"/>
        <w:tabs>
          <w:tab w:val="right" w:leader="dot" w:pos="8306"/>
        </w:tabs>
      </w:pPr>
      <w:hyperlink w:anchor="_Toc23244" w:history="1">
        <w:r>
          <w:rPr>
            <w:rFonts w:ascii="仿宋" w:eastAsia="仿宋" w:hAnsi="仿宋" w:cs="仿宋" w:hint="eastAsia"/>
            <w:lang w:eastAsia="zh-CN"/>
          </w:rPr>
          <w:t>(六)、职业发展机会的分享与推广</w:t>
        </w:r>
        <w:r>
          <w:tab/>
        </w:r>
        <w:r>
          <w:fldChar w:fldCharType="begin"/>
        </w:r>
        <w:r>
          <w:instrText xml:space="preserve"> PAGEREF _Toc23244 \h </w:instrText>
        </w:r>
        <w:r>
          <w:fldChar w:fldCharType="separate"/>
        </w:r>
        <w:r>
          <w:t>34</w:t>
        </w:r>
        <w:r>
          <w:fldChar w:fldCharType="end"/>
        </w:r>
      </w:hyperlink>
    </w:p>
    <w:p>
      <w:pPr>
        <w:pStyle w:val="TOC1"/>
        <w:tabs>
          <w:tab w:val="right" w:leader="dot" w:pos="8306"/>
        </w:tabs>
      </w:pPr>
      <w:hyperlink w:anchor="_Toc29581" w:history="1">
        <w:r>
          <w:rPr>
            <w:rFonts w:ascii="仿宋" w:eastAsia="仿宋" w:hAnsi="仿宋" w:cs="仿宋" w:hint="eastAsia"/>
            <w:lang w:eastAsia="zh-CN"/>
          </w:rPr>
          <w:t>七、第十三章技术与创新支持</w:t>
        </w:r>
        <w:r>
          <w:tab/>
        </w:r>
        <w:r>
          <w:fldChar w:fldCharType="begin"/>
        </w:r>
        <w:r>
          <w:instrText xml:space="preserve"> PAGEREF _Toc29581 \h </w:instrText>
        </w:r>
        <w:r>
          <w:fldChar w:fldCharType="separate"/>
        </w:r>
        <w:r>
          <w:t>35</w:t>
        </w:r>
        <w:r>
          <w:fldChar w:fldCharType="end"/>
        </w:r>
      </w:hyperlink>
    </w:p>
    <w:p>
      <w:pPr>
        <w:pStyle w:val="TOC2"/>
        <w:tabs>
          <w:tab w:val="right" w:leader="dot" w:pos="8306"/>
        </w:tabs>
      </w:pPr>
      <w:hyperlink w:anchor="_Toc11402" w:history="1">
        <w:r>
          <w:rPr>
            <w:rFonts w:ascii="仿宋" w:eastAsia="仿宋" w:hAnsi="仿宋" w:cs="仿宋" w:hint="eastAsia"/>
            <w:lang w:eastAsia="zh-CN"/>
          </w:rPr>
          <w:t>(一)、技术培训与更新</w:t>
        </w:r>
        <w:r>
          <w:tab/>
        </w:r>
        <w:r>
          <w:fldChar w:fldCharType="begin"/>
        </w:r>
        <w:r>
          <w:instrText xml:space="preserve"> PAGEREF _Toc11402 \h </w:instrText>
        </w:r>
        <w:r>
          <w:fldChar w:fldCharType="separate"/>
        </w:r>
        <w:r>
          <w:t>35</w:t>
        </w:r>
        <w:r>
          <w:fldChar w:fldCharType="end"/>
        </w:r>
      </w:hyperlink>
    </w:p>
    <w:p>
      <w:pPr>
        <w:pStyle w:val="TOC2"/>
        <w:tabs>
          <w:tab w:val="right" w:leader="dot" w:pos="8306"/>
        </w:tabs>
      </w:pPr>
      <w:hyperlink w:anchor="_Toc4610" w:history="1">
        <w:r>
          <w:rPr>
            <w:rFonts w:ascii="仿宋" w:eastAsia="仿宋" w:hAnsi="仿宋" w:cs="仿宋" w:hint="eastAsia"/>
            <w:lang w:eastAsia="zh-CN"/>
          </w:rPr>
          <w:t>(二)、创新文化与项目支持</w:t>
        </w:r>
        <w:r>
          <w:tab/>
        </w:r>
        <w:r>
          <w:fldChar w:fldCharType="begin"/>
        </w:r>
        <w:r>
          <w:instrText xml:space="preserve"> PAGEREF _Toc4610 \h </w:instrText>
        </w:r>
        <w:r>
          <w:fldChar w:fldCharType="separate"/>
        </w:r>
        <w:r>
          <w:t>36</w:t>
        </w:r>
        <w:r>
          <w:fldChar w:fldCharType="end"/>
        </w:r>
      </w:hyperlink>
    </w:p>
    <w:p>
      <w:pPr>
        <w:pStyle w:val="TOC1"/>
        <w:tabs>
          <w:tab w:val="right" w:leader="dot" w:pos="8306"/>
        </w:tabs>
      </w:pPr>
      <w:hyperlink w:anchor="_Toc8642" w:history="1">
        <w:r>
          <w:rPr>
            <w:rFonts w:ascii="仿宋" w:eastAsia="仿宋" w:hAnsi="仿宋" w:cs="仿宋" w:hint="eastAsia"/>
            <w:lang w:eastAsia="zh-CN"/>
          </w:rPr>
          <w:t>八、第二十八章公司与员工法律关系</w:t>
        </w:r>
        <w:r>
          <w:tab/>
        </w:r>
        <w:r>
          <w:fldChar w:fldCharType="begin"/>
        </w:r>
        <w:r>
          <w:instrText xml:space="preserve"> PAGEREF _Toc8642 \h </w:instrText>
        </w:r>
        <w:r>
          <w:fldChar w:fldCharType="separate"/>
        </w:r>
        <w:r>
          <w:t>37</w:t>
        </w:r>
        <w:r>
          <w:fldChar w:fldCharType="end"/>
        </w:r>
      </w:hyperlink>
    </w:p>
    <w:p>
      <w:pPr>
        <w:pStyle w:val="TOC2"/>
        <w:tabs>
          <w:tab w:val="right" w:leader="dot" w:pos="8306"/>
        </w:tabs>
      </w:pPr>
      <w:hyperlink w:anchor="_Toc7612" w:history="1">
        <w:r>
          <w:rPr>
            <w:rFonts w:ascii="仿宋" w:eastAsia="仿宋" w:hAnsi="仿宋" w:cs="仿宋" w:hint="eastAsia"/>
            <w:lang w:eastAsia="zh-CN"/>
          </w:rPr>
          <w:t>(一)、劳动合同管理</w:t>
        </w:r>
        <w:r>
          <w:tab/>
        </w:r>
        <w:r>
          <w:fldChar w:fldCharType="begin"/>
        </w:r>
        <w:r>
          <w:instrText xml:space="preserve"> PAGEREF _Toc7612 \h </w:instrText>
        </w:r>
        <w:r>
          <w:fldChar w:fldCharType="separate"/>
        </w:r>
        <w:r>
          <w:t>37</w:t>
        </w:r>
        <w:r>
          <w:fldChar w:fldCharType="end"/>
        </w:r>
      </w:hyperlink>
    </w:p>
    <w:p>
      <w:pPr>
        <w:pStyle w:val="TOC2"/>
        <w:tabs>
          <w:tab w:val="right" w:leader="dot" w:pos="8306"/>
        </w:tabs>
      </w:pPr>
      <w:hyperlink w:anchor="_Toc9487" w:history="1">
        <w:r>
          <w:rPr>
            <w:rFonts w:ascii="仿宋" w:eastAsia="仿宋" w:hAnsi="仿宋" w:cs="仿宋" w:hint="eastAsia"/>
            <w:lang w:eastAsia="zh-CN"/>
          </w:rPr>
          <w:t>(二)、法定假期与劳动保障</w:t>
        </w:r>
        <w:r>
          <w:tab/>
        </w:r>
        <w:r>
          <w:fldChar w:fldCharType="begin"/>
        </w:r>
        <w:r>
          <w:instrText xml:space="preserve"> PAGEREF _Toc9487 \h </w:instrText>
        </w:r>
        <w:r>
          <w:fldChar w:fldCharType="separate"/>
        </w:r>
        <w:r>
          <w:t>38</w:t>
        </w:r>
        <w:r>
          <w:fldChar w:fldCharType="end"/>
        </w:r>
      </w:hyperlink>
    </w:p>
    <w:p>
      <w:pPr>
        <w:pStyle w:val="TOC2"/>
        <w:tabs>
          <w:tab w:val="right" w:leader="dot" w:pos="8306"/>
        </w:tabs>
      </w:pPr>
      <w:hyperlink w:anchor="_Toc26244" w:history="1">
        <w:r>
          <w:rPr>
            <w:rFonts w:ascii="仿宋" w:eastAsia="仿宋" w:hAnsi="仿宋" w:cs="仿宋" w:hint="eastAsia"/>
            <w:lang w:eastAsia="zh-CN"/>
          </w:rPr>
          <w:t>(三)、合规经营与风险防范</w:t>
        </w:r>
        <w:r>
          <w:tab/>
        </w:r>
        <w:r>
          <w:fldChar w:fldCharType="begin"/>
        </w:r>
        <w:r>
          <w:instrText xml:space="preserve"> PAGEREF _Toc26244 \h </w:instrText>
        </w:r>
        <w:r>
          <w:fldChar w:fldCharType="separate"/>
        </w:r>
        <w:r>
          <w:t>39</w:t>
        </w:r>
        <w:r>
          <w:fldChar w:fldCharType="end"/>
        </w:r>
      </w:hyperlink>
    </w:p>
    <w:p>
      <w:pPr>
        <w:pStyle w:val="TOC1"/>
        <w:tabs>
          <w:tab w:val="right" w:leader="dot" w:pos="8306"/>
        </w:tabs>
      </w:pPr>
      <w:hyperlink w:anchor="_Toc73" w:history="1">
        <w:r>
          <w:rPr>
            <w:rFonts w:ascii="仿宋" w:eastAsia="仿宋" w:hAnsi="仿宋" w:cs="仿宋" w:hint="eastAsia"/>
            <w:lang w:eastAsia="zh-CN"/>
          </w:rPr>
          <w:t>九、第十四章员工健康与安全管理</w:t>
        </w:r>
        <w:r>
          <w:tab/>
        </w:r>
        <w:r>
          <w:fldChar w:fldCharType="begin"/>
        </w:r>
        <w:r>
          <w:instrText xml:space="preserve"> PAGEREF _Toc73 \h </w:instrText>
        </w:r>
        <w:r>
          <w:fldChar w:fldCharType="separate"/>
        </w:r>
        <w:r>
          <w:t>40</w:t>
        </w:r>
        <w:r>
          <w:fldChar w:fldCharType="end"/>
        </w:r>
      </w:hyperlink>
    </w:p>
    <w:p>
      <w:pPr>
        <w:pStyle w:val="TOC2"/>
        <w:tabs>
          <w:tab w:val="right" w:leader="dot" w:pos="8306"/>
        </w:tabs>
      </w:pPr>
      <w:hyperlink w:anchor="_Toc11069" w:history="1">
        <w:r>
          <w:rPr>
            <w:rFonts w:ascii="仿宋" w:eastAsia="仿宋" w:hAnsi="仿宋" w:cs="仿宋" w:hint="eastAsia"/>
            <w:lang w:eastAsia="zh-CN"/>
          </w:rPr>
          <w:t>(一)、健康保障计划</w:t>
        </w:r>
        <w:r>
          <w:tab/>
        </w:r>
        <w:r>
          <w:fldChar w:fldCharType="begin"/>
        </w:r>
        <w:r>
          <w:instrText xml:space="preserve"> PAGEREF _Toc11069 \h </w:instrText>
        </w:r>
        <w:r>
          <w:fldChar w:fldCharType="separate"/>
        </w:r>
        <w:r>
          <w:t>40</w:t>
        </w:r>
        <w:r>
          <w:fldChar w:fldCharType="end"/>
        </w:r>
      </w:hyperlink>
    </w:p>
    <w:p>
      <w:pPr>
        <w:pStyle w:val="TOC2"/>
        <w:tabs>
          <w:tab w:val="right" w:leader="dot" w:pos="8306"/>
        </w:tabs>
      </w:pPr>
      <w:hyperlink w:anchor="_Toc18828" w:history="1">
        <w:r>
          <w:rPr>
            <w:rFonts w:ascii="仿宋" w:eastAsia="仿宋" w:hAnsi="仿宋" w:cs="仿宋" w:hint="eastAsia"/>
            <w:lang w:eastAsia="zh-CN"/>
          </w:rPr>
          <w:t>(二)、安全管理体系</w:t>
        </w:r>
        <w:r>
          <w:tab/>
        </w:r>
        <w:r>
          <w:fldChar w:fldCharType="begin"/>
        </w:r>
        <w:r>
          <w:instrText xml:space="preserve"> PAGEREF _Toc18828 \h </w:instrText>
        </w:r>
        <w:r>
          <w:fldChar w:fldCharType="separate"/>
        </w:r>
        <w:r>
          <w:t>41</w:t>
        </w:r>
        <w:r>
          <w:fldChar w:fldCharType="end"/>
        </w:r>
      </w:hyperlink>
    </w:p>
    <w:p>
      <w:pPr>
        <w:pStyle w:val="TOC1"/>
        <w:tabs>
          <w:tab w:val="right" w:leader="dot" w:pos="8306"/>
        </w:tabs>
      </w:pPr>
      <w:hyperlink w:anchor="_Toc14666" w:history="1">
        <w:r>
          <w:rPr>
            <w:rFonts w:ascii="仿宋" w:eastAsia="仿宋" w:hAnsi="仿宋" w:cs="仿宋" w:hint="eastAsia"/>
            <w:lang w:eastAsia="zh-CN"/>
          </w:rPr>
          <w:t>十、第四十章员工身心健康管理</w:t>
        </w:r>
        <w:r>
          <w:tab/>
        </w:r>
        <w:r>
          <w:fldChar w:fldCharType="begin"/>
        </w:r>
        <w:r>
          <w:instrText xml:space="preserve"> PAGEREF _Toc14666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3" w:history="1">
        <w:r>
          <w:rPr>
            <w:rFonts w:ascii="仿宋" w:eastAsia="仿宋" w:hAnsi="仿宋" w:cs="仿宋" w:hint="eastAsia"/>
            <w:lang w:eastAsia="zh-CN"/>
          </w:rPr>
          <w:t>(一)、健康促进计划</w:t>
        </w:r>
        <w:r>
          <w:tab/>
        </w:r>
        <w:r>
          <w:fldChar w:fldCharType="begin"/>
        </w:r>
        <w:r>
          <w:instrText xml:space="preserve"> PAGEREF _Toc20863 \h </w:instrText>
        </w:r>
        <w:r>
          <w:fldChar w:fldCharType="separate"/>
        </w:r>
        <w:r>
          <w:t>43</w:t>
        </w:r>
        <w:r>
          <w:fldChar w:fldCharType="end"/>
        </w:r>
      </w:hyperlink>
    </w:p>
    <w:p>
      <w:pPr>
        <w:pStyle w:val="TOC2"/>
        <w:tabs>
          <w:tab w:val="right" w:leader="dot" w:pos="8306"/>
        </w:tabs>
      </w:pPr>
      <w:hyperlink w:anchor="_Toc15428" w:history="1">
        <w:r>
          <w:rPr>
            <w:rFonts w:ascii="仿宋" w:eastAsia="仿宋" w:hAnsi="仿宋" w:cs="仿宋" w:hint="eastAsia"/>
            <w:lang w:eastAsia="zh-CN"/>
          </w:rPr>
          <w:t>(二)、健康饮食与运动计划</w:t>
        </w:r>
        <w:r>
          <w:tab/>
        </w:r>
        <w:r>
          <w:fldChar w:fldCharType="begin"/>
        </w:r>
        <w:r>
          <w:instrText xml:space="preserve"> PAGEREF _Toc15428 \h </w:instrText>
        </w:r>
        <w:r>
          <w:fldChar w:fldCharType="separate"/>
        </w:r>
        <w:r>
          <w:t>43</w:t>
        </w:r>
        <w:r>
          <w:fldChar w:fldCharType="end"/>
        </w:r>
      </w:hyperlink>
    </w:p>
    <w:p>
      <w:pPr>
        <w:pStyle w:val="TOC2"/>
        <w:tabs>
          <w:tab w:val="right" w:leader="dot" w:pos="8306"/>
        </w:tabs>
      </w:pPr>
      <w:hyperlink w:anchor="_Toc25786" w:history="1">
        <w:r>
          <w:rPr>
            <w:rFonts w:ascii="仿宋" w:eastAsia="仿宋" w:hAnsi="仿宋" w:cs="仿宋" w:hint="eastAsia"/>
            <w:lang w:eastAsia="zh-CN"/>
          </w:rPr>
          <w:t>(三)、心理健康服务与支持</w:t>
        </w:r>
        <w:r>
          <w:tab/>
        </w:r>
        <w:r>
          <w:fldChar w:fldCharType="begin"/>
        </w:r>
        <w:r>
          <w:instrText xml:space="preserve"> PAGEREF _Toc25786 \h </w:instrText>
        </w:r>
        <w:r>
          <w:fldChar w:fldCharType="separate"/>
        </w:r>
        <w:r>
          <w:t>44</w:t>
        </w:r>
        <w:r>
          <w:fldChar w:fldCharType="end"/>
        </w:r>
      </w:hyperlink>
    </w:p>
    <w:p>
      <w:pPr>
        <w:pStyle w:val="TOC2"/>
        <w:tabs>
          <w:tab w:val="right" w:leader="dot" w:pos="8306"/>
        </w:tabs>
      </w:pPr>
      <w:hyperlink w:anchor="_Toc26682" w:history="1">
        <w:r>
          <w:rPr>
            <w:rFonts w:ascii="仿宋" w:eastAsia="仿宋" w:hAnsi="仿宋" w:cs="仿宋" w:hint="eastAsia"/>
            <w:lang w:eastAsia="zh-CN"/>
          </w:rPr>
          <w:t>(四)、工作压力管理</w:t>
        </w:r>
        <w:r>
          <w:tab/>
        </w:r>
        <w:r>
          <w:fldChar w:fldCharType="begin"/>
        </w:r>
        <w:r>
          <w:instrText xml:space="preserve"> PAGEREF _Toc26682 \h </w:instrText>
        </w:r>
        <w:r>
          <w:fldChar w:fldCharType="separate"/>
        </w:r>
        <w:r>
          <w:t>44</w:t>
        </w:r>
        <w:r>
          <w:fldChar w:fldCharType="end"/>
        </w:r>
      </w:hyperlink>
    </w:p>
    <w:p>
      <w:pPr>
        <w:pStyle w:val="TOC2"/>
        <w:tabs>
          <w:tab w:val="right" w:leader="dot" w:pos="8306"/>
        </w:tabs>
      </w:pPr>
      <w:hyperlink w:anchor="_Toc384" w:history="1">
        <w:r>
          <w:rPr>
            <w:rFonts w:ascii="仿宋" w:eastAsia="仿宋" w:hAnsi="仿宋" w:cs="仿宋" w:hint="eastAsia"/>
            <w:lang w:eastAsia="zh-CN"/>
          </w:rPr>
          <w:t>(五)、工作负荷评估与调整</w:t>
        </w:r>
        <w:r>
          <w:tab/>
        </w:r>
        <w:r>
          <w:fldChar w:fldCharType="begin"/>
        </w:r>
        <w:r>
          <w:instrText xml:space="preserve"> PAGEREF _Toc384 \h </w:instrText>
        </w:r>
        <w:r>
          <w:fldChar w:fldCharType="separate"/>
        </w:r>
        <w:r>
          <w:t>45</w:t>
        </w:r>
        <w:r>
          <w:fldChar w:fldCharType="end"/>
        </w:r>
      </w:hyperlink>
    </w:p>
    <w:p>
      <w:pPr>
        <w:pStyle w:val="TOC2"/>
        <w:tabs>
          <w:tab w:val="right" w:leader="dot" w:pos="8306"/>
        </w:tabs>
      </w:pPr>
      <w:hyperlink w:anchor="_Toc15120" w:history="1">
        <w:r>
          <w:rPr>
            <w:rFonts w:ascii="仿宋" w:eastAsia="仿宋" w:hAnsi="仿宋" w:cs="仿宋" w:hint="eastAsia"/>
            <w:lang w:eastAsia="zh-CN"/>
          </w:rPr>
          <w:t>(六)、员工心理咨询与支持</w:t>
        </w:r>
        <w:r>
          <w:tab/>
        </w:r>
        <w:r>
          <w:fldChar w:fldCharType="begin"/>
        </w:r>
        <w:r>
          <w:instrText xml:space="preserve"> PAGEREF _Toc15120 \h </w:instrText>
        </w:r>
        <w:r>
          <w:fldChar w:fldCharType="separate"/>
        </w:r>
        <w:r>
          <w:t>46</w:t>
        </w:r>
        <w:r>
          <w:fldChar w:fldCharType="end"/>
        </w:r>
      </w:hyperlink>
    </w:p>
    <w:p>
      <w:pPr>
        <w:pStyle w:val="TOC1"/>
        <w:tabs>
          <w:tab w:val="right" w:leader="dot" w:pos="8306"/>
        </w:tabs>
      </w:pPr>
      <w:hyperlink w:anchor="_Toc27687" w:history="1">
        <w:r>
          <w:rPr>
            <w:rFonts w:ascii="仿宋" w:eastAsia="仿宋" w:hAnsi="仿宋" w:cs="仿宋" w:hint="eastAsia"/>
            <w:lang w:eastAsia="zh-CN"/>
          </w:rPr>
          <w:t>十一、第四十八章员工环保与可持续发展</w:t>
        </w:r>
        <w:r>
          <w:tab/>
        </w:r>
        <w:r>
          <w:fldChar w:fldCharType="begin"/>
        </w:r>
        <w:r>
          <w:instrText xml:space="preserve"> PAGEREF _Toc27687 \h </w:instrText>
        </w:r>
        <w:r>
          <w:fldChar w:fldCharType="separate"/>
        </w:r>
        <w:r>
          <w:t>47</w:t>
        </w:r>
        <w:r>
          <w:fldChar w:fldCharType="end"/>
        </w:r>
      </w:hyperlink>
    </w:p>
    <w:p>
      <w:pPr>
        <w:pStyle w:val="TOC2"/>
        <w:tabs>
          <w:tab w:val="right" w:leader="dot" w:pos="8306"/>
        </w:tabs>
      </w:pPr>
      <w:hyperlink w:anchor="_Toc13755" w:history="1">
        <w:r>
          <w:rPr>
            <w:rFonts w:ascii="仿宋" w:eastAsia="仿宋" w:hAnsi="仿宋" w:cs="仿宋" w:hint="eastAsia"/>
            <w:lang w:eastAsia="zh-CN"/>
          </w:rPr>
          <w:t>(一)、环保意识与培训</w:t>
        </w:r>
        <w:r>
          <w:tab/>
        </w:r>
        <w:r>
          <w:fldChar w:fldCharType="begin"/>
        </w:r>
        <w:r>
          <w:instrText xml:space="preserve"> PAGEREF _Toc13755 \h </w:instrText>
        </w:r>
        <w:r>
          <w:fldChar w:fldCharType="separate"/>
        </w:r>
        <w:r>
          <w:t>47</w:t>
        </w:r>
        <w:r>
          <w:fldChar w:fldCharType="end"/>
        </w:r>
      </w:hyperlink>
    </w:p>
    <w:p>
      <w:pPr>
        <w:pStyle w:val="TOC2"/>
        <w:tabs>
          <w:tab w:val="right" w:leader="dot" w:pos="8306"/>
        </w:tabs>
      </w:pPr>
      <w:hyperlink w:anchor="_Toc8165" w:history="1">
        <w:r>
          <w:rPr>
            <w:rFonts w:ascii="仿宋" w:eastAsia="仿宋" w:hAnsi="仿宋" w:cs="仿宋" w:hint="eastAsia"/>
            <w:lang w:eastAsia="zh-CN"/>
          </w:rPr>
          <w:t>(二)、公司环保文化的传播</w:t>
        </w:r>
        <w:r>
          <w:tab/>
        </w:r>
        <w:r>
          <w:fldChar w:fldCharType="begin"/>
        </w:r>
        <w:r>
          <w:instrText xml:space="preserve"> PAGEREF _Toc8165 \h </w:instrText>
        </w:r>
        <w:r>
          <w:fldChar w:fldCharType="separate"/>
        </w:r>
        <w:r>
          <w:t>48</w:t>
        </w:r>
        <w:r>
          <w:fldChar w:fldCharType="end"/>
        </w:r>
      </w:hyperlink>
    </w:p>
    <w:p>
      <w:pPr>
        <w:pStyle w:val="TOC2"/>
        <w:tabs>
          <w:tab w:val="right" w:leader="dot" w:pos="8306"/>
        </w:tabs>
      </w:pPr>
      <w:hyperlink w:anchor="_Toc13414" w:history="1">
        <w:r>
          <w:rPr>
            <w:rFonts w:ascii="仿宋" w:eastAsia="仿宋" w:hAnsi="仿宋" w:cs="仿宋" w:hint="eastAsia"/>
            <w:lang w:eastAsia="zh-CN"/>
          </w:rPr>
          <w:t>(三)、员工参与的环保培训</w:t>
        </w:r>
        <w:r>
          <w:tab/>
        </w:r>
        <w:r>
          <w:fldChar w:fldCharType="begin"/>
        </w:r>
        <w:r>
          <w:instrText xml:space="preserve"> PAGEREF _Toc13414 \h </w:instrText>
        </w:r>
        <w:r>
          <w:fldChar w:fldCharType="separate"/>
        </w:r>
        <w:r>
          <w:t>49</w:t>
        </w:r>
        <w:r>
          <w:fldChar w:fldCharType="end"/>
        </w:r>
      </w:hyperlink>
    </w:p>
    <w:p>
      <w:pPr>
        <w:pStyle w:val="TOC2"/>
        <w:tabs>
          <w:tab w:val="right" w:leader="dot" w:pos="8306"/>
        </w:tabs>
      </w:pPr>
      <w:hyperlink w:anchor="_Toc18137" w:history="1">
        <w:r>
          <w:rPr>
            <w:rFonts w:ascii="仿宋" w:eastAsia="仿宋" w:hAnsi="仿宋" w:cs="仿宋" w:hint="eastAsia"/>
            <w:lang w:eastAsia="zh-CN"/>
          </w:rPr>
          <w:t>(四)、可持续发展目标与实践</w:t>
        </w:r>
        <w:r>
          <w:tab/>
        </w:r>
        <w:r>
          <w:fldChar w:fldCharType="begin"/>
        </w:r>
        <w:r>
          <w:instrText xml:space="preserve"> PAGEREF _Toc18137 \h </w:instrText>
        </w:r>
        <w:r>
          <w:fldChar w:fldCharType="separate"/>
        </w:r>
        <w:r>
          <w:t>50</w:t>
        </w:r>
        <w:r>
          <w:fldChar w:fldCharType="end"/>
        </w:r>
      </w:hyperlink>
    </w:p>
    <w:p>
      <w:pPr>
        <w:pStyle w:val="TOC2"/>
        <w:tabs>
          <w:tab w:val="right" w:leader="dot" w:pos="8306"/>
        </w:tabs>
      </w:pPr>
      <w:hyperlink w:anchor="_Toc1226" w:history="1">
        <w:r>
          <w:rPr>
            <w:rFonts w:ascii="仿宋" w:eastAsia="仿宋" w:hAnsi="仿宋" w:cs="仿宋" w:hint="eastAsia"/>
            <w:lang w:eastAsia="zh-CN"/>
          </w:rPr>
          <w:t>(五)、员工参与可持续项目</w:t>
        </w:r>
        <w:r>
          <w:tab/>
        </w:r>
        <w:r>
          <w:fldChar w:fldCharType="begin"/>
        </w:r>
        <w:r>
          <w:instrText xml:space="preserve"> PAGEREF _Toc1226 \h </w:instrText>
        </w:r>
        <w:r>
          <w:fldChar w:fldCharType="separate"/>
        </w:r>
        <w:r>
          <w:t>51</w:t>
        </w:r>
        <w:r>
          <w:fldChar w:fldCharType="end"/>
        </w:r>
      </w:hyperlink>
    </w:p>
    <w:p>
      <w:pPr>
        <w:pStyle w:val="TOC2"/>
        <w:tabs>
          <w:tab w:val="right" w:leader="dot" w:pos="8306"/>
        </w:tabs>
      </w:pPr>
      <w:hyperlink w:anchor="_Toc31626" w:history="1">
        <w:r>
          <w:rPr>
            <w:rFonts w:ascii="仿宋" w:eastAsia="仿宋" w:hAnsi="仿宋" w:cs="仿宋" w:hint="eastAsia"/>
            <w:lang w:eastAsia="zh-CN"/>
          </w:rPr>
          <w:t>(六)、公司可持续发展的战略规划</w:t>
        </w:r>
        <w:r>
          <w:tab/>
        </w:r>
        <w:r>
          <w:fldChar w:fldCharType="begin"/>
        </w:r>
        <w:r>
          <w:instrText xml:space="preserve"> PAGEREF _Toc31626 \h </w:instrText>
        </w:r>
        <w:r>
          <w:fldChar w:fldCharType="separate"/>
        </w:r>
        <w:r>
          <w:t>52</w:t>
        </w:r>
        <w:r>
          <w:fldChar w:fldCharType="end"/>
        </w:r>
      </w:hyperlink>
    </w:p>
    <w:p>
      <w:pPr>
        <w:pStyle w:val="TOC1"/>
        <w:tabs>
          <w:tab w:val="right" w:leader="dot" w:pos="8306"/>
        </w:tabs>
      </w:pPr>
      <w:hyperlink w:anchor="_Toc5183" w:history="1">
        <w:r>
          <w:rPr>
            <w:rFonts w:ascii="仿宋" w:eastAsia="仿宋" w:hAnsi="仿宋" w:cs="仿宋" w:hint="eastAsia"/>
            <w:lang w:eastAsia="zh-CN"/>
          </w:rPr>
          <w:t>十二、第四十七章全球人才流动与交流</w:t>
        </w:r>
        <w:r>
          <w:tab/>
        </w:r>
        <w:r>
          <w:fldChar w:fldCharType="begin"/>
        </w:r>
        <w:r>
          <w:instrText xml:space="preserve"> PAGEREF _Toc5183 \h </w:instrText>
        </w:r>
        <w:r>
          <w:fldChar w:fldCharType="separate"/>
        </w:r>
        <w:r>
          <w:t>53</w:t>
        </w:r>
        <w:r>
          <w:fldChar w:fldCharType="end"/>
        </w:r>
      </w:hyperlink>
    </w:p>
    <w:p>
      <w:pPr>
        <w:pStyle w:val="TOC2"/>
        <w:tabs>
          <w:tab w:val="right" w:leader="dot" w:pos="8306"/>
        </w:tabs>
      </w:pPr>
      <w:hyperlink w:anchor="_Toc26420" w:history="1">
        <w:r>
          <w:rPr>
            <w:rFonts w:ascii="仿宋" w:eastAsia="仿宋" w:hAnsi="仿宋" w:cs="仿宋" w:hint="eastAsia"/>
            <w:lang w:eastAsia="zh-CN"/>
          </w:rPr>
          <w:t>(一)、跨国项目与团队</w:t>
        </w:r>
        <w:r>
          <w:tab/>
        </w:r>
        <w:r>
          <w:fldChar w:fldCharType="begin"/>
        </w:r>
        <w:r>
          <w:instrText xml:space="preserve"> PAGEREF _Toc26420 \h </w:instrText>
        </w:r>
        <w:r>
          <w:fldChar w:fldCharType="separate"/>
        </w:r>
        <w:r>
          <w:t>53</w:t>
        </w:r>
        <w:r>
          <w:fldChar w:fldCharType="end"/>
        </w:r>
      </w:hyperlink>
    </w:p>
    <w:p>
      <w:pPr>
        <w:pStyle w:val="TOC2"/>
        <w:tabs>
          <w:tab w:val="right" w:leader="dot" w:pos="8306"/>
        </w:tabs>
      </w:pPr>
      <w:hyperlink w:anchor="_Toc6987" w:history="1">
        <w:r>
          <w:rPr>
            <w:rFonts w:ascii="仿宋" w:eastAsia="仿宋" w:hAnsi="仿宋" w:cs="仿宋" w:hint="eastAsia"/>
            <w:lang w:eastAsia="zh-CN"/>
          </w:rPr>
          <w:t>(二)、全球项目经验的累积</w:t>
        </w:r>
        <w:r>
          <w:tab/>
        </w:r>
        <w:r>
          <w:fldChar w:fldCharType="begin"/>
        </w:r>
        <w:r>
          <w:instrText xml:space="preserve"> PAGEREF _Toc6987 \h </w:instrText>
        </w:r>
        <w:r>
          <w:fldChar w:fldCharType="separate"/>
        </w:r>
        <w:r>
          <w:t>54</w:t>
        </w:r>
        <w:r>
          <w:fldChar w:fldCharType="end"/>
        </w:r>
      </w:hyperlink>
    </w:p>
    <w:p>
      <w:pPr>
        <w:pStyle w:val="TOC2"/>
        <w:tabs>
          <w:tab w:val="right" w:leader="dot" w:pos="8306"/>
        </w:tabs>
      </w:pPr>
      <w:hyperlink w:anchor="_Toc11157" w:history="1">
        <w:r>
          <w:rPr>
            <w:rFonts w:ascii="仿宋" w:eastAsia="仿宋" w:hAnsi="仿宋" w:cs="仿宋" w:hint="eastAsia"/>
            <w:lang w:eastAsia="zh-CN"/>
          </w:rPr>
          <w:t>(三)、跨文化团队领导与协作</w:t>
        </w:r>
        <w:r>
          <w:tab/>
        </w:r>
        <w:r>
          <w:fldChar w:fldCharType="begin"/>
        </w:r>
        <w:r>
          <w:instrText xml:space="preserve"> PAGEREF _Toc11157 \h </w:instrText>
        </w:r>
        <w:r>
          <w:fldChar w:fldCharType="separate"/>
        </w:r>
        <w:r>
          <w:t>54</w:t>
        </w:r>
        <w:r>
          <w:fldChar w:fldCharType="end"/>
        </w:r>
      </w:hyperlink>
    </w:p>
    <w:p>
      <w:pPr>
        <w:pStyle w:val="TOC2"/>
        <w:tabs>
          <w:tab w:val="right" w:leader="dot" w:pos="8306"/>
        </w:tabs>
      </w:pPr>
      <w:hyperlink w:anchor="_Toc6846" w:history="1">
        <w:r>
          <w:rPr>
            <w:rFonts w:ascii="仿宋" w:eastAsia="仿宋" w:hAnsi="仿宋" w:cs="仿宋" w:hint="eastAsia"/>
            <w:lang w:eastAsia="zh-CN"/>
          </w:rPr>
          <w:t>(四)、跨国交流与人才培养</w:t>
        </w:r>
        <w:r>
          <w:tab/>
        </w:r>
        <w:r>
          <w:fldChar w:fldCharType="begin"/>
        </w:r>
        <w:r>
          <w:instrText xml:space="preserve"> PAGEREF _Toc6846 \h </w:instrText>
        </w:r>
        <w:r>
          <w:fldChar w:fldCharType="separate"/>
        </w:r>
        <w:r>
          <w:t>55</w:t>
        </w:r>
        <w:r>
          <w:fldChar w:fldCharType="end"/>
        </w:r>
      </w:hyperlink>
    </w:p>
    <w:p>
      <w:pPr>
        <w:pStyle w:val="TOC2"/>
        <w:tabs>
          <w:tab w:val="right" w:leader="dot" w:pos="8306"/>
        </w:tabs>
      </w:pPr>
      <w:hyperlink w:anchor="_Toc15390" w:history="1">
        <w:r>
          <w:rPr>
            <w:rFonts w:ascii="仿宋" w:eastAsia="仿宋" w:hAnsi="仿宋" w:cs="仿宋" w:hint="eastAsia"/>
            <w:lang w:eastAsia="zh-CN"/>
          </w:rPr>
          <w:t>(五)、跨国交流计划的实施</w:t>
        </w:r>
        <w:r>
          <w:tab/>
        </w:r>
        <w:r>
          <w:fldChar w:fldCharType="begin"/>
        </w:r>
        <w:r>
          <w:instrText xml:space="preserve"> PAGEREF _Toc15390 \h </w:instrText>
        </w:r>
        <w:r>
          <w:fldChar w:fldCharType="separate"/>
        </w:r>
        <w:r>
          <w:t>56</w:t>
        </w:r>
        <w:r>
          <w:fldChar w:fldCharType="end"/>
        </w:r>
      </w:hyperlink>
    </w:p>
    <w:p>
      <w:pPr>
        <w:pStyle w:val="TOC2"/>
        <w:tabs>
          <w:tab w:val="right" w:leader="dot" w:pos="8306"/>
        </w:tabs>
      </w:pPr>
      <w:hyperlink w:anchor="_Toc24220" w:history="1">
        <w:r>
          <w:rPr>
            <w:rFonts w:ascii="仿宋" w:eastAsia="仿宋" w:hAnsi="仿宋" w:cs="仿宋" w:hint="eastAsia"/>
            <w:lang w:eastAsia="zh-CN"/>
          </w:rPr>
          <w:t>(六)、跨国培训与知识转移</w:t>
        </w:r>
        <w:r>
          <w:tab/>
        </w:r>
        <w:r>
          <w:fldChar w:fldCharType="begin"/>
        </w:r>
        <w:r>
          <w:instrText xml:space="preserve"> PAGEREF _Toc24220 \h </w:instrText>
        </w:r>
        <w:r>
          <w:fldChar w:fldCharType="separate"/>
        </w:r>
        <w:r>
          <w:t>57</w:t>
        </w:r>
        <w:r>
          <w:fldChar w:fldCharType="end"/>
        </w:r>
      </w:hyperlink>
    </w:p>
    <w:p>
      <w:pPr>
        <w:pStyle w:val="TOC1"/>
        <w:tabs>
          <w:tab w:val="right" w:leader="dot" w:pos="8306"/>
        </w:tabs>
      </w:pPr>
      <w:hyperlink w:anchor="_Toc10675" w:history="1">
        <w:r>
          <w:rPr>
            <w:rFonts w:ascii="仿宋" w:eastAsia="仿宋" w:hAnsi="仿宋" w:cs="仿宋" w:hint="eastAsia"/>
            <w:lang w:eastAsia="zh-CN"/>
          </w:rPr>
          <w:t>十三、员工多元化与包容性管理</w:t>
        </w:r>
        <w:r>
          <w:tab/>
        </w:r>
        <w:r>
          <w:fldChar w:fldCharType="begin"/>
        </w:r>
        <w:r>
          <w:instrText xml:space="preserve"> PAGEREF _Toc10675 \h </w:instrText>
        </w:r>
        <w:r>
          <w:fldChar w:fldCharType="separate"/>
        </w:r>
        <w:r>
          <w:t>58</w:t>
        </w:r>
        <w:r>
          <w:fldChar w:fldCharType="end"/>
        </w:r>
      </w:hyperlink>
    </w:p>
    <w:p>
      <w:pPr>
        <w:pStyle w:val="TOC2"/>
        <w:tabs>
          <w:tab w:val="right" w:leader="dot" w:pos="8306"/>
        </w:tabs>
      </w:pPr>
      <w:hyperlink w:anchor="_Toc7524" w:history="1">
        <w:r>
          <w:rPr>
            <w:rFonts w:ascii="仿宋" w:eastAsia="仿宋" w:hAnsi="仿宋" w:cs="仿宋" w:hint="eastAsia"/>
            <w:lang w:eastAsia="zh-CN"/>
          </w:rPr>
          <w:t>(一)、员工多元化的价值与挑战</w:t>
        </w:r>
        <w:r>
          <w:tab/>
        </w:r>
        <w:r>
          <w:fldChar w:fldCharType="begin"/>
        </w:r>
        <w:r>
          <w:instrText xml:space="preserve"> PAGEREF _Toc7524 \h </w:instrText>
        </w:r>
        <w:r>
          <w:fldChar w:fldCharType="separate"/>
        </w:r>
        <w:r>
          <w:t>58</w:t>
        </w:r>
        <w:r>
          <w:fldChar w:fldCharType="end"/>
        </w:r>
      </w:hyperlink>
    </w:p>
    <w:p>
      <w:pPr>
        <w:pStyle w:val="TOC2"/>
        <w:tabs>
          <w:tab w:val="right" w:leader="dot" w:pos="8306"/>
        </w:tabs>
      </w:pPr>
      <w:hyperlink w:anchor="_Toc15712" w:history="1">
        <w:r>
          <w:rPr>
            <w:rFonts w:ascii="仿宋" w:eastAsia="仿宋" w:hAnsi="仿宋" w:cs="仿宋" w:hint="eastAsia"/>
            <w:lang w:eastAsia="zh-CN"/>
          </w:rPr>
          <w:t>(二)、员工包容性政策与实践</w:t>
        </w:r>
        <w:r>
          <w:tab/>
        </w:r>
        <w:r>
          <w:fldChar w:fldCharType="begin"/>
        </w:r>
        <w:r>
          <w:instrText xml:space="preserve"> PAGEREF _Toc15712 \h </w:instrText>
        </w:r>
        <w:r>
          <w:fldChar w:fldCharType="separate"/>
        </w:r>
        <w:r>
          <w:t>59</w:t>
        </w:r>
        <w:r>
          <w:fldChar w:fldCharType="end"/>
        </w:r>
      </w:hyperlink>
    </w:p>
    <w:p>
      <w:pPr>
        <w:pStyle w:val="TOC2"/>
        <w:tabs>
          <w:tab w:val="right" w:leader="dot" w:pos="8306"/>
        </w:tabs>
      </w:pPr>
      <w:hyperlink w:anchor="_Toc15984" w:history="1">
        <w:r>
          <w:rPr>
            <w:rFonts w:ascii="仿宋" w:eastAsia="仿宋" w:hAnsi="仿宋" w:cs="仿宋" w:hint="eastAsia"/>
            <w:lang w:eastAsia="zh-CN"/>
          </w:rPr>
          <w:t>(三)、多元与包容性文化的培育与维护</w:t>
        </w:r>
        <w:r>
          <w:tab/>
        </w:r>
        <w:r>
          <w:fldChar w:fldCharType="begin"/>
        </w:r>
        <w:r>
          <w:instrText xml:space="preserve"> PAGEREF _Toc15984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大量程固体物位仪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306"/>
      <w:r>
        <w:rPr>
          <w:rFonts w:ascii="仿宋" w:eastAsia="仿宋" w:hAnsi="仿宋" w:cs="仿宋" w:hint="eastAsia"/>
          <w:sz w:val="28"/>
          <w:lang w:eastAsia="zh-CN"/>
        </w:rPr>
        <w:t>一、大量程固体物位仪表行业背景分析</w:t>
      </w:r>
      <w:bookmarkEnd w:id="2"/>
    </w:p>
    <w:p>
      <w:pPr>
        <w:pStyle w:val="Heading2"/>
        <w:rPr>
          <w:rFonts w:ascii="仿宋" w:eastAsia="仿宋" w:hAnsi="仿宋" w:cs="仿宋" w:hint="eastAsia"/>
          <w:lang w:eastAsia="zh-CN"/>
        </w:rPr>
      </w:pPr>
      <w:bookmarkStart w:id="3" w:name="_Toc15895"/>
      <w:r>
        <w:rPr>
          <w:rFonts w:ascii="仿宋" w:eastAsia="仿宋" w:hAnsi="仿宋" w:cs="仿宋" w:hint="eastAsia"/>
          <w:lang w:eastAsia="zh-CN"/>
        </w:rPr>
        <w:t>(一)、大量程固体物位仪表行业背景分析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量程固体物位仪表行业是一个充满活力且不断演变的领域。近年来，该大量程固体物位仪表行业经历了显著的增长，这一增长主要受益于多方面的推动因素，尤其是技术创新和市场需求的持续增加。技术创新为大量程固体物位仪表行业带来了新的商业模式和解决方案，而不断增长的市场需求则推动了大量程固体物位仪表行业的整体扩张。这使得 大量程固体物位仪表行业成为当前经济中备受关注的一个重要组成部分。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量程固体物位仪表行业的市场规模持续扩大，预计未来几年仍将保持良好的增长势头。这一趋势得益于多种因素，其中包括数字化转型、全球化市场和消费者需求的多样化。数字化转型推动了大量程固体物位仪表行业内各个环节的效率提升，全球化市场为企业提供了更广阔的业务机会，而消费者需求的多样化则促使大量程固体物位仪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大量程固体物位仪表行业呈现激烈的竞争格局，主要由一些领先的企业主导市场。这些企业通常在创新、市场份额和客户忠诚度等方面表现出强大的竞争力。随着大量程固体物位仪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大量程固体物位仪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大量程固体物位仪表行业发展的关键因素之一。新技术的引入，如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大量程固体物位仪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大量程固体物位仪表行业仍然充满挑战和机遇。随着全球经济的发展和技术的不断进步，大量程固体物位仪表行业参与者将面临着更多的发展机会。然而，需要时刻保持敏锐的市场洞察，灵活调整战略，以适应变化中的环境。对于 大量程固体物位仪表行业的未来，持乐观但谨慎的态度，不断优化业务模式和提升核心竞争力是至关重要的。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5772"/>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1540"/>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5682"/>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大量程固体物位仪表 项目公司是一家致力于 大量程固体物位仪表大量程固体物位仪表行业的公司，成立于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大量程固体物位仪表 项目公司的使命是 [公司使命]，旨在通过 [关键业务活动] 提升大量程固体物位仪表大量程固体物位仪表行业的整体水平。公司的愿景是 [公司愿景]，立志成为 大量程固体物位仪表 中的领军企业，引领大量程固体物位仪表行业未来的发展方向。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大量程固体物位仪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15749"/>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在市场拓展和品牌建设方面具有丰富经验，致力于提升公司在大量程固体物位仪表行业中的市场份额。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XXXX年XX月至今，加入公司担任技术总监，负责产品研发和创新项目管理。具备深厚的技术功底和团队领导能力，对大量程固体物位仪表行业技术发展有深刻见解。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7802"/>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25294"/>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23155"/>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30435"/>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619"/>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提供灵活的在线学习平台，使员工可以随时随地获取各类学习资源。这包括大量程固体物位仪表行业报告、网络课程、研讨会等，帮助员工自主学习和获取最新的专业知识。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鼓励并支持员工获取相关的专业认证，例如大量程固体物位仪表行业认可的证书或资格。组织可以提供学习资源、报名费用支持等，以激发员工的学习积极性。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定期组织专业培训活动，邀请大量程固体物位仪表行业专家或内外部讲师进行知识分享和培训。这有助于员工深入了解大量程固体物位仪表行业趋势，拓展视野，提高综合素质。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建立知识管理平台，鼓励员工分享经验、大量程固体物位仪表行业见解和学习心得。这有助于构建学习型组织，促使知识在团队内部流动和共享。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15488"/>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15015"/>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13231"/>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17424"/>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4239"/>
      <w:r>
        <w:rPr>
          <w:rFonts w:ascii="仿宋" w:eastAsia="仿宋" w:hAnsi="仿宋" w:cs="仿宋" w:hint="eastAsia"/>
          <w:sz w:val="28"/>
          <w:lang w:eastAsia="zh-CN"/>
        </w:rPr>
        <w:t>五、员工职业生涯规划与发展</w:t>
      </w:r>
      <w:bookmarkEnd w:id="17"/>
    </w:p>
    <w:p>
      <w:pPr>
        <w:pStyle w:val="Heading2"/>
        <w:rPr>
          <w:rFonts w:ascii="仿宋" w:eastAsia="仿宋" w:hAnsi="仿宋" w:cs="仿宋" w:hint="eastAsia"/>
          <w:lang w:eastAsia="zh-CN"/>
        </w:rPr>
      </w:pPr>
      <w:bookmarkStart w:id="18" w:name="_Toc12540"/>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了解当前和未来的职业市场趋势，以及所处大量程固体物位仪表行业的发展方向，有助于调整个人的职业规划，确保与市场需求保持一致。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843"/>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量程固体物位仪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25000"/>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29668"/>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建立一个职业发展资源中心，集中提供各类有关职业发展的信息和工具，有助于员工更便捷地获取所需的资源。这可以包括在线平台、内部文档、大量程固体物位仪表行业报告等。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28070"/>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1454"/>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大量程固体物位仪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投资于员工的技能培训，确保他们具备未来工作所需的新技能。与大量程固体物位仪表行业专业机构建立合作关系，提供最新的大量程固体物位仪表行业培训。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https://d.book118.com/637005010155006031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大量程固体物位仪表相关行业公司员工职业发展支持与推动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D4BAB"/>
    <w:rsid w:val="074D4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3700501015500603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2023-12-19T09:42:00Z</dcterms:created>
  <dcterms:modified xsi:type="dcterms:W3CDTF">2023-12-19T09:42:58Z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9C4C765854F145FFAB225F30A5856111_11</vt:lpwstr>
  </property>
  <property fmtid="{D5CDD505-2E9C-101B-9397-08002B2CF9AE}" pid="3" name="KSOProductBuildVer">
    <vt:lpwstr>2052-12.1.0.16120</vt:lpwstr>
  </property>
</Properties>
</file>