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t>第一章 编制依据与范围</w:t>
      </w:r>
    </w:p>
    <w:p>
      <w:pPr>
        <w:pStyle w:val="BodyText"/>
        <w:spacing w:before="8"/>
        <w:rPr>
          <w:sz w:val="116"/>
        </w:rPr>
      </w:pPr>
    </w:p>
    <w:p>
      <w:pPr>
        <w:pStyle w:val="Heading5"/>
      </w:pPr>
      <w:r>
        <w:t>第一节、编制依据</w:t>
      </w:r>
    </w:p>
    <w:p>
      <w:pPr>
        <w:spacing w:before="328" w:line="391" w:lineRule="auto"/>
        <w:ind w:left="1253" w:right="4389" w:firstLine="0"/>
        <w:jc w:val="left"/>
        <w:rPr>
          <w:sz w:val="31"/>
        </w:rPr>
      </w:pPr>
      <w:r>
        <w:rPr>
          <w:sz w:val="31"/>
        </w:rPr>
        <w:t xml:space="preserve">一、阿木古郎镇生活垃圾处理工程项目（以下简称本工程）的招标文书。  </w:t>
      </w:r>
      <w:r>
        <w:rPr>
          <w:spacing w:val="-1"/>
          <w:sz w:val="31"/>
        </w:rPr>
        <w:t>二、内蒙古城市规划市政设计研究院有限公司设计的本工程招标设计图纸。</w:t>
      </w:r>
    </w:p>
    <w:p>
      <w:pPr>
        <w:spacing w:before="1" w:line="283" w:lineRule="auto"/>
        <w:ind w:left="624" w:right="2114" w:firstLine="629"/>
        <w:jc w:val="left"/>
        <w:rPr>
          <w:sz w:val="31"/>
        </w:rPr>
      </w:pPr>
      <w:r>
        <w:rPr>
          <w:sz w:val="31"/>
        </w:rPr>
        <w:t>三、我公司的技术、机械设备装备情况及我公司的质量、环境、职业健康安全管理体系的要求。</w:t>
      </w:r>
    </w:p>
    <w:p>
      <w:pPr>
        <w:spacing w:before="179"/>
        <w:ind w:left="1253" w:right="0" w:firstLine="0"/>
        <w:jc w:val="left"/>
        <w:rPr>
          <w:sz w:val="31"/>
        </w:rPr>
      </w:pPr>
      <w:r>
        <w:rPr>
          <w:sz w:val="31"/>
        </w:rPr>
        <w:t>四、踏勘工地现场及调查咨询资料。</w:t>
      </w:r>
    </w:p>
    <w:p>
      <w:pPr>
        <w:spacing w:before="251" w:line="283" w:lineRule="auto"/>
        <w:ind w:left="624" w:right="2114" w:firstLine="629"/>
        <w:jc w:val="left"/>
        <w:rPr>
          <w:sz w:val="31"/>
        </w:rPr>
      </w:pPr>
      <w:r>
        <w:rPr>
          <w:sz w:val="31"/>
        </w:rPr>
        <w:t>五、严格遵守国家及政府有关部门在安全生产、文明施工、环境保护等方面的具体规定和技术标准，尊重施工区域周边单位和民众多年来的生活、学习、工作习惯。</w:t>
      </w:r>
    </w:p>
    <w:p>
      <w:pPr>
        <w:spacing w:before="179"/>
        <w:ind w:left="1253" w:right="0" w:firstLine="0"/>
        <w:jc w:val="left"/>
        <w:rPr>
          <w:sz w:val="31"/>
        </w:rPr>
      </w:pPr>
      <w:r>
        <w:rPr>
          <w:sz w:val="31"/>
        </w:rPr>
        <w:t>六、国家和行业现行的施工及验收规范。</w:t>
      </w:r>
    </w:p>
    <w:p>
      <w:pPr>
        <w:pStyle w:val="BodyText"/>
        <w:rPr>
          <w:sz w:val="25"/>
        </w:rPr>
      </w:pPr>
    </w:p>
    <w:p>
      <w:pPr>
        <w:pStyle w:val="BodyText"/>
        <w:tabs>
          <w:tab w:val="left" w:pos="9866"/>
        </w:tabs>
        <w:spacing w:before="1"/>
        <w:ind w:left="624"/>
      </w:pPr>
      <w:r>
        <w:t>《工程测量规范》</w:t>
        <w:tab/>
        <w:t>（GB50026-93</w:t>
      </w:r>
      <w:r>
        <w:rPr>
          <w:spacing w:val="-4"/>
        </w:rPr>
        <w:t xml:space="preserve"> </w:t>
      </w:r>
      <w:r>
        <w:t>）</w:t>
      </w:r>
    </w:p>
    <w:p>
      <w:pPr>
        <w:pStyle w:val="BodyText"/>
        <w:rPr>
          <w:sz w:val="31"/>
        </w:rPr>
      </w:pPr>
    </w:p>
    <w:p>
      <w:pPr>
        <w:pStyle w:val="BodyText"/>
        <w:tabs>
          <w:tab w:val="left" w:pos="9866"/>
        </w:tabs>
        <w:ind w:left="624"/>
      </w:pPr>
      <w:r>
        <w:t>《地基与基础工程施工及验收规范》</w:t>
        <w:tab/>
        <w:t>（GB50202-2002）</w:t>
      </w:r>
    </w:p>
    <w:p>
      <w:pPr>
        <w:pStyle w:val="BodyText"/>
        <w:spacing w:before="1"/>
        <w:rPr>
          <w:sz w:val="31"/>
        </w:rPr>
      </w:pPr>
    </w:p>
    <w:p>
      <w:pPr>
        <w:pStyle w:val="BodyText"/>
        <w:tabs>
          <w:tab w:val="left" w:pos="9866"/>
        </w:tabs>
        <w:spacing w:before="1"/>
        <w:ind w:left="624"/>
      </w:pPr>
      <w:r>
        <w:t>《混凝土结构工程施工及验收规范》</w:t>
        <w:tab/>
        <w:t>（GB50204-2002）</w:t>
      </w:r>
    </w:p>
    <w:p>
      <w:pPr>
        <w:pStyle w:val="BodyText"/>
        <w:rPr>
          <w:sz w:val="31"/>
        </w:rPr>
      </w:pPr>
    </w:p>
    <w:p>
      <w:pPr>
        <w:pStyle w:val="BodyText"/>
        <w:tabs>
          <w:tab w:val="left" w:pos="9866"/>
        </w:tabs>
        <w:ind w:left="624"/>
      </w:pPr>
      <w:r>
        <w:t>《浆砌石坝施工技术规定》</w:t>
        <w:tab/>
        <w:t>（SDJ20-84）</w:t>
      </w:r>
    </w:p>
    <w:p>
      <w:pPr>
        <w:pStyle w:val="BodyText"/>
        <w:spacing w:before="1"/>
        <w:rPr>
          <w:sz w:val="31"/>
        </w:rPr>
      </w:pPr>
    </w:p>
    <w:p>
      <w:pPr>
        <w:pStyle w:val="BodyText"/>
        <w:tabs>
          <w:tab w:val="left" w:pos="9866"/>
        </w:tabs>
        <w:ind w:left="624"/>
      </w:pPr>
      <w:r>
        <w:t>《组合钢模板技术规范》</w:t>
        <w:tab/>
        <w:t>（GB50214-2001）</w:t>
      </w:r>
    </w:p>
    <w:p>
      <w:pPr>
        <w:pStyle w:val="BodyText"/>
        <w:rPr>
          <w:sz w:val="31"/>
        </w:rPr>
      </w:pPr>
    </w:p>
    <w:p>
      <w:pPr>
        <w:pStyle w:val="BodyText"/>
        <w:tabs>
          <w:tab w:val="left" w:pos="9866"/>
        </w:tabs>
        <w:spacing w:before="1"/>
        <w:ind w:left="624"/>
      </w:pPr>
      <w:r>
        <w:t>《建筑施工高处作业安全技术规范》</w:t>
        <w:tab/>
        <w:t>（JGJ 80-91</w:t>
      </w:r>
      <w:r>
        <w:rPr>
          <w:spacing w:val="-6"/>
        </w:rPr>
        <w:t xml:space="preserve"> </w:t>
      </w:r>
      <w:r>
        <w:t>）</w:t>
      </w:r>
    </w:p>
    <w:p>
      <w:pPr>
        <w:pStyle w:val="BodyText"/>
        <w:rPr>
          <w:sz w:val="31"/>
        </w:rPr>
      </w:pPr>
    </w:p>
    <w:p>
      <w:pPr>
        <w:pStyle w:val="BodyText"/>
        <w:tabs>
          <w:tab w:val="left" w:pos="9866"/>
        </w:tabs>
        <w:ind w:left="624"/>
      </w:pPr>
      <w:r>
        <w:t>《建筑地面工程施工质量验收规范》</w:t>
        <w:tab/>
        <w:t>（GB50207-2002）</w:t>
      </w:r>
    </w:p>
    <w:p>
      <w:pPr>
        <w:pStyle w:val="BodyText"/>
        <w:spacing w:before="2"/>
        <w:rPr>
          <w:sz w:val="31"/>
        </w:rPr>
      </w:pPr>
    </w:p>
    <w:p>
      <w:pPr>
        <w:pStyle w:val="BodyText"/>
        <w:tabs>
          <w:tab w:val="left" w:pos="9862"/>
        </w:tabs>
        <w:ind w:left="624"/>
      </w:pPr>
      <w:r>
        <w:t>《给水排水管道工程施工及验收规范》</w:t>
        <w:tab/>
        <w:t>（GB50268-97）</w:t>
      </w:r>
    </w:p>
    <w:p>
      <w:pPr>
        <w:pStyle w:val="BodyText"/>
        <w:rPr>
          <w:sz w:val="31"/>
        </w:rPr>
      </w:pPr>
    </w:p>
    <w:p>
      <w:pPr>
        <w:pStyle w:val="BodyText"/>
        <w:tabs>
          <w:tab w:val="left" w:pos="9866"/>
        </w:tabs>
        <w:spacing w:before="1"/>
        <w:ind w:left="624"/>
      </w:pPr>
      <w:r>
        <w:t>《建筑电气工程施工质量验收规范》</w:t>
        <w:tab/>
        <w:t>（GB50303-2002）</w:t>
      </w:r>
    </w:p>
    <w:p>
      <w:pPr>
        <w:pStyle w:val="BodyText"/>
        <w:rPr>
          <w:sz w:val="31"/>
        </w:rPr>
      </w:pPr>
    </w:p>
    <w:p>
      <w:pPr>
        <w:pStyle w:val="BodyText"/>
        <w:tabs>
          <w:tab w:val="left" w:pos="9862"/>
        </w:tabs>
        <w:ind w:left="624"/>
      </w:pPr>
      <w:r>
        <w:t>《建筑安装工程施工工艺及操作规程》</w:t>
        <w:tab/>
        <w:t>（DB51/T32-91）</w:t>
      </w:r>
    </w:p>
    <w:p>
      <w:pPr>
        <w:pStyle w:val="BodyText"/>
        <w:spacing w:before="1"/>
        <w:rPr>
          <w:sz w:val="31"/>
        </w:rPr>
      </w:pPr>
    </w:p>
    <w:p>
      <w:pPr>
        <w:pStyle w:val="BodyText"/>
        <w:tabs>
          <w:tab w:val="left" w:pos="9653"/>
        </w:tabs>
        <w:ind w:left="624"/>
      </w:pPr>
      <w:r>
        <w:t>《普通砼用碎石和卵石质量标准及检验方法》</w:t>
        <w:tab/>
        <w:t>（JGJ 53-92</w:t>
      </w:r>
      <w:r>
        <w:rPr>
          <w:spacing w:val="-6"/>
        </w:rPr>
        <w:t xml:space="preserve"> </w:t>
      </w:r>
      <w:r>
        <w:t>）</w:t>
      </w:r>
    </w:p>
    <w:p>
      <w:pPr>
        <w:pStyle w:val="BodyText"/>
        <w:spacing w:before="1"/>
        <w:rPr>
          <w:sz w:val="31"/>
        </w:rPr>
      </w:pPr>
    </w:p>
    <w:p>
      <w:pPr>
        <w:pStyle w:val="BodyText"/>
        <w:tabs>
          <w:tab w:val="left" w:pos="9653"/>
        </w:tabs>
        <w:ind w:left="624"/>
      </w:pPr>
      <w:r>
        <w:t>《屋面工程技术规范》</w:t>
        <w:tab/>
        <w:t>（GB 50207-94</w:t>
      </w:r>
      <w:r>
        <w:rPr>
          <w:spacing w:val="2"/>
        </w:rPr>
        <w:t xml:space="preserve"> </w:t>
      </w:r>
      <w:r>
        <w:t>）</w:t>
      </w:r>
    </w:p>
    <w:p>
      <w:pPr>
        <w:pStyle w:val="BodyText"/>
        <w:rPr>
          <w:sz w:val="31"/>
        </w:rPr>
      </w:pPr>
    </w:p>
    <w:p>
      <w:pPr>
        <w:pStyle w:val="BodyText"/>
        <w:tabs>
          <w:tab w:val="left" w:pos="9653"/>
        </w:tabs>
        <w:ind w:left="624"/>
      </w:pPr>
      <w:r>
        <w:t>《建筑地面工程施工及验收规范》</w:t>
        <w:tab/>
        <w:t>（GB 50209-95</w:t>
      </w:r>
      <w:r>
        <w:rPr>
          <w:spacing w:val="2"/>
        </w:rPr>
        <w:t xml:space="preserve"> </w:t>
      </w:r>
      <w:r>
        <w:t>）</w:t>
      </w:r>
    </w:p>
    <w:p>
      <w:pPr>
        <w:pStyle w:val="BodyText"/>
        <w:spacing w:before="1"/>
        <w:rPr>
          <w:sz w:val="31"/>
        </w:rPr>
      </w:pPr>
    </w:p>
    <w:p>
      <w:pPr>
        <w:pStyle w:val="BodyText"/>
        <w:tabs>
          <w:tab w:val="left" w:pos="9653"/>
        </w:tabs>
        <w:spacing w:before="1"/>
        <w:ind w:left="624"/>
      </w:pPr>
      <w:r>
        <w:t>《建筑装饰工程施工及验收规范》</w:t>
        <w:tab/>
        <w:t>（GB/T29-2003</w:t>
      </w:r>
      <w:r>
        <w:rPr>
          <w:spacing w:val="3"/>
        </w:rPr>
        <w:t xml:space="preserve"> </w:t>
      </w:r>
      <w:r>
        <w:t>）</w:t>
      </w:r>
    </w:p>
    <w:p>
      <w:pPr>
        <w:spacing w:after="0"/>
        <w:sectPr>
          <w:type w:val="continuous"/>
          <w:pgSz w:w="17860" w:h="25270"/>
          <w:pgMar w:top="1780" w:right="0" w:bottom="280" w:left="1760" w:header="708" w:footer="708"/>
          <w:cols w:space="708"/>
        </w:sectPr>
      </w:pPr>
    </w:p>
    <w:tbl>
      <w:tblPr>
        <w:tblStyle w:val="TableNormal0"/>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935"/>
        <w:gridCol w:w="4577"/>
      </w:tblGrid>
      <w:tr>
        <w:tblPrEx>
          <w:tblW w:w="0" w:type="auto"/>
          <w:jc w:val="left"/>
          <w:tblInd w:w="5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8"/>
          <w:jc w:val="left"/>
        </w:trPr>
        <w:tc>
          <w:tcPr>
            <w:tcW w:w="7935" w:type="dxa"/>
          </w:tcPr>
          <w:p>
            <w:pPr>
              <w:pStyle w:val="TableParagraph"/>
              <w:spacing w:line="475" w:lineRule="exact"/>
              <w:ind w:left="50"/>
              <w:rPr>
                <w:sz w:val="42"/>
              </w:rPr>
            </w:pPr>
            <w:r>
              <w:rPr>
                <w:sz w:val="42"/>
              </w:rPr>
              <w:t>《钢筋焊接及验收规范》</w:t>
            </w:r>
          </w:p>
        </w:tc>
        <w:tc>
          <w:tcPr>
            <w:tcW w:w="4577" w:type="dxa"/>
          </w:tcPr>
          <w:p>
            <w:pPr>
              <w:pStyle w:val="TableParagraph"/>
              <w:spacing w:line="475" w:lineRule="exact"/>
              <w:ind w:left="1145"/>
              <w:rPr>
                <w:sz w:val="42"/>
              </w:rPr>
            </w:pPr>
            <w:r>
              <w:rPr>
                <w:sz w:val="42"/>
              </w:rPr>
              <w:t>（JGJ 18-2003）</w:t>
            </w:r>
          </w:p>
        </w:tc>
      </w:tr>
      <w:tr>
        <w:tblPrEx>
          <w:tblW w:w="0" w:type="auto"/>
          <w:jc w:val="left"/>
          <w:tblInd w:w="581" w:type="dxa"/>
          <w:tblLayout w:type="fixed"/>
          <w:tblCellMar>
            <w:top w:w="0" w:type="dxa"/>
            <w:left w:w="0" w:type="dxa"/>
            <w:bottom w:w="0" w:type="dxa"/>
            <w:right w:w="0" w:type="dxa"/>
          </w:tblCellMar>
          <w:tblLook w:val="01E0"/>
        </w:tblPrEx>
        <w:trPr>
          <w:trHeight w:val="935"/>
          <w:jc w:val="left"/>
        </w:trPr>
        <w:tc>
          <w:tcPr>
            <w:tcW w:w="7935" w:type="dxa"/>
          </w:tcPr>
          <w:p>
            <w:pPr>
              <w:pStyle w:val="TableParagraph"/>
              <w:spacing w:before="194"/>
              <w:ind w:left="50"/>
              <w:rPr>
                <w:sz w:val="42"/>
              </w:rPr>
            </w:pPr>
            <w:r>
              <w:rPr>
                <w:sz w:val="42"/>
              </w:rPr>
              <w:t>《钢筋焊接接头试验方法》</w:t>
            </w:r>
          </w:p>
        </w:tc>
        <w:tc>
          <w:tcPr>
            <w:tcW w:w="4577" w:type="dxa"/>
          </w:tcPr>
          <w:p>
            <w:pPr>
              <w:pStyle w:val="TableParagraph"/>
              <w:spacing w:before="194"/>
              <w:ind w:left="1145"/>
              <w:rPr>
                <w:sz w:val="42"/>
              </w:rPr>
            </w:pPr>
            <w:r>
              <w:rPr>
                <w:sz w:val="42"/>
              </w:rPr>
              <w:t>（GB/T27-2001）</w:t>
            </w:r>
          </w:p>
        </w:tc>
      </w:tr>
      <w:tr>
        <w:tblPrEx>
          <w:tblW w:w="0" w:type="auto"/>
          <w:jc w:val="left"/>
          <w:tblInd w:w="581" w:type="dxa"/>
          <w:tblLayout w:type="fixed"/>
          <w:tblCellMar>
            <w:top w:w="0" w:type="dxa"/>
            <w:left w:w="0" w:type="dxa"/>
            <w:bottom w:w="0" w:type="dxa"/>
            <w:right w:w="0" w:type="dxa"/>
          </w:tblCellMar>
          <w:tblLook w:val="01E0"/>
        </w:tblPrEx>
        <w:trPr>
          <w:trHeight w:val="936"/>
          <w:jc w:val="left"/>
        </w:trPr>
        <w:tc>
          <w:tcPr>
            <w:tcW w:w="7935" w:type="dxa"/>
          </w:tcPr>
          <w:p>
            <w:pPr>
              <w:pStyle w:val="TableParagraph"/>
              <w:spacing w:before="194"/>
              <w:ind w:left="50"/>
              <w:rPr>
                <w:sz w:val="42"/>
              </w:rPr>
            </w:pPr>
            <w:r>
              <w:rPr>
                <w:sz w:val="42"/>
              </w:rPr>
              <w:t>《混凝土质量控制标准》</w:t>
            </w:r>
          </w:p>
        </w:tc>
        <w:tc>
          <w:tcPr>
            <w:tcW w:w="4577" w:type="dxa"/>
          </w:tcPr>
          <w:p>
            <w:pPr>
              <w:pStyle w:val="TableParagraph"/>
              <w:spacing w:before="194"/>
              <w:ind w:left="1145"/>
              <w:rPr>
                <w:sz w:val="42"/>
              </w:rPr>
            </w:pPr>
            <w:r>
              <w:rPr>
                <w:sz w:val="42"/>
              </w:rPr>
              <w:t>（GB 50164-92 ）</w:t>
            </w:r>
          </w:p>
        </w:tc>
      </w:tr>
      <w:tr>
        <w:tblPrEx>
          <w:tblW w:w="0" w:type="auto"/>
          <w:jc w:val="left"/>
          <w:tblInd w:w="581" w:type="dxa"/>
          <w:tblLayout w:type="fixed"/>
          <w:tblCellMar>
            <w:top w:w="0" w:type="dxa"/>
            <w:left w:w="0" w:type="dxa"/>
            <w:bottom w:w="0" w:type="dxa"/>
            <w:right w:w="0" w:type="dxa"/>
          </w:tblCellMar>
          <w:tblLook w:val="01E0"/>
        </w:tblPrEx>
        <w:trPr>
          <w:trHeight w:val="935"/>
          <w:jc w:val="left"/>
        </w:trPr>
        <w:tc>
          <w:tcPr>
            <w:tcW w:w="7935" w:type="dxa"/>
          </w:tcPr>
          <w:p>
            <w:pPr>
              <w:pStyle w:val="TableParagraph"/>
              <w:spacing w:before="194"/>
              <w:ind w:left="50"/>
              <w:rPr>
                <w:sz w:val="42"/>
              </w:rPr>
            </w:pPr>
            <w:r>
              <w:rPr>
                <w:sz w:val="42"/>
              </w:rPr>
              <w:t>《混凝土强度检验评定标准》</w:t>
            </w:r>
          </w:p>
        </w:tc>
        <w:tc>
          <w:tcPr>
            <w:tcW w:w="4577" w:type="dxa"/>
          </w:tcPr>
          <w:p>
            <w:pPr>
              <w:pStyle w:val="TableParagraph"/>
              <w:spacing w:before="194"/>
              <w:ind w:left="1145"/>
              <w:rPr>
                <w:sz w:val="42"/>
              </w:rPr>
            </w:pPr>
            <w:r>
              <w:rPr>
                <w:sz w:val="42"/>
              </w:rPr>
              <w:t>（GBJ 107-87 ）</w:t>
            </w:r>
          </w:p>
        </w:tc>
      </w:tr>
      <w:tr>
        <w:tblPrEx>
          <w:tblW w:w="0" w:type="auto"/>
          <w:jc w:val="left"/>
          <w:tblInd w:w="581" w:type="dxa"/>
          <w:tblLayout w:type="fixed"/>
          <w:tblCellMar>
            <w:top w:w="0" w:type="dxa"/>
            <w:left w:w="0" w:type="dxa"/>
            <w:bottom w:w="0" w:type="dxa"/>
            <w:right w:w="0" w:type="dxa"/>
          </w:tblCellMar>
          <w:tblLook w:val="01E0"/>
        </w:tblPrEx>
        <w:trPr>
          <w:trHeight w:val="935"/>
          <w:jc w:val="left"/>
        </w:trPr>
        <w:tc>
          <w:tcPr>
            <w:tcW w:w="7935" w:type="dxa"/>
          </w:tcPr>
          <w:p>
            <w:pPr>
              <w:pStyle w:val="TableParagraph"/>
              <w:spacing w:before="194"/>
              <w:ind w:left="50"/>
              <w:rPr>
                <w:sz w:val="42"/>
              </w:rPr>
            </w:pPr>
            <w:r>
              <w:rPr>
                <w:sz w:val="42"/>
              </w:rPr>
              <w:t>《建筑机械使用安全技术规程》</w:t>
            </w:r>
          </w:p>
        </w:tc>
        <w:tc>
          <w:tcPr>
            <w:tcW w:w="4577" w:type="dxa"/>
          </w:tcPr>
          <w:p>
            <w:pPr>
              <w:pStyle w:val="TableParagraph"/>
              <w:spacing w:before="194"/>
              <w:ind w:left="1145"/>
              <w:rPr>
                <w:sz w:val="42"/>
              </w:rPr>
            </w:pPr>
            <w:r>
              <w:rPr>
                <w:sz w:val="42"/>
              </w:rPr>
              <w:t>（JGJ 33-86 ）</w:t>
            </w:r>
          </w:p>
        </w:tc>
      </w:tr>
      <w:tr>
        <w:tblPrEx>
          <w:tblW w:w="0" w:type="auto"/>
          <w:jc w:val="left"/>
          <w:tblInd w:w="581" w:type="dxa"/>
          <w:tblLayout w:type="fixed"/>
          <w:tblCellMar>
            <w:top w:w="0" w:type="dxa"/>
            <w:left w:w="0" w:type="dxa"/>
            <w:bottom w:w="0" w:type="dxa"/>
            <w:right w:w="0" w:type="dxa"/>
          </w:tblCellMar>
          <w:tblLook w:val="01E0"/>
        </w:tblPrEx>
        <w:trPr>
          <w:trHeight w:val="936"/>
          <w:jc w:val="left"/>
        </w:trPr>
        <w:tc>
          <w:tcPr>
            <w:tcW w:w="7935" w:type="dxa"/>
          </w:tcPr>
          <w:p>
            <w:pPr>
              <w:pStyle w:val="TableParagraph"/>
              <w:spacing w:before="194"/>
              <w:ind w:left="67"/>
              <w:rPr>
                <w:sz w:val="42"/>
              </w:rPr>
            </w:pPr>
            <w:r>
              <w:rPr>
                <w:sz w:val="42"/>
              </w:rPr>
              <w:t>《公路工程技术标准》</w:t>
            </w:r>
          </w:p>
        </w:tc>
        <w:tc>
          <w:tcPr>
            <w:tcW w:w="4577" w:type="dxa"/>
          </w:tcPr>
          <w:p>
            <w:pPr>
              <w:pStyle w:val="TableParagraph"/>
              <w:spacing w:before="194"/>
              <w:ind w:left="1162"/>
              <w:rPr>
                <w:sz w:val="42"/>
              </w:rPr>
            </w:pPr>
            <w:r>
              <w:rPr>
                <w:sz w:val="42"/>
              </w:rPr>
              <w:t>（JTJ01-88）</w:t>
            </w:r>
          </w:p>
        </w:tc>
      </w:tr>
      <w:tr>
        <w:tblPrEx>
          <w:tblW w:w="0" w:type="auto"/>
          <w:jc w:val="left"/>
          <w:tblInd w:w="581" w:type="dxa"/>
          <w:tblLayout w:type="fixed"/>
          <w:tblCellMar>
            <w:top w:w="0" w:type="dxa"/>
            <w:left w:w="0" w:type="dxa"/>
            <w:bottom w:w="0" w:type="dxa"/>
            <w:right w:w="0" w:type="dxa"/>
          </w:tblCellMar>
          <w:tblLook w:val="01E0"/>
        </w:tblPrEx>
        <w:trPr>
          <w:trHeight w:val="936"/>
          <w:jc w:val="left"/>
        </w:trPr>
        <w:tc>
          <w:tcPr>
            <w:tcW w:w="7935" w:type="dxa"/>
          </w:tcPr>
          <w:p>
            <w:pPr>
              <w:pStyle w:val="TableParagraph"/>
              <w:spacing w:before="194"/>
              <w:ind w:left="67"/>
              <w:rPr>
                <w:sz w:val="42"/>
              </w:rPr>
            </w:pPr>
            <w:r>
              <w:rPr>
                <w:sz w:val="42"/>
              </w:rPr>
              <w:t>《公路路线勘测规程》</w:t>
            </w:r>
          </w:p>
        </w:tc>
        <w:tc>
          <w:tcPr>
            <w:tcW w:w="4577" w:type="dxa"/>
          </w:tcPr>
          <w:p>
            <w:pPr>
              <w:pStyle w:val="TableParagraph"/>
              <w:spacing w:before="194"/>
              <w:ind w:left="1162"/>
              <w:rPr>
                <w:sz w:val="42"/>
              </w:rPr>
            </w:pPr>
            <w:r>
              <w:rPr>
                <w:sz w:val="42"/>
              </w:rPr>
              <w:t>（JTJ061-85）</w:t>
            </w:r>
          </w:p>
        </w:tc>
      </w:tr>
      <w:tr>
        <w:tblPrEx>
          <w:tblW w:w="0" w:type="auto"/>
          <w:jc w:val="left"/>
          <w:tblInd w:w="581" w:type="dxa"/>
          <w:tblLayout w:type="fixed"/>
          <w:tblCellMar>
            <w:top w:w="0" w:type="dxa"/>
            <w:left w:w="0" w:type="dxa"/>
            <w:bottom w:w="0" w:type="dxa"/>
            <w:right w:w="0" w:type="dxa"/>
          </w:tblCellMar>
          <w:tblLook w:val="01E0"/>
        </w:tblPrEx>
        <w:trPr>
          <w:trHeight w:val="936"/>
          <w:jc w:val="left"/>
        </w:trPr>
        <w:tc>
          <w:tcPr>
            <w:tcW w:w="7935" w:type="dxa"/>
          </w:tcPr>
          <w:p>
            <w:pPr>
              <w:pStyle w:val="TableParagraph"/>
              <w:spacing w:before="194"/>
              <w:ind w:left="67"/>
              <w:rPr>
                <w:sz w:val="42"/>
              </w:rPr>
            </w:pPr>
            <w:r>
              <w:rPr>
                <w:sz w:val="42"/>
              </w:rPr>
              <w:t>《公路工程质量检验评定标准》</w:t>
            </w:r>
          </w:p>
        </w:tc>
        <w:tc>
          <w:tcPr>
            <w:tcW w:w="4577" w:type="dxa"/>
          </w:tcPr>
          <w:p>
            <w:pPr>
              <w:pStyle w:val="TableParagraph"/>
              <w:spacing w:before="194"/>
              <w:ind w:left="1162"/>
              <w:rPr>
                <w:sz w:val="42"/>
              </w:rPr>
            </w:pPr>
            <w:r>
              <w:rPr>
                <w:sz w:val="42"/>
              </w:rPr>
              <w:t>（JTJ071-98）</w:t>
            </w:r>
          </w:p>
        </w:tc>
      </w:tr>
      <w:tr>
        <w:tblPrEx>
          <w:tblW w:w="0" w:type="auto"/>
          <w:jc w:val="left"/>
          <w:tblInd w:w="581" w:type="dxa"/>
          <w:tblLayout w:type="fixed"/>
          <w:tblCellMar>
            <w:top w:w="0" w:type="dxa"/>
            <w:left w:w="0" w:type="dxa"/>
            <w:bottom w:w="0" w:type="dxa"/>
            <w:right w:w="0" w:type="dxa"/>
          </w:tblCellMar>
          <w:tblLook w:val="01E0"/>
        </w:tblPrEx>
        <w:trPr>
          <w:trHeight w:val="935"/>
          <w:jc w:val="left"/>
        </w:trPr>
        <w:tc>
          <w:tcPr>
            <w:tcW w:w="7935" w:type="dxa"/>
          </w:tcPr>
          <w:p>
            <w:pPr>
              <w:pStyle w:val="TableParagraph"/>
              <w:spacing w:before="194"/>
              <w:ind w:left="67"/>
              <w:rPr>
                <w:sz w:val="42"/>
              </w:rPr>
            </w:pPr>
            <w:r>
              <w:rPr>
                <w:sz w:val="42"/>
              </w:rPr>
              <w:t>《公路路基施工技术规程》</w:t>
            </w:r>
          </w:p>
        </w:tc>
        <w:tc>
          <w:tcPr>
            <w:tcW w:w="4577" w:type="dxa"/>
          </w:tcPr>
          <w:p>
            <w:pPr>
              <w:pStyle w:val="TableParagraph"/>
              <w:spacing w:before="194"/>
              <w:ind w:left="1162"/>
              <w:rPr>
                <w:sz w:val="42"/>
              </w:rPr>
            </w:pPr>
            <w:r>
              <w:rPr>
                <w:sz w:val="42"/>
              </w:rPr>
              <w:t>（JTJ033-96）</w:t>
            </w:r>
          </w:p>
        </w:tc>
      </w:tr>
      <w:tr>
        <w:tblPrEx>
          <w:tblW w:w="0" w:type="auto"/>
          <w:jc w:val="left"/>
          <w:tblInd w:w="581" w:type="dxa"/>
          <w:tblLayout w:type="fixed"/>
          <w:tblCellMar>
            <w:top w:w="0" w:type="dxa"/>
            <w:left w:w="0" w:type="dxa"/>
            <w:bottom w:w="0" w:type="dxa"/>
            <w:right w:w="0" w:type="dxa"/>
          </w:tblCellMar>
          <w:tblLook w:val="01E0"/>
        </w:tblPrEx>
        <w:trPr>
          <w:trHeight w:val="935"/>
          <w:jc w:val="left"/>
        </w:trPr>
        <w:tc>
          <w:tcPr>
            <w:tcW w:w="7935" w:type="dxa"/>
          </w:tcPr>
          <w:p>
            <w:pPr>
              <w:pStyle w:val="TableParagraph"/>
              <w:spacing w:before="194"/>
              <w:ind w:left="67"/>
              <w:rPr>
                <w:sz w:val="42"/>
              </w:rPr>
            </w:pPr>
            <w:r>
              <w:rPr>
                <w:sz w:val="42"/>
              </w:rPr>
              <w:t>《土工膜防渗工程技术规范》</w:t>
            </w:r>
          </w:p>
        </w:tc>
        <w:tc>
          <w:tcPr>
            <w:tcW w:w="4577" w:type="dxa"/>
          </w:tcPr>
          <w:p>
            <w:pPr>
              <w:pStyle w:val="TableParagraph"/>
              <w:spacing w:before="194"/>
              <w:ind w:left="1162"/>
              <w:rPr>
                <w:sz w:val="42"/>
              </w:rPr>
            </w:pPr>
            <w:r>
              <w:rPr>
                <w:sz w:val="42"/>
              </w:rPr>
              <w:t>（SL/T231-1998）</w:t>
            </w:r>
          </w:p>
        </w:tc>
      </w:tr>
      <w:tr>
        <w:tblPrEx>
          <w:tblW w:w="0" w:type="auto"/>
          <w:jc w:val="left"/>
          <w:tblInd w:w="581" w:type="dxa"/>
          <w:tblLayout w:type="fixed"/>
          <w:tblCellMar>
            <w:top w:w="0" w:type="dxa"/>
            <w:left w:w="0" w:type="dxa"/>
            <w:bottom w:w="0" w:type="dxa"/>
            <w:right w:w="0" w:type="dxa"/>
          </w:tblCellMar>
          <w:tblLook w:val="01E0"/>
        </w:tblPrEx>
        <w:trPr>
          <w:trHeight w:val="936"/>
          <w:jc w:val="left"/>
        </w:trPr>
        <w:tc>
          <w:tcPr>
            <w:tcW w:w="7935" w:type="dxa"/>
          </w:tcPr>
          <w:p>
            <w:pPr>
              <w:pStyle w:val="TableParagraph"/>
              <w:spacing w:before="194"/>
              <w:ind w:left="67"/>
              <w:rPr>
                <w:sz w:val="42"/>
              </w:rPr>
            </w:pPr>
            <w:r>
              <w:rPr>
                <w:sz w:val="42"/>
              </w:rPr>
              <w:t>《公路路面基层施工技术规范》</w:t>
            </w:r>
          </w:p>
        </w:tc>
        <w:tc>
          <w:tcPr>
            <w:tcW w:w="4577" w:type="dxa"/>
          </w:tcPr>
          <w:p>
            <w:pPr>
              <w:pStyle w:val="TableParagraph"/>
              <w:spacing w:before="194"/>
              <w:ind w:left="1162"/>
              <w:rPr>
                <w:sz w:val="42"/>
              </w:rPr>
            </w:pPr>
            <w:r>
              <w:rPr>
                <w:sz w:val="42"/>
              </w:rPr>
              <w:t>（JTJ034-93）</w:t>
            </w:r>
          </w:p>
        </w:tc>
      </w:tr>
      <w:tr>
        <w:tblPrEx>
          <w:tblW w:w="0" w:type="auto"/>
          <w:jc w:val="left"/>
          <w:tblInd w:w="581" w:type="dxa"/>
          <w:tblLayout w:type="fixed"/>
          <w:tblCellMar>
            <w:top w:w="0" w:type="dxa"/>
            <w:left w:w="0" w:type="dxa"/>
            <w:bottom w:w="0" w:type="dxa"/>
            <w:right w:w="0" w:type="dxa"/>
          </w:tblCellMar>
          <w:tblLook w:val="01E0"/>
        </w:tblPrEx>
        <w:trPr>
          <w:trHeight w:val="936"/>
          <w:jc w:val="left"/>
        </w:trPr>
        <w:tc>
          <w:tcPr>
            <w:tcW w:w="7935" w:type="dxa"/>
          </w:tcPr>
          <w:p>
            <w:pPr>
              <w:pStyle w:val="TableParagraph"/>
              <w:spacing w:before="194"/>
              <w:ind w:left="67"/>
              <w:rPr>
                <w:sz w:val="42"/>
              </w:rPr>
            </w:pPr>
            <w:r>
              <w:rPr>
                <w:sz w:val="42"/>
              </w:rPr>
              <w:t>《公路工程石料试验规程》</w:t>
            </w:r>
          </w:p>
        </w:tc>
        <w:tc>
          <w:tcPr>
            <w:tcW w:w="4577" w:type="dxa"/>
          </w:tcPr>
          <w:p>
            <w:pPr>
              <w:pStyle w:val="TableParagraph"/>
              <w:spacing w:before="194"/>
              <w:ind w:left="1162"/>
              <w:rPr>
                <w:sz w:val="42"/>
              </w:rPr>
            </w:pPr>
            <w:r>
              <w:rPr>
                <w:sz w:val="42"/>
              </w:rPr>
              <w:t>（JTJ054-94）</w:t>
            </w:r>
          </w:p>
        </w:tc>
      </w:tr>
      <w:tr>
        <w:tblPrEx>
          <w:tblW w:w="0" w:type="auto"/>
          <w:jc w:val="left"/>
          <w:tblInd w:w="581" w:type="dxa"/>
          <w:tblLayout w:type="fixed"/>
          <w:tblCellMar>
            <w:top w:w="0" w:type="dxa"/>
            <w:left w:w="0" w:type="dxa"/>
            <w:bottom w:w="0" w:type="dxa"/>
            <w:right w:w="0" w:type="dxa"/>
          </w:tblCellMar>
          <w:tblLook w:val="01E0"/>
        </w:tblPrEx>
        <w:trPr>
          <w:trHeight w:val="935"/>
          <w:jc w:val="left"/>
        </w:trPr>
        <w:tc>
          <w:tcPr>
            <w:tcW w:w="7935" w:type="dxa"/>
          </w:tcPr>
          <w:p>
            <w:pPr>
              <w:pStyle w:val="TableParagraph"/>
              <w:spacing w:before="194"/>
              <w:ind w:left="50"/>
              <w:rPr>
                <w:sz w:val="42"/>
              </w:rPr>
            </w:pPr>
            <w:r>
              <w:rPr>
                <w:sz w:val="42"/>
              </w:rPr>
              <w:t>《施工现场临时用电安全技术规范》</w:t>
            </w:r>
          </w:p>
        </w:tc>
        <w:tc>
          <w:tcPr>
            <w:tcW w:w="4577" w:type="dxa"/>
          </w:tcPr>
          <w:p>
            <w:pPr>
              <w:pStyle w:val="TableParagraph"/>
              <w:spacing w:before="194"/>
              <w:ind w:left="1145"/>
              <w:rPr>
                <w:sz w:val="42"/>
              </w:rPr>
            </w:pPr>
            <w:r>
              <w:rPr>
                <w:sz w:val="42"/>
              </w:rPr>
              <w:t>（JGJ 46-88 ）</w:t>
            </w:r>
          </w:p>
        </w:tc>
      </w:tr>
      <w:tr>
        <w:tblPrEx>
          <w:tblW w:w="0" w:type="auto"/>
          <w:jc w:val="left"/>
          <w:tblInd w:w="581" w:type="dxa"/>
          <w:tblLayout w:type="fixed"/>
          <w:tblCellMar>
            <w:top w:w="0" w:type="dxa"/>
            <w:left w:w="0" w:type="dxa"/>
            <w:bottom w:w="0" w:type="dxa"/>
            <w:right w:w="0" w:type="dxa"/>
          </w:tblCellMar>
          <w:tblLook w:val="01E0"/>
        </w:tblPrEx>
        <w:trPr>
          <w:trHeight w:val="678"/>
          <w:jc w:val="left"/>
        </w:trPr>
        <w:tc>
          <w:tcPr>
            <w:tcW w:w="7935" w:type="dxa"/>
          </w:tcPr>
          <w:p>
            <w:pPr>
              <w:pStyle w:val="TableParagraph"/>
              <w:spacing w:before="194" w:line="464" w:lineRule="exact"/>
              <w:ind w:left="50"/>
              <w:rPr>
                <w:sz w:val="42"/>
              </w:rPr>
            </w:pPr>
            <w:r>
              <w:rPr>
                <w:sz w:val="42"/>
              </w:rPr>
              <w:t>《建设工程施工现场供电安全规范》</w:t>
            </w:r>
          </w:p>
        </w:tc>
        <w:tc>
          <w:tcPr>
            <w:tcW w:w="4577" w:type="dxa"/>
          </w:tcPr>
          <w:p>
            <w:pPr>
              <w:pStyle w:val="TableParagraph"/>
              <w:spacing w:before="194" w:line="464" w:lineRule="exact"/>
              <w:ind w:left="1145"/>
              <w:rPr>
                <w:sz w:val="42"/>
              </w:rPr>
            </w:pPr>
            <w:r>
              <w:rPr>
                <w:sz w:val="42"/>
              </w:rPr>
              <w:t>（GB 50194-93 ）</w:t>
            </w:r>
          </w:p>
        </w:tc>
      </w:tr>
    </w:tbl>
    <w:p>
      <w:pPr>
        <w:pStyle w:val="BodyText"/>
        <w:rPr>
          <w:sz w:val="20"/>
        </w:rPr>
      </w:pPr>
    </w:p>
    <w:p>
      <w:pPr>
        <w:pStyle w:val="BodyText"/>
        <w:rPr>
          <w:sz w:val="20"/>
        </w:rPr>
      </w:pPr>
    </w:p>
    <w:p>
      <w:pPr>
        <w:pStyle w:val="BodyText"/>
        <w:rPr>
          <w:sz w:val="20"/>
        </w:rPr>
      </w:pPr>
    </w:p>
    <w:p>
      <w:pPr>
        <w:pStyle w:val="BodyText"/>
        <w:spacing w:before="2"/>
        <w:rPr>
          <w:sz w:val="28"/>
        </w:rPr>
      </w:pPr>
    </w:p>
    <w:p>
      <w:pPr>
        <w:pStyle w:val="Heading5"/>
        <w:spacing w:before="42"/>
      </w:pPr>
      <w:r>
        <w:t>第二节、编制范围</w:t>
      </w:r>
    </w:p>
    <w:p>
      <w:pPr>
        <w:spacing w:before="327"/>
        <w:ind w:left="1261" w:right="0" w:firstLine="0"/>
        <w:jc w:val="left"/>
        <w:rPr>
          <w:sz w:val="31"/>
        </w:rPr>
      </w:pPr>
      <w:r>
        <w:rPr>
          <w:sz w:val="31"/>
        </w:rPr>
        <w:t>建设单位提供的施工图纸和招投标文书内所涵盖的全部内容。</w:t>
      </w:r>
    </w:p>
    <w:p>
      <w:pPr>
        <w:pStyle w:val="BodyText"/>
        <w:spacing w:before="7"/>
        <w:rPr>
          <w:sz w:val="47"/>
        </w:rPr>
      </w:pPr>
    </w:p>
    <w:p>
      <w:pPr>
        <w:pStyle w:val="Heading2"/>
        <w:spacing w:before="1"/>
        <w:ind w:left="1233" w:right="2854"/>
        <w:jc w:val="center"/>
      </w:pPr>
      <w:r>
        <w:t>第二章 工程概况</w:t>
      </w:r>
    </w:p>
    <w:p>
      <w:pPr>
        <w:pStyle w:val="BodyText"/>
        <w:rPr>
          <w:b/>
          <w:sz w:val="44"/>
        </w:rPr>
      </w:pPr>
    </w:p>
    <w:p>
      <w:pPr>
        <w:pStyle w:val="BodyText"/>
        <w:spacing w:before="8"/>
        <w:rPr>
          <w:b/>
          <w:sz w:val="43"/>
        </w:rPr>
      </w:pPr>
    </w:p>
    <w:p>
      <w:pPr>
        <w:pStyle w:val="Heading5"/>
      </w:pPr>
      <w:r>
        <w:t>第一节、地理位置及环境</w:t>
      </w:r>
    </w:p>
    <w:p>
      <w:pPr>
        <w:spacing w:before="328" w:line="283" w:lineRule="auto"/>
        <w:ind w:left="890" w:right="2200" w:firstLine="845"/>
        <w:jc w:val="left"/>
        <w:rPr>
          <w:sz w:val="31"/>
        </w:rPr>
      </w:pPr>
      <w:r>
        <w:rPr>
          <w:sz w:val="31"/>
        </w:rPr>
        <w:t>本工程位新巴尔虎左旗阿木古郎镇南侧2 公里处,本工程所处位置交通方便。本工程公用配套设施一般，水、电供应均基本满足工程要求，施工车辆进出方便，施工场地一般。</w:t>
      </w:r>
    </w:p>
    <w:p>
      <w:pPr>
        <w:spacing w:after="0" w:line="283" w:lineRule="auto"/>
        <w:jc w:val="left"/>
        <w:rPr>
          <w:sz w:val="31"/>
        </w:rPr>
        <w:sectPr>
          <w:pgSz w:w="17860" w:h="25270"/>
          <w:pgMar w:top="2060" w:right="0" w:bottom="280" w:left="1760" w:header="708" w:footer="708"/>
          <w:pgNumType w:start="2"/>
          <w:cols w:space="708"/>
        </w:sectPr>
      </w:pPr>
    </w:p>
    <w:p>
      <w:pPr>
        <w:pStyle w:val="Heading5"/>
        <w:spacing w:before="16"/>
      </w:pPr>
      <w:r>
        <w:t>第二节、工程概况</w:t>
      </w:r>
    </w:p>
    <w:p>
      <w:pPr>
        <w:pStyle w:val="BodyText"/>
        <w:spacing w:before="1"/>
        <w:rPr>
          <w:b/>
          <w:sz w:val="31"/>
        </w:rPr>
      </w:pPr>
    </w:p>
    <w:p>
      <w:pPr>
        <w:pStyle w:val="BodyText"/>
        <w:spacing w:line="417" w:lineRule="auto"/>
        <w:ind w:left="624" w:right="2054" w:firstLine="1058"/>
      </w:pPr>
      <w:r>
        <w:t>本工程为城市垃圾处理厂,包括填埋场库区、垃圾坝、调节池、渗</w:t>
      </w:r>
      <w:r>
        <w:rPr>
          <w:spacing w:val="-9"/>
        </w:rPr>
        <w:t>滤池处理站、综合楼、机修及车库、进场道路、填埋作业机具及电气工程</w:t>
      </w:r>
      <w:r>
        <w:t>等其他土建工程。</w:t>
      </w:r>
    </w:p>
    <w:p>
      <w:pPr>
        <w:pStyle w:val="BodyText"/>
        <w:spacing w:line="537" w:lineRule="exact"/>
        <w:ind w:left="1682"/>
      </w:pPr>
      <w:r>
        <w:t>重点为填埋场防渗工程。</w:t>
      </w:r>
    </w:p>
    <w:p>
      <w:pPr>
        <w:pStyle w:val="BodyText"/>
      </w:pPr>
    </w:p>
    <w:p>
      <w:pPr>
        <w:pStyle w:val="Heading2"/>
        <w:spacing w:before="328"/>
        <w:ind w:left="5092"/>
      </w:pPr>
      <w:r>
        <w:t>第三章 施工总体目标</w:t>
      </w:r>
    </w:p>
    <w:p>
      <w:pPr>
        <w:pStyle w:val="BodyText"/>
        <w:rPr>
          <w:b/>
          <w:sz w:val="44"/>
        </w:rPr>
      </w:pPr>
    </w:p>
    <w:p>
      <w:pPr>
        <w:pStyle w:val="BodyText"/>
        <w:spacing w:before="8"/>
        <w:rPr>
          <w:b/>
          <w:sz w:val="43"/>
        </w:rPr>
      </w:pPr>
    </w:p>
    <w:p>
      <w:pPr>
        <w:pStyle w:val="Heading5"/>
        <w:spacing w:before="1"/>
      </w:pPr>
      <w:r>
        <w:t>第一节、施工质量管理目标</w:t>
      </w:r>
    </w:p>
    <w:p>
      <w:pPr>
        <w:pStyle w:val="BodyText"/>
        <w:rPr>
          <w:b/>
          <w:sz w:val="31"/>
        </w:rPr>
      </w:pPr>
    </w:p>
    <w:p>
      <w:pPr>
        <w:pStyle w:val="BodyText"/>
        <w:spacing w:line="417" w:lineRule="auto"/>
        <w:ind w:left="624" w:right="2416" w:firstLine="838"/>
      </w:pPr>
      <w:r>
        <w:t xml:space="preserve">按工程质量管理获“合格”标准为本工程质量目标，在施工过程 </w:t>
      </w:r>
      <w:r>
        <w:rPr>
          <w:spacing w:val="-1"/>
        </w:rPr>
        <w:t>中，基础工程、主体结构工程必须达优良，装饰装修工程优良率必须达</w:t>
      </w:r>
      <w:r>
        <w:t>90%以上，主要从下述几方面工作进行管理：</w:t>
      </w:r>
    </w:p>
    <w:p>
      <w:pPr>
        <w:pStyle w:val="BodyText"/>
        <w:spacing w:before="180"/>
        <w:ind w:left="1462"/>
      </w:pPr>
      <w:r>
        <w:t>1、质量保证体系中所有人员的质量责任制必须落实到每个人头。</w:t>
      </w:r>
    </w:p>
    <w:p>
      <w:pPr>
        <w:pStyle w:val="BodyText"/>
        <w:spacing w:before="1"/>
        <w:rPr>
          <w:sz w:val="45"/>
        </w:rPr>
      </w:pPr>
    </w:p>
    <w:p>
      <w:pPr>
        <w:pStyle w:val="BodyText"/>
        <w:spacing w:line="417" w:lineRule="auto"/>
        <w:ind w:left="624" w:right="2216" w:firstLine="838"/>
      </w:pPr>
      <w:r>
        <w:t>2、严格执行公司程序文件《不合格物资控制程序》和《不合格工序产品控制程序》。</w:t>
      </w:r>
    </w:p>
    <w:p>
      <w:pPr>
        <w:pStyle w:val="BodyText"/>
        <w:spacing w:before="180" w:line="417" w:lineRule="auto"/>
        <w:ind w:left="624" w:right="2216" w:firstLine="838"/>
      </w:pPr>
      <w:r>
        <w:t>3、发现不合格→标识→记录→评审→整改（处置）→整改后确认→ 作出不合格品整改（处置）结果报告→采取纠正措施→纠正措施的跟踪验证。</w:t>
      </w:r>
    </w:p>
    <w:p>
      <w:pPr>
        <w:pStyle w:val="BodyText"/>
        <w:spacing w:before="180" w:line="417" w:lineRule="auto"/>
        <w:ind w:left="624" w:right="2316" w:firstLine="838"/>
        <w:jc w:val="both"/>
      </w:pPr>
      <w:r>
        <w:rPr>
          <w:spacing w:val="5"/>
        </w:rPr>
        <w:t>4</w:t>
      </w:r>
      <w:r>
        <w:rPr>
          <w:spacing w:val="-7"/>
        </w:rPr>
        <w:t>、按公司程序文件《纠正和预防措施控制程序》：项目工程部每月</w:t>
      </w:r>
      <w:r>
        <w:t>召开一次质量分析会，就各种信息反映出的影响质量的主要问题进行广泛深入的分析，从人、机、料、法、环等方面寻找产生不合格的原因。并针对主要原因采取有效的措施，明确实施部门、责任人、完成时间、</w:t>
      </w:r>
    </w:p>
    <w:p>
      <w:pPr>
        <w:spacing w:after="0" w:line="417" w:lineRule="auto"/>
        <w:jc w:val="both"/>
        <w:sectPr>
          <w:pgSz w:w="17860" w:h="25270"/>
          <w:pgMar w:top="1980" w:right="0" w:bottom="280" w:left="1760" w:header="708" w:footer="708"/>
          <w:pgNumType w:start="3"/>
          <w:cols w:space="708"/>
        </w:sectPr>
      </w:pPr>
    </w:p>
    <w:p>
      <w:pPr>
        <w:pStyle w:val="BodyText"/>
        <w:spacing w:before="16"/>
        <w:ind w:left="624"/>
      </w:pPr>
      <w:r>
        <w:t>验证人员及方式等。</w:t>
      </w:r>
    </w:p>
    <w:p>
      <w:pPr>
        <w:pStyle w:val="BodyText"/>
        <w:spacing w:before="2"/>
        <w:rPr>
          <w:sz w:val="45"/>
        </w:rPr>
      </w:pPr>
    </w:p>
    <w:p>
      <w:pPr>
        <w:pStyle w:val="BodyText"/>
        <w:spacing w:line="417" w:lineRule="auto"/>
        <w:ind w:left="624" w:right="2298" w:firstLine="838"/>
        <w:jc w:val="both"/>
      </w:pPr>
      <w:r>
        <w:rPr>
          <w:spacing w:val="5"/>
        </w:rPr>
        <w:t>5</w:t>
      </w:r>
      <w:r>
        <w:rPr>
          <w:spacing w:val="-5"/>
        </w:rPr>
        <w:t>、按公司程序文件《竣工工程质量检验与评定管理程序》，项目工</w:t>
      </w:r>
      <w:r>
        <w:t>程部质量对所有分项工程、分部工程的质量评定资料进行自检证实是否正确、齐全、手续完善、技术内业按照《工程技术资料控制程序》和市建委关于工程技术档案资料的有关规定，认真整理好工程技术资料，并进行自检，符合规定要求后报公司有关部门进行审核，生产技术副经理和项目工程部经理积极配合，公司有关部门进行工程等级评定，直到质监站核定工程质量等级为止。</w:t>
      </w:r>
    </w:p>
    <w:p>
      <w:pPr>
        <w:pStyle w:val="BodyText"/>
        <w:spacing w:before="178" w:line="417" w:lineRule="auto"/>
        <w:ind w:left="624" w:right="2298" w:firstLine="838"/>
        <w:jc w:val="both"/>
      </w:pPr>
      <w:r>
        <w:rPr>
          <w:spacing w:val="5"/>
        </w:rPr>
        <w:t>6</w:t>
      </w:r>
      <w:r>
        <w:rPr>
          <w:spacing w:val="-5"/>
        </w:rPr>
        <w:t>、严格执行公司有关程序文件《工程成品防护控制程序》，除质量</w:t>
      </w:r>
      <w:r>
        <w:t>计划（施工组织设计）制定的成品保护措施外，对设计有特定要求的工程成品保护由项目内业技术员编制专门的防护措施，规定防护方法，采用的材料、设备、发生损坏的修补等，该防护方法报项目生产技术副经理和公司有关部门审批，在工序交接时应包括防护状态的交接以及防止交叉污染。</w:t>
      </w:r>
    </w:p>
    <w:p>
      <w:pPr>
        <w:pStyle w:val="BodyText"/>
        <w:spacing w:before="1"/>
        <w:rPr>
          <w:sz w:val="56"/>
        </w:rPr>
      </w:pPr>
    </w:p>
    <w:p>
      <w:pPr>
        <w:pStyle w:val="Heading5"/>
      </w:pPr>
      <w:r>
        <w:t>第二节、施工工期管理目标</w:t>
      </w:r>
    </w:p>
    <w:p>
      <w:pPr>
        <w:pStyle w:val="BodyText"/>
        <w:spacing w:before="2"/>
        <w:rPr>
          <w:b/>
          <w:sz w:val="31"/>
        </w:rPr>
      </w:pPr>
    </w:p>
    <w:p>
      <w:pPr>
        <w:pStyle w:val="BodyText"/>
        <w:spacing w:line="417" w:lineRule="auto"/>
        <w:ind w:left="624" w:right="2226" w:firstLine="838"/>
      </w:pPr>
      <w:r>
        <w:drawing>
          <wp:anchor distT="0" distB="0" distL="0" distR="0" simplePos="0" relativeHeight="251658240" behindDoc="1" locked="0" layoutInCell="1" allowOverlap="1">
            <wp:simplePos x="0" y="0"/>
            <wp:positionH relativeFrom="page">
              <wp:posOffset>4508500</wp:posOffset>
            </wp:positionH>
            <wp:positionV relativeFrom="paragraph">
              <wp:posOffset>329946</wp:posOffset>
            </wp:positionV>
            <wp:extent cx="7620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62000" cy="38100"/>
                    </a:xfrm>
                    <a:prstGeom prst="rect">
                      <a:avLst/>
                    </a:prstGeom>
                  </pic:spPr>
                </pic:pic>
              </a:graphicData>
            </a:graphic>
          </wp:anchor>
        </w:drawing>
      </w:r>
      <w:r>
        <w:rPr>
          <w:spacing w:val="-11"/>
        </w:rPr>
        <w:t xml:space="preserve">本工程的工期目标为 </w:t>
      </w:r>
      <w:r>
        <w:t>4</w:t>
      </w:r>
      <w:r>
        <w:rPr>
          <w:spacing w:val="-12"/>
        </w:rPr>
        <w:t xml:space="preserve"> 个月,施工目标进行全施工过程管理。主要从</w:t>
      </w:r>
      <w:r>
        <w:t>下述几方面工作进行管理：</w:t>
      </w:r>
    </w:p>
    <w:p>
      <w:pPr>
        <w:pStyle w:val="BodyText"/>
        <w:spacing w:before="179"/>
        <w:ind w:left="1462"/>
      </w:pPr>
      <w:r>
        <w:t>1、大量投入人力、物力加快工期。</w:t>
      </w:r>
    </w:p>
    <w:p>
      <w:pPr>
        <w:pStyle w:val="BodyText"/>
        <w:spacing w:before="1"/>
        <w:rPr>
          <w:sz w:val="45"/>
        </w:rPr>
      </w:pPr>
    </w:p>
    <w:p>
      <w:pPr>
        <w:pStyle w:val="BodyText"/>
        <w:spacing w:before="1"/>
        <w:ind w:left="1462"/>
      </w:pPr>
      <w:r>
        <w:t>2、备足性能良好的机械设备及其配件保证目标工期。</w:t>
      </w:r>
    </w:p>
    <w:p>
      <w:pPr>
        <w:pStyle w:val="BodyText"/>
        <w:spacing w:before="1"/>
        <w:rPr>
          <w:sz w:val="45"/>
        </w:rPr>
      </w:pPr>
    </w:p>
    <w:p>
      <w:pPr>
        <w:pStyle w:val="BodyText"/>
        <w:ind w:left="1462"/>
      </w:pPr>
      <w:r>
        <w:t>3、采用四新技术加快工期。</w:t>
      </w:r>
    </w:p>
    <w:p>
      <w:pPr>
        <w:pStyle w:val="BodyText"/>
        <w:spacing w:before="2"/>
        <w:rPr>
          <w:sz w:val="45"/>
        </w:rPr>
      </w:pPr>
    </w:p>
    <w:p>
      <w:pPr>
        <w:pStyle w:val="BodyText"/>
        <w:ind w:left="1462"/>
      </w:pPr>
      <w:r>
        <w:t>4、科学合理的进行工序穿插缩短工期。</w:t>
      </w:r>
    </w:p>
    <w:p>
      <w:pPr>
        <w:spacing w:after="0"/>
        <w:sectPr>
          <w:pgSz w:w="17860" w:h="25270"/>
          <w:pgMar w:top="1980" w:right="0" w:bottom="280" w:left="1760" w:header="708" w:footer="708"/>
          <w:pgNumType w:start="4"/>
          <w:cols w:space="708"/>
        </w:sectPr>
      </w:pPr>
    </w:p>
    <w:p>
      <w:pPr>
        <w:pStyle w:val="Heading5"/>
        <w:spacing w:before="16"/>
      </w:pPr>
      <w:r>
        <w:t>第三节、安全管理目标</w:t>
      </w:r>
    </w:p>
    <w:p>
      <w:pPr>
        <w:pStyle w:val="BodyText"/>
        <w:spacing w:before="1"/>
        <w:rPr>
          <w:b/>
          <w:sz w:val="31"/>
        </w:rPr>
      </w:pPr>
    </w:p>
    <w:p>
      <w:pPr>
        <w:pStyle w:val="BodyText"/>
        <w:spacing w:line="417" w:lineRule="auto"/>
        <w:ind w:left="624" w:right="2211" w:firstLine="838"/>
      </w:pPr>
      <w:r>
        <w:t>以杜绝伤亡事故，重大设备事故，重大行车责任事故，重大火灾事故，重伤频率 6‰，负伤频率 15‰为安全管理目标。主要从下述几方面进行管理：</w:t>
      </w:r>
    </w:p>
    <w:p>
      <w:pPr>
        <w:pStyle w:val="BodyText"/>
        <w:spacing w:before="179" w:line="417" w:lineRule="auto"/>
        <w:ind w:left="624" w:right="2322" w:firstLine="838"/>
        <w:jc w:val="both"/>
      </w:pPr>
      <w:r>
        <w:rPr>
          <w:spacing w:val="5"/>
        </w:rPr>
        <w:t>1</w:t>
      </w:r>
      <w:r>
        <w:rPr>
          <w:spacing w:val="-7"/>
        </w:rPr>
        <w:t>、强制执行建设部《建筑施工安全检查标准》，项目工程部建立以</w:t>
      </w:r>
      <w:r>
        <w:t>项目经理为组长的生产安全领导小组，层层落实安全生产责任制，并落实到每个人头。</w:t>
      </w:r>
    </w:p>
    <w:p>
      <w:pPr>
        <w:pStyle w:val="BodyText"/>
        <w:spacing w:before="180"/>
        <w:ind w:left="1462"/>
      </w:pPr>
      <w:r>
        <w:t>2、重点抓好“四口、五临边”防护工作。</w:t>
      </w:r>
    </w:p>
    <w:p>
      <w:pPr>
        <w:pStyle w:val="BodyText"/>
        <w:spacing w:before="1"/>
        <w:rPr>
          <w:sz w:val="45"/>
        </w:rPr>
      </w:pPr>
    </w:p>
    <w:p>
      <w:pPr>
        <w:pStyle w:val="BodyText"/>
        <w:spacing w:line="417" w:lineRule="auto"/>
        <w:ind w:left="624" w:right="2216" w:firstLine="838"/>
      </w:pPr>
      <w:r>
        <w:t>3、执行三相五线制、三级配电两级保护，实行一箱、一闸、一漏电保护器的要求。</w:t>
      </w:r>
    </w:p>
    <w:p>
      <w:pPr>
        <w:pStyle w:val="BodyText"/>
        <w:spacing w:before="180"/>
        <w:ind w:left="1462"/>
      </w:pPr>
      <w:r>
        <w:t>4、机械设备的维护、养护管理。</w:t>
      </w:r>
    </w:p>
    <w:p>
      <w:pPr>
        <w:pStyle w:val="BodyText"/>
        <w:spacing w:before="1"/>
        <w:rPr>
          <w:sz w:val="45"/>
        </w:rPr>
      </w:pPr>
    </w:p>
    <w:p>
      <w:pPr>
        <w:pStyle w:val="BodyText"/>
        <w:spacing w:before="1"/>
        <w:ind w:left="1462"/>
      </w:pPr>
      <w:r>
        <w:rPr>
          <w:spacing w:val="-1"/>
        </w:rPr>
        <w:t>5、脚手架、安全防护验收及维护。</w:t>
      </w:r>
    </w:p>
    <w:p>
      <w:pPr>
        <w:pStyle w:val="BodyText"/>
        <w:spacing w:before="1"/>
        <w:rPr>
          <w:sz w:val="45"/>
        </w:rPr>
      </w:pPr>
    </w:p>
    <w:p>
      <w:pPr>
        <w:pStyle w:val="BodyText"/>
        <w:ind w:left="1462"/>
      </w:pPr>
      <w:r>
        <w:rPr>
          <w:spacing w:val="-1"/>
        </w:rPr>
        <w:t>6、制止违章行为，严肃事故处理。</w:t>
      </w:r>
    </w:p>
    <w:p>
      <w:pPr>
        <w:pStyle w:val="BodyText"/>
      </w:pPr>
    </w:p>
    <w:p>
      <w:pPr>
        <w:pStyle w:val="BodyText"/>
        <w:spacing w:before="3"/>
        <w:rPr>
          <w:sz w:val="45"/>
        </w:rPr>
      </w:pPr>
    </w:p>
    <w:p>
      <w:pPr>
        <w:pStyle w:val="Heading5"/>
      </w:pPr>
      <w:r>
        <w:rPr>
          <w:spacing w:val="70"/>
          <w:w w:val="120"/>
          <w:vertAlign w:val="subscript"/>
        </w:rPr>
        <w:t>第</w:t>
      </w:r>
      <w:r>
        <w:rPr>
          <w:w w:val="105"/>
          <w:vertAlign w:val="baseline"/>
        </w:rPr>
        <w:t>四节、文明施工管理目标</w:t>
      </w:r>
    </w:p>
    <w:p>
      <w:pPr>
        <w:pStyle w:val="BodyText"/>
        <w:spacing w:before="399" w:line="417" w:lineRule="auto"/>
        <w:ind w:left="624" w:right="2233" w:firstLine="838"/>
      </w:pPr>
      <w:r>
        <w:t>认真贯彻执行建设部颁发的《建筑工程施工安全检查标准》和《内蒙古自治区建筑工程文明施工标准</w:t>
      </w:r>
      <w:r>
        <w:rPr>
          <w:spacing w:val="-18"/>
        </w:rPr>
        <w:t>》，加强现场安全文明施工管理，争创</w:t>
      </w:r>
      <w:r>
        <w:t>“安全文明施工工地”称号。</w:t>
      </w:r>
    </w:p>
    <w:p>
      <w:pPr>
        <w:spacing w:after="0" w:line="417" w:lineRule="auto"/>
        <w:sectPr>
          <w:pgSz w:w="17860" w:h="25270"/>
          <w:pgMar w:top="1980" w:right="0" w:bottom="280" w:left="1760" w:header="708" w:footer="708"/>
          <w:pgNumType w:start="5"/>
          <w:cols w:space="708"/>
        </w:sectPr>
      </w:pPr>
    </w:p>
    <w:p>
      <w:pPr>
        <w:pStyle w:val="Heading2"/>
        <w:spacing w:before="13"/>
        <w:ind w:left="5092"/>
      </w:pPr>
      <w:r>
        <w:t>第四章 施工组织机构</w:t>
      </w:r>
    </w:p>
    <w:p>
      <w:pPr>
        <w:pStyle w:val="BodyText"/>
        <w:rPr>
          <w:b/>
          <w:sz w:val="44"/>
        </w:rPr>
      </w:pPr>
    </w:p>
    <w:p>
      <w:pPr>
        <w:pStyle w:val="BodyText"/>
        <w:spacing w:before="8"/>
        <w:rPr>
          <w:b/>
          <w:sz w:val="43"/>
        </w:rPr>
      </w:pPr>
    </w:p>
    <w:p>
      <w:pPr>
        <w:pStyle w:val="Heading5"/>
      </w:pPr>
      <w:r>
        <w:t>第一节、施工组织机构的建立</w:t>
      </w:r>
    </w:p>
    <w:p>
      <w:pPr>
        <w:pStyle w:val="BodyText"/>
        <w:spacing w:before="1"/>
        <w:rPr>
          <w:b/>
          <w:sz w:val="31"/>
        </w:rPr>
      </w:pPr>
    </w:p>
    <w:p>
      <w:pPr>
        <w:pStyle w:val="BodyText"/>
        <w:spacing w:line="417" w:lineRule="auto"/>
        <w:ind w:left="624" w:right="2416" w:firstLine="838"/>
        <w:jc w:val="both"/>
      </w:pPr>
      <w:r>
        <w:t>我公司针对此工程严格实行“项目法”施工，新组建一个由公司总经理挂帅，公司总工程师亲临现场指导技术，由公司优秀的项目经理组建的项目部来负责此工程的具体施工管理。同时向贵单位承诺：针对此工程项目，我公司推选的项目班子一律持证上岗、押证施工，并且该项目经理部仅负责此工程。实行项目经理责任制，项目经理将对质量、工期、安全、成本及文明施工全面负责。各施工管理职能部门在项目经理部的直接指导下做到有计划的组织施工，确保工程质量、工期、安全等方面达到目标要求。</w:t>
      </w:r>
    </w:p>
    <w:p>
      <w:pPr>
        <w:pStyle w:val="BodyText"/>
        <w:spacing w:before="179" w:line="417" w:lineRule="auto"/>
        <w:ind w:left="624" w:right="2151" w:firstLine="1047"/>
      </w:pPr>
      <w:r>
        <w:rPr>
          <w:spacing w:val="-21"/>
        </w:rPr>
        <w:t>该项目经理部采用老、中、青相结合的方式，把老同志的丰富经验、</w:t>
      </w:r>
      <w:r>
        <w:t>中年同志的稳重干练、年轻同志的开拓进取精神有机结合，形成强有力的项目班子。其项目部主要人员均来自施工生产管理第一线的骨干力</w:t>
      </w:r>
    </w:p>
    <w:p>
      <w:pPr>
        <w:pStyle w:val="BodyText"/>
        <w:spacing w:line="537" w:lineRule="exact"/>
        <w:ind w:left="624"/>
      </w:pPr>
      <w:r>
        <w:t>量，年富力强、精力充沛，而且个人素质高，专业技术水平强。</w:t>
      </w:r>
    </w:p>
    <w:p>
      <w:pPr>
        <w:pStyle w:val="BodyText"/>
      </w:pPr>
    </w:p>
    <w:p>
      <w:pPr>
        <w:pStyle w:val="BodyText"/>
        <w:spacing w:before="3"/>
        <w:rPr>
          <w:sz w:val="45"/>
        </w:rPr>
      </w:pPr>
    </w:p>
    <w:p>
      <w:pPr>
        <w:pStyle w:val="Heading5"/>
      </w:pPr>
      <w:r>
        <w:t>第二节、施工组织机构框图</w:t>
      </w:r>
    </w:p>
    <w:p>
      <w:pPr>
        <w:pStyle w:val="BodyText"/>
        <w:spacing w:before="1"/>
        <w:rPr>
          <w:b/>
          <w:sz w:val="31"/>
        </w:rPr>
      </w:pPr>
    </w:p>
    <w:p>
      <w:pPr>
        <w:pStyle w:val="BodyText"/>
        <w:spacing w:before="1"/>
        <w:ind w:left="1462"/>
      </w:pPr>
      <w:r>
        <w:rPr>
          <w:spacing w:val="-18"/>
          <w:w w:val="100"/>
        </w:rPr>
        <w:t>施工组织管理机构框图如下：</w:t>
      </w:r>
      <w:r>
        <w:rPr>
          <w:w w:val="100"/>
        </w:rPr>
        <w:t>（详施工组织机构表）</w:t>
      </w:r>
    </w:p>
    <w:p>
      <w:pPr>
        <w:pStyle w:val="BodyText"/>
      </w:pPr>
    </w:p>
    <w:p>
      <w:pPr>
        <w:pStyle w:val="BodyText"/>
      </w:pPr>
    </w:p>
    <w:p>
      <w:pPr>
        <w:pStyle w:val="BodyText"/>
      </w:pPr>
    </w:p>
    <w:p>
      <w:pPr>
        <w:pStyle w:val="BodyText"/>
      </w:pPr>
    </w:p>
    <w:p>
      <w:pPr>
        <w:pStyle w:val="BodyText"/>
        <w:spacing w:before="11"/>
      </w:pPr>
    </w:p>
    <w:p>
      <w:pPr>
        <w:pStyle w:val="Heading5"/>
      </w:pPr>
      <w:r>
        <w:t>第三节、施工组织机构的启动与高效</w:t>
      </w:r>
    </w:p>
    <w:p>
      <w:pPr>
        <w:pStyle w:val="BodyText"/>
        <w:rPr>
          <w:b/>
          <w:sz w:val="31"/>
        </w:rPr>
      </w:pPr>
    </w:p>
    <w:p>
      <w:pPr>
        <w:pStyle w:val="BodyText"/>
        <w:ind w:left="1462"/>
      </w:pPr>
      <w:r>
        <w:t>一、根据本工程各方面情况及特点，有针对性的组建项目班子，并且</w:t>
      </w:r>
    </w:p>
    <w:p>
      <w:pPr>
        <w:spacing w:after="0"/>
        <w:sectPr>
          <w:pgSz w:w="17860" w:h="25270"/>
          <w:pgMar w:top="1940" w:right="0" w:bottom="280" w:left="1760" w:header="708" w:footer="708"/>
          <w:pgNumType w:start="6"/>
          <w:cols w:space="708"/>
        </w:sectPr>
      </w:pPr>
    </w:p>
    <w:p>
      <w:pPr>
        <w:pStyle w:val="BodyText"/>
        <w:spacing w:before="16" w:line="417" w:lineRule="auto"/>
        <w:ind w:left="624" w:right="1995"/>
      </w:pPr>
      <w:r>
        <w:rPr>
          <w:spacing w:val="-1"/>
        </w:rPr>
        <w:t>人选一旦经过甲、乙双方确认，全班人选将处于启动状态，未进场之前可</w:t>
      </w:r>
      <w:r>
        <w:t>根据设计要求积极为本工程做好开工前的准备工作（</w:t>
      </w:r>
      <w:r>
        <w:rPr>
          <w:spacing w:val="-2"/>
        </w:rPr>
        <w:t>材料、机械、技术等</w:t>
      </w:r>
      <w:r>
        <w:rPr>
          <w:w w:val="100"/>
        </w:rPr>
        <w:t>准备工作与策划工作</w:t>
      </w:r>
      <w:r>
        <w:rPr>
          <w:spacing w:val="-173"/>
          <w:w w:val="100"/>
        </w:rPr>
        <w:t>）</w:t>
      </w:r>
      <w:r>
        <w:rPr>
          <w:w w:val="100"/>
        </w:rPr>
        <w:t>，并且以无条件满足本工程需要为前提。未经业主</w:t>
      </w:r>
      <w:r>
        <w:t>同意中途变换人选，我公司愿意接受建设单位的处罚。</w:t>
      </w:r>
    </w:p>
    <w:p>
      <w:pPr>
        <w:pStyle w:val="BodyText"/>
        <w:spacing w:before="179" w:line="417" w:lineRule="auto"/>
        <w:ind w:left="624" w:right="1995" w:firstLine="838"/>
        <w:jc w:val="both"/>
      </w:pPr>
      <w:r>
        <w:t>二、根据项目经理部的工作实际，具体明确每个项目管理人员的责、权、利，使全体管理人员有条不紊、忙而有序地开展工作，从而较大幅度提高项目经理的工作效率，有效促进管理整体实力的强化，使项目经理部管理体系有更多的精力和时间来分析运筹各种复杂的管理局面，做到项目整体下活一盘棋，充分发挥每个棋子的作用，并且决策有的放矢，成竹在胸，不打无把握之仗，无准备之仗。</w:t>
      </w:r>
    </w:p>
    <w:p>
      <w:pPr>
        <w:pStyle w:val="BodyText"/>
        <w:spacing w:before="179" w:line="417" w:lineRule="auto"/>
        <w:ind w:left="624" w:right="1995" w:firstLine="838"/>
        <w:jc w:val="both"/>
      </w:pPr>
      <w:r>
        <w:t>三、以已制定的各项目管理制度来指导、督促、规范每个管理人员的工作质量、效率。变“人管理人”“人盯人”为“制度管理人”，做到项目管理“有章可循，执法必严、违章必纠”，这样形成军令如山，赏罚分明的先进管理模式。</w:t>
      </w:r>
    </w:p>
    <w:p>
      <w:pPr>
        <w:pStyle w:val="BodyText"/>
        <w:spacing w:before="179" w:line="417" w:lineRule="auto"/>
        <w:ind w:left="624" w:right="1995" w:firstLine="838"/>
        <w:jc w:val="both"/>
      </w:pPr>
      <w:r>
        <w:t>四、特别值得一提的是：我公司项目管理看重经济效益，但更看重社会效益，将项目职业道德作为专项考核制度，并在项目管理中大力提倡和推广，收到了良好效果和较多老客户及新任务的回报。</w:t>
      </w:r>
    </w:p>
    <w:p>
      <w:pPr>
        <w:pStyle w:val="BodyText"/>
        <w:spacing w:before="180" w:line="417" w:lineRule="auto"/>
        <w:ind w:left="624" w:right="1995" w:firstLine="838"/>
        <w:jc w:val="both"/>
      </w:pPr>
      <w:r>
        <w:t>具体做法是把项目施工职业道德的具体含义，标准分解落实到项目每个管理人员和操作人头上并与他们的收入挂钩，形成了自觉抵制施工质量和材料质量上的以次充好、偷工减料、弄虚作假等不良行为的企业文化， 施工质量做到业主与监理是否在场都一个样，让业主和用户放心享受精品工程的高品质使用价值。</w:t>
      </w:r>
    </w:p>
    <w:p>
      <w:pPr>
        <w:spacing w:after="0" w:line="417" w:lineRule="auto"/>
        <w:jc w:val="both"/>
        <w:sectPr>
          <w:pgSz w:w="17860" w:h="25270"/>
          <w:pgMar w:top="1980" w:right="0" w:bottom="280" w:left="1760" w:header="708" w:footer="708"/>
          <w:pgNumType w:start="7"/>
          <w:cols w:space="708"/>
        </w:sectPr>
      </w:pPr>
    </w:p>
    <w:p>
      <w:pPr>
        <w:pStyle w:val="BodyText"/>
        <w:spacing w:before="16" w:line="417" w:lineRule="auto"/>
        <w:ind w:left="624" w:right="2000" w:firstLine="838"/>
        <w:jc w:val="both"/>
      </w:pPr>
      <w:r>
        <w:t>有口皆碑的质量，为我公司发展赢得一个又一个的新老朋友，而优秀的管理和真诚的服务又为我公司知名度的提高起到了锦上添花的作用。以上所述是否言之偏颇，均可从我公司的业绩和业主对我公司的考察中得以印证。</w:t>
      </w:r>
    </w:p>
    <w:p>
      <w:pPr>
        <w:pStyle w:val="BodyText"/>
        <w:spacing w:before="1"/>
        <w:rPr>
          <w:sz w:val="56"/>
        </w:rPr>
      </w:pPr>
    </w:p>
    <w:p>
      <w:pPr>
        <w:pStyle w:val="Heading5"/>
        <w:spacing w:before="1"/>
      </w:pPr>
      <w:r>
        <w:t>第四节、施工组织机构高效运作保障措施</w:t>
      </w:r>
    </w:p>
    <w:p>
      <w:pPr>
        <w:pStyle w:val="BodyText"/>
        <w:spacing w:before="1"/>
        <w:rPr>
          <w:b/>
          <w:sz w:val="31"/>
        </w:rPr>
      </w:pPr>
    </w:p>
    <w:p>
      <w:pPr>
        <w:pStyle w:val="BodyText"/>
        <w:spacing w:line="417" w:lineRule="auto"/>
        <w:ind w:left="624" w:right="2420" w:firstLine="838"/>
      </w:pPr>
      <w:r>
        <w:t>一、组织强有力的项目班子，选派思想好、业务精、能力强、善合作、服务好的管理人员进入项目管理班子。</w:t>
      </w:r>
    </w:p>
    <w:p>
      <w:pPr>
        <w:pStyle w:val="BodyText"/>
        <w:spacing w:before="179" w:line="417" w:lineRule="auto"/>
        <w:ind w:left="624" w:right="2420" w:firstLine="838"/>
      </w:pPr>
      <w:r>
        <w:t>二、建立健全项目经理、工长、内业、材料、机械、劳资等岗位责任制，由公司领导小组定期对各专业进行考核。</w:t>
      </w:r>
    </w:p>
    <w:p>
      <w:pPr>
        <w:pStyle w:val="BodyText"/>
        <w:spacing w:before="180" w:line="417" w:lineRule="auto"/>
        <w:ind w:left="624" w:right="2420" w:firstLine="838"/>
      </w:pPr>
      <w:r>
        <w:t>三、强化激励与约束机制，制定业绩评比，奖罚办法，定时组织项目经理部管理人员召开会议，检查工作质量。</w:t>
      </w:r>
    </w:p>
    <w:p>
      <w:pPr>
        <w:pStyle w:val="BodyText"/>
        <w:spacing w:before="180" w:line="417" w:lineRule="auto"/>
        <w:ind w:left="624" w:right="2416" w:firstLine="838"/>
        <w:jc w:val="both"/>
      </w:pPr>
      <w:r>
        <w:t>四、建立工程领导小组现场办公制，每半月召开一次现场办公会， 重点帮助解决项目的资金、质量、进度等难题，以确保资金为前提，带动项目各项工作的高效运转。</w:t>
      </w:r>
    </w:p>
    <w:p>
      <w:pPr>
        <w:pStyle w:val="BodyText"/>
        <w:spacing w:before="179" w:line="417" w:lineRule="auto"/>
        <w:ind w:left="624" w:right="2420" w:firstLine="838"/>
      </w:pPr>
      <w:r>
        <w:t>五、每天下午召开由项目经理主持的班后头会，对次日的工作进行协调安排。</w:t>
      </w:r>
    </w:p>
    <w:p>
      <w:pPr>
        <w:pStyle w:val="BodyText"/>
        <w:spacing w:before="180" w:line="417" w:lineRule="auto"/>
        <w:ind w:left="624" w:right="2416" w:firstLine="838"/>
        <w:jc w:val="both"/>
      </w:pPr>
      <w:r>
        <w:t>六、质安、劳资等部门及监理公司驻现场代表；项目部主要管理人员及分包单位主管参加，例会重点解决质量、进度、施工技术等难点。明确各项问题的解决办法及时间，并形成会议纪要。</w:t>
      </w:r>
    </w:p>
    <w:p>
      <w:pPr>
        <w:pStyle w:val="BodyText"/>
        <w:spacing w:before="179" w:line="417" w:lineRule="auto"/>
        <w:ind w:left="624" w:right="2420" w:firstLine="838"/>
      </w:pPr>
      <w:r>
        <w:t>七、实行劳动用工管理，选派组织能力强，技术水平高，能打硬仗的作业队伍，树立连续作战的精神，确保工期的按时和提前完成。</w:t>
      </w:r>
    </w:p>
    <w:p>
      <w:pPr>
        <w:spacing w:after="0" w:line="417" w:lineRule="auto"/>
        <w:sectPr>
          <w:pgSz w:w="17860" w:h="25270"/>
          <w:pgMar w:top="1980" w:right="0" w:bottom="280" w:left="1760" w:header="708" w:footer="708"/>
          <w:pgNumType w:start="8"/>
          <w:cols w:space="708"/>
        </w:sectPr>
      </w:pPr>
    </w:p>
    <w:p>
      <w:pPr>
        <w:pStyle w:val="Heading2"/>
        <w:spacing w:before="13"/>
        <w:ind w:left="1233" w:right="2854"/>
        <w:jc w:val="center"/>
      </w:pPr>
      <w:r>
        <w:t>第五章 施工部署</w:t>
      </w:r>
    </w:p>
    <w:p>
      <w:pPr>
        <w:pStyle w:val="BodyText"/>
        <w:rPr>
          <w:b/>
          <w:sz w:val="20"/>
        </w:rPr>
      </w:pPr>
    </w:p>
    <w:p>
      <w:pPr>
        <w:pStyle w:val="BodyText"/>
        <w:rPr>
          <w:b/>
          <w:sz w:val="20"/>
        </w:rPr>
      </w:pPr>
    </w:p>
    <w:p>
      <w:pPr>
        <w:pStyle w:val="BodyText"/>
        <w:rPr>
          <w:b/>
          <w:sz w:val="20"/>
        </w:rPr>
      </w:pPr>
    </w:p>
    <w:p>
      <w:pPr>
        <w:pStyle w:val="BodyText"/>
        <w:spacing w:before="5"/>
        <w:rPr>
          <w:b/>
          <w:sz w:val="24"/>
        </w:rPr>
      </w:pPr>
    </w:p>
    <w:p>
      <w:pPr>
        <w:pStyle w:val="Heading5"/>
        <w:spacing w:before="42"/>
      </w:pPr>
      <w:r>
        <w:t>第一节、指导方针</w:t>
      </w:r>
    </w:p>
    <w:p>
      <w:pPr>
        <w:pStyle w:val="BodyText"/>
        <w:rPr>
          <w:b/>
          <w:sz w:val="31"/>
        </w:rPr>
      </w:pPr>
    </w:p>
    <w:p>
      <w:pPr>
        <w:pStyle w:val="BodyText"/>
        <w:spacing w:line="417" w:lineRule="auto"/>
        <w:ind w:left="624" w:right="2416" w:firstLine="838"/>
        <w:jc w:val="both"/>
      </w:pPr>
      <w:r>
        <w:t>新巴尔虎左旗阿木古郎镇无害化垃圾处理工程的施工质量、施工进度乃至场容场貌，对业主、承建人都具有重要的现实意义，因此，我公司对本工程的施工指导方针如下：</w:t>
      </w:r>
    </w:p>
    <w:p>
      <w:pPr>
        <w:pStyle w:val="BodyText"/>
        <w:spacing w:before="180"/>
        <w:ind w:left="1462"/>
      </w:pPr>
      <w:r>
        <w:t>一、由公司副总经理挂帅，将本工程列为公司本年度的重点工程。</w:t>
      </w:r>
    </w:p>
    <w:p>
      <w:pPr>
        <w:pStyle w:val="BodyText"/>
        <w:spacing w:before="1"/>
        <w:rPr>
          <w:sz w:val="45"/>
        </w:rPr>
      </w:pPr>
    </w:p>
    <w:p>
      <w:pPr>
        <w:pStyle w:val="BodyText"/>
        <w:spacing w:line="417" w:lineRule="auto"/>
        <w:ind w:left="624" w:right="2841" w:firstLine="838"/>
      </w:pPr>
      <w:r>
        <w:t>二、我公司将对业主履行以科学管理创时代精品是企业永恒的主题，以优质服务让业主满意是我们庄严承诺的质量方针。</w:t>
      </w:r>
    </w:p>
    <w:p>
      <w:pPr>
        <w:pStyle w:val="BodyText"/>
        <w:spacing w:before="180"/>
        <w:ind w:left="1462"/>
      </w:pPr>
      <w:r>
        <w:t>本工程的经营宗旨是“保本、微利、求发展”。</w:t>
      </w:r>
    </w:p>
    <w:p>
      <w:pPr>
        <w:pStyle w:val="BodyText"/>
        <w:spacing w:before="2"/>
        <w:rPr>
          <w:sz w:val="45"/>
        </w:rPr>
      </w:pPr>
    </w:p>
    <w:p>
      <w:pPr>
        <w:pStyle w:val="BodyText"/>
        <w:spacing w:line="417" w:lineRule="auto"/>
        <w:ind w:left="624" w:right="2420" w:firstLine="838"/>
      </w:pPr>
      <w:r>
        <w:t>四、以科学、求实、严格的施工管理，敢为人先的创业精神和热忱周到的配合服务，赢得业主的信任。</w:t>
      </w:r>
    </w:p>
    <w:p>
      <w:pPr>
        <w:pStyle w:val="BodyText"/>
        <w:spacing w:before="179"/>
        <w:ind w:left="1462"/>
      </w:pPr>
      <w:r>
        <w:t>我公司全体员工深信：“今天的质量和服务，就是明天的市场”。</w:t>
      </w:r>
    </w:p>
    <w:p>
      <w:pPr>
        <w:pStyle w:val="BodyText"/>
        <w:spacing w:before="1"/>
        <w:rPr>
          <w:sz w:val="45"/>
        </w:rPr>
      </w:pPr>
    </w:p>
    <w:p>
      <w:pPr>
        <w:pStyle w:val="BodyText"/>
        <w:ind w:left="5560"/>
      </w:pPr>
      <w:r>
        <w:t>第二节、组织部署</w:t>
      </w:r>
    </w:p>
    <w:p>
      <w:pPr>
        <w:pStyle w:val="BodyText"/>
        <w:spacing w:before="1"/>
        <w:rPr>
          <w:sz w:val="31"/>
        </w:rPr>
      </w:pPr>
    </w:p>
    <w:p>
      <w:pPr>
        <w:pStyle w:val="BodyText"/>
        <w:spacing w:line="417" w:lineRule="auto"/>
        <w:ind w:left="624" w:right="2420" w:firstLine="838"/>
      </w:pPr>
      <w:r>
        <w:t>一、总承包组织施工以土建为主，安装配合施工，业主所指定的单位配合施工。</w:t>
      </w:r>
    </w:p>
    <w:p>
      <w:pPr>
        <w:pStyle w:val="BodyText"/>
        <w:spacing w:before="180" w:line="417" w:lineRule="auto"/>
        <w:ind w:left="624" w:right="2420" w:firstLine="838"/>
      </w:pPr>
      <w:r>
        <w:t>二、本工程工期以土建为主要进度控制，中间插入其它专业分部分项工程，确保施工总进度计划。</w:t>
      </w:r>
    </w:p>
    <w:p>
      <w:pPr>
        <w:pStyle w:val="BodyText"/>
        <w:spacing w:before="180"/>
        <w:ind w:left="4509"/>
      </w:pPr>
      <w:r>
        <w:t>第三节、施工部署及方法综述</w:t>
      </w:r>
    </w:p>
    <w:p>
      <w:pPr>
        <w:pStyle w:val="BodyText"/>
        <w:rPr>
          <w:sz w:val="31"/>
        </w:rPr>
      </w:pPr>
    </w:p>
    <w:p>
      <w:pPr>
        <w:pStyle w:val="BodyText"/>
        <w:spacing w:line="417" w:lineRule="auto"/>
        <w:ind w:left="624" w:right="2420" w:firstLine="838"/>
      </w:pPr>
      <w:r>
        <w:t>一、修理入场道路，必要时用石子铺砌、碾压密实，形成场内材料机械运输通道，适时插入基础施工。</w:t>
      </w:r>
    </w:p>
    <w:p>
      <w:pPr>
        <w:spacing w:after="0" w:line="417" w:lineRule="auto"/>
        <w:sectPr>
          <w:pgSz w:w="17860" w:h="25270"/>
          <w:pgMar w:top="1940" w:right="0" w:bottom="280" w:left="1760" w:header="708" w:footer="708"/>
          <w:pgNumType w:start="9"/>
          <w:cols w:space="708"/>
        </w:sectPr>
      </w:pPr>
    </w:p>
    <w:p>
      <w:pPr>
        <w:pStyle w:val="BodyText"/>
        <w:spacing w:before="16" w:line="417" w:lineRule="auto"/>
        <w:ind w:left="624" w:right="2420" w:firstLine="838"/>
      </w:pPr>
      <w:r>
        <w:t>二、房建主体框架结构采用焊接、绑扎钢筋，定型模板和散装模板结合，现场机拌机捣，塔机吊装入模的方法组织施工。</w:t>
      </w:r>
    </w:p>
    <w:p>
      <w:pPr>
        <w:pStyle w:val="BodyText"/>
        <w:spacing w:before="180" w:line="417" w:lineRule="auto"/>
        <w:ind w:left="624" w:right="2420" w:firstLine="838"/>
      </w:pPr>
      <w:r>
        <w:t>三、搞好隐蔽工程和中间验收，加强与业主、监理的联系协调，确保工程顺利交验。</w:t>
      </w:r>
    </w:p>
    <w:p>
      <w:pPr>
        <w:pStyle w:val="BodyText"/>
        <w:spacing w:before="179" w:line="417" w:lineRule="auto"/>
        <w:ind w:left="624" w:right="2420" w:firstLine="838"/>
      </w:pPr>
      <w:r>
        <w:t>四、本工程质量、工期、安全等目标的实现，就必须得到甲方工程师和监理工程师的大力支持和配合。</w:t>
      </w:r>
    </w:p>
    <w:p>
      <w:pPr>
        <w:pStyle w:val="BodyText"/>
        <w:spacing w:before="180" w:line="417" w:lineRule="auto"/>
        <w:ind w:left="624" w:right="2416" w:firstLine="838"/>
        <w:jc w:val="both"/>
      </w:pPr>
      <w:r>
        <w:t>五、工程建设中甲方、监理工程师具有丰富的工程建设管理经验和高素质的专业知识与业务能力，熟悉有关建设法律法规和处理复杂事务的综合能力。从工程的勘察、设计、施工以及工程建设投资进行全面控制，使工程质量得到保障，投资成本合理，达到安全生产，文明施工， 是工程建设过程中的关键，起到承上启下的纽带作用。</w:t>
      </w:r>
    </w:p>
    <w:p>
      <w:pPr>
        <w:pStyle w:val="BodyText"/>
        <w:spacing w:before="179" w:line="417" w:lineRule="auto"/>
        <w:ind w:left="624" w:right="2420" w:firstLine="838"/>
      </w:pPr>
      <w:r>
        <w:t>在工程施工中，我们积极配合、协调工程师的工作，接受其全面监督，使工程能顺利进行，全面履约。</w:t>
      </w:r>
    </w:p>
    <w:p>
      <w:pPr>
        <w:pStyle w:val="BodyText"/>
        <w:spacing w:before="180"/>
        <w:ind w:left="4087"/>
      </w:pPr>
      <w:r>
        <w:t>第四节、主要施工难点及解决办法</w:t>
      </w:r>
    </w:p>
    <w:p>
      <w:pPr>
        <w:pStyle w:val="BodyText"/>
        <w:rPr>
          <w:sz w:val="31"/>
        </w:rPr>
      </w:pPr>
    </w:p>
    <w:p>
      <w:pPr>
        <w:pStyle w:val="BodyText"/>
        <w:spacing w:line="417" w:lineRule="auto"/>
        <w:ind w:left="624" w:right="2648" w:firstLine="838"/>
      </w:pPr>
      <w:r>
        <w:t>我们认为本工程虽系常规市政工程，但存在以下四个主要施工难</w:t>
      </w:r>
      <w:r>
        <w:rPr>
          <w:w w:val="100"/>
        </w:rPr>
        <w:t>点，现将其要点和解决办法简述如下</w:t>
      </w:r>
      <w:r>
        <w:rPr>
          <w:spacing w:val="-232"/>
          <w:w w:val="100"/>
        </w:rPr>
        <w:t>：</w:t>
      </w:r>
      <w:r>
        <w:rPr>
          <w:w w:val="100"/>
        </w:rPr>
        <w:t>（详细内容请参见各相关章节</w:t>
      </w:r>
      <w:r>
        <w:rPr>
          <w:spacing w:val="-18"/>
          <w:w w:val="100"/>
        </w:rPr>
        <w:t>）</w:t>
      </w:r>
    </w:p>
    <w:p>
      <w:pPr>
        <w:pStyle w:val="BodyText"/>
        <w:spacing w:before="181" w:line="417" w:lineRule="auto"/>
        <w:ind w:left="624" w:right="2216" w:firstLine="838"/>
      </w:pPr>
      <w:r>
        <w:t>1、材料供应道路，必要时可用碎石铺砌，确保道路畅通，材料计划要及进准确，同时搞好材料储备。</w:t>
      </w:r>
    </w:p>
    <w:p>
      <w:pPr>
        <w:pStyle w:val="BodyText"/>
        <w:spacing w:before="179" w:line="417" w:lineRule="auto"/>
        <w:ind w:left="624" w:right="2225" w:firstLine="838"/>
      </w:pPr>
      <w:r>
        <w:t>2、对施工过程中可能存在的安全隐患按照JGJ59—99 针对性地编制施工技术防护措施和应急措施，确保施工安全。</w:t>
      </w:r>
    </w:p>
    <w:p>
      <w:pPr>
        <w:pStyle w:val="BodyText"/>
        <w:spacing w:before="180"/>
        <w:ind w:left="1462"/>
      </w:pPr>
      <w:r>
        <w:t>3、子项工程多，施工组织配合难度大。应分项流水施工。</w:t>
      </w:r>
    </w:p>
    <w:p>
      <w:pPr>
        <w:spacing w:after="0"/>
        <w:sectPr>
          <w:pgSz w:w="17860" w:h="25270"/>
          <w:pgMar w:top="1980" w:right="0" w:bottom="280" w:left="1760" w:header="708" w:footer="708"/>
          <w:pgNumType w:start="10"/>
          <w:cols w:space="708"/>
        </w:sectPr>
      </w:pPr>
    </w:p>
    <w:p>
      <w:pPr>
        <w:pStyle w:val="BodyText"/>
        <w:spacing w:before="16"/>
        <w:ind w:left="1462"/>
      </w:pPr>
      <w:r>
        <w:t>4、对防渗膜施工的成品保护，应边验收边覆盖保护。</w:t>
      </w:r>
    </w:p>
    <w:p>
      <w:pPr>
        <w:pStyle w:val="BodyText"/>
        <w:spacing w:before="3"/>
        <w:rPr>
          <w:sz w:val="38"/>
        </w:rPr>
      </w:pPr>
    </w:p>
    <w:p>
      <w:pPr>
        <w:pStyle w:val="Heading1"/>
        <w:ind w:left="1959"/>
      </w:pPr>
      <w:r>
        <w:t>第五节、建立质量、安全保证体系及质量检验系统</w:t>
      </w:r>
    </w:p>
    <w:p>
      <w:pPr>
        <w:pStyle w:val="BodyText"/>
        <w:spacing w:before="409" w:line="417" w:lineRule="auto"/>
        <w:ind w:left="624" w:right="2416" w:firstLine="838"/>
        <w:jc w:val="both"/>
      </w:pPr>
      <w:r>
        <w:t>在全面熟悉施工图，充分领会设计意图的前提下，建立以公司总经理、总工程师为首的质量、安全管理、检验保证体系，全面控制项目的工程质量。</w:t>
      </w:r>
    </w:p>
    <w:p>
      <w:pPr>
        <w:pStyle w:val="BodyText"/>
        <w:spacing w:before="180"/>
        <w:ind w:left="1480"/>
        <w:jc w:val="both"/>
      </w:pPr>
      <w:r>
        <w:t>一、 质量保证体系</w:t>
      </w:r>
    </w:p>
    <w:p>
      <w:pPr>
        <w:pStyle w:val="BodyText"/>
        <w:spacing w:before="4"/>
        <w:rPr>
          <w:sz w:val="33"/>
        </w:rPr>
      </w:pPr>
    </w:p>
    <w:p>
      <w:pPr>
        <w:pStyle w:val="BodyText"/>
        <w:ind w:left="1045"/>
      </w:pPr>
      <w:r>
        <w:t>质量保证体系如下框图：</w:t>
      </w:r>
    </w:p>
    <w:p>
      <w:pPr>
        <w:pStyle w:val="BodyText"/>
        <w:spacing w:before="1"/>
        <w:rPr>
          <w:sz w:val="45"/>
        </w:rPr>
      </w:pPr>
    </w:p>
    <w:p>
      <w:pPr>
        <w:pStyle w:val="BodyText"/>
        <w:ind w:left="5243"/>
      </w:pPr>
      <w:r>
        <w:pict>
          <v:group id="_x0000_s1025" style="width:650pt;height:518pt;margin-top:48.02pt;margin-left:150pt;mso-position-horizontal-relative:page;position:absolute;z-index:-251657216" coordorigin="3000,960" coordsize="13000,10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000;height:10360;left:3000;position:absolute;top:960" stroked="f">
              <v:imagedata r:id="rId5" o:title=""/>
            </v:shape>
            <v:shapetype id="_x0000_t202" coordsize="21600,21600" o:spt="202" path="m,l,21600r21600,l21600,xe">
              <v:stroke joinstyle="miter"/>
              <v:path gradientshapeok="t" o:connecttype="rect"/>
            </v:shapetype>
            <v:shape id="_x0000_s1027" type="#_x0000_t202" style="width:337;height:1264;left:3210;position:absolute;top:1128" filled="f" stroked="f">
              <v:textbox inset="0,0,0,0">
                <w:txbxContent>
                  <w:p>
                    <w:pPr>
                      <w:spacing w:before="0" w:line="359" w:lineRule="exact"/>
                      <w:ind w:left="0" w:right="0" w:firstLine="0"/>
                      <w:jc w:val="left"/>
                      <w:rPr>
                        <w:sz w:val="31"/>
                      </w:rPr>
                    </w:pPr>
                    <w:r>
                      <w:rPr>
                        <w:w w:val="102"/>
                        <w:sz w:val="31"/>
                      </w:rPr>
                      <w:t>决</w:t>
                    </w:r>
                  </w:p>
                  <w:p>
                    <w:pPr>
                      <w:spacing w:before="5" w:line="470" w:lineRule="atLeast"/>
                      <w:ind w:left="0" w:right="18" w:firstLine="0"/>
                      <w:jc w:val="left"/>
                      <w:rPr>
                        <w:sz w:val="31"/>
                      </w:rPr>
                    </w:pPr>
                    <w:r>
                      <w:rPr>
                        <w:sz w:val="31"/>
                      </w:rPr>
                      <w:t>策层</w:t>
                    </w:r>
                  </w:p>
                </w:txbxContent>
              </v:textbox>
            </v:shape>
            <v:shape id="_x0000_s1028" type="#_x0000_t202" style="width:971;height:317;left:10251;position:absolute;top:1436" filled="f" stroked="f">
              <v:textbox inset="0,0,0,0">
                <w:txbxContent>
                  <w:p>
                    <w:pPr>
                      <w:spacing w:before="0" w:line="317" w:lineRule="exact"/>
                      <w:ind w:left="0" w:right="0" w:firstLine="0"/>
                      <w:jc w:val="left"/>
                      <w:rPr>
                        <w:sz w:val="31"/>
                      </w:rPr>
                    </w:pPr>
                    <w:r>
                      <w:rPr>
                        <w:sz w:val="31"/>
                      </w:rPr>
                      <w:t>总经理</w:t>
                    </w:r>
                  </w:p>
                </w:txbxContent>
              </v:textbox>
            </v:shape>
            <v:shape id="_x0000_s1029" type="#_x0000_t202" style="width:337;height:317;left:4579;position:absolute;top:3251" filled="f" stroked="f">
              <v:textbox inset="0,0,0,0">
                <w:txbxContent>
                  <w:p>
                    <w:pPr>
                      <w:spacing w:before="0" w:line="317" w:lineRule="exact"/>
                      <w:ind w:left="0" w:right="0" w:firstLine="0"/>
                      <w:jc w:val="left"/>
                      <w:rPr>
                        <w:sz w:val="31"/>
                      </w:rPr>
                    </w:pPr>
                    <w:r>
                      <w:rPr>
                        <w:w w:val="102"/>
                        <w:sz w:val="31"/>
                      </w:rPr>
                      <w:t>总</w:t>
                    </w:r>
                  </w:p>
                </w:txbxContent>
              </v:textbox>
            </v:shape>
            <v:shape id="_x0000_s1030" type="#_x0000_t202" style="width:337;height:317;left:6470;position:absolute;top:3215" filled="f" stroked="f">
              <v:textbox inset="0,0,0,0">
                <w:txbxContent>
                  <w:p>
                    <w:pPr>
                      <w:spacing w:before="0" w:line="317" w:lineRule="exact"/>
                      <w:ind w:left="0" w:right="0" w:firstLine="0"/>
                      <w:jc w:val="left"/>
                      <w:rPr>
                        <w:sz w:val="31"/>
                      </w:rPr>
                    </w:pPr>
                    <w:r>
                      <w:rPr>
                        <w:w w:val="102"/>
                        <w:sz w:val="31"/>
                      </w:rPr>
                      <w:t>总</w:t>
                    </w:r>
                  </w:p>
                </w:txbxContent>
              </v:textbox>
            </v:shape>
            <v:shape id="_x0000_s1031" type="#_x0000_t202" style="width:337;height:317;left:7820;position:absolute;top:3215" filled="f" stroked="f">
              <v:textbox inset="0,0,0,0">
                <w:txbxContent>
                  <w:p>
                    <w:pPr>
                      <w:spacing w:before="0" w:line="317" w:lineRule="exact"/>
                      <w:ind w:left="0" w:right="0" w:firstLine="0"/>
                      <w:jc w:val="left"/>
                      <w:rPr>
                        <w:sz w:val="31"/>
                      </w:rPr>
                    </w:pPr>
                    <w:r>
                      <w:rPr>
                        <w:w w:val="102"/>
                        <w:sz w:val="31"/>
                      </w:rPr>
                      <w:t>总</w:t>
                    </w:r>
                  </w:p>
                </w:txbxContent>
              </v:textbox>
            </v:shape>
            <v:shape id="_x0000_s1032" type="#_x0000_t202" style="width:337;height:317;left:4579;position:absolute;top:4187" filled="f" stroked="f">
              <v:textbox inset="0,0,0,0">
                <w:txbxContent>
                  <w:p>
                    <w:pPr>
                      <w:spacing w:before="0" w:line="317" w:lineRule="exact"/>
                      <w:ind w:left="0" w:right="0" w:firstLine="0"/>
                      <w:jc w:val="left"/>
                      <w:rPr>
                        <w:sz w:val="31"/>
                      </w:rPr>
                    </w:pPr>
                    <w:r>
                      <w:rPr>
                        <w:w w:val="102"/>
                        <w:sz w:val="31"/>
                      </w:rPr>
                      <w:t>工</w:t>
                    </w:r>
                  </w:p>
                </w:txbxContent>
              </v:textbox>
            </v:shape>
            <v:shape id="_x0000_s1033" type="#_x0000_t202" style="width:337;height:317;left:6470;position:absolute;top:4151" filled="f" stroked="f">
              <v:textbox inset="0,0,0,0">
                <w:txbxContent>
                  <w:p>
                    <w:pPr>
                      <w:spacing w:before="0" w:line="317" w:lineRule="exact"/>
                      <w:ind w:left="0" w:right="0" w:firstLine="0"/>
                      <w:jc w:val="left"/>
                      <w:rPr>
                        <w:sz w:val="31"/>
                      </w:rPr>
                    </w:pPr>
                    <w:r>
                      <w:rPr>
                        <w:w w:val="102"/>
                        <w:sz w:val="31"/>
                      </w:rPr>
                      <w:t>经</w:t>
                    </w:r>
                  </w:p>
                </w:txbxContent>
              </v:textbox>
            </v:shape>
            <v:shape id="_x0000_s1034" type="#_x0000_t202" style="width:337;height:317;left:7820;position:absolute;top:4151" filled="f" stroked="f">
              <v:textbox inset="0,0,0,0">
                <w:txbxContent>
                  <w:p>
                    <w:pPr>
                      <w:spacing w:before="0" w:line="317" w:lineRule="exact"/>
                      <w:ind w:left="0" w:right="0" w:firstLine="0"/>
                      <w:jc w:val="left"/>
                      <w:rPr>
                        <w:sz w:val="31"/>
                      </w:rPr>
                    </w:pPr>
                    <w:r>
                      <w:rPr>
                        <w:w w:val="102"/>
                        <w:sz w:val="31"/>
                      </w:rPr>
                      <w:t>会</w:t>
                    </w:r>
                  </w:p>
                </w:txbxContent>
              </v:textbox>
            </v:shape>
            <v:shape id="_x0000_s1035" type="#_x0000_t202" style="width:337;height:1758;left:9170;position:absolute;top:2919" filled="f" stroked="f">
              <v:textbox inset="0,0,0,0">
                <w:txbxContent>
                  <w:p>
                    <w:pPr>
                      <w:spacing w:before="0" w:line="218" w:lineRule="auto"/>
                      <w:ind w:left="0" w:right="18" w:firstLine="0"/>
                      <w:jc w:val="both"/>
                      <w:rPr>
                        <w:sz w:val="31"/>
                      </w:rPr>
                    </w:pPr>
                    <w:r>
                      <w:rPr>
                        <w:sz w:val="31"/>
                      </w:rPr>
                      <w:t>管理者代</w:t>
                    </w:r>
                  </w:p>
                  <w:p>
                    <w:pPr>
                      <w:spacing w:before="0" w:line="321" w:lineRule="exact"/>
                      <w:ind w:left="0" w:right="0" w:firstLine="0"/>
                      <w:jc w:val="left"/>
                      <w:rPr>
                        <w:sz w:val="31"/>
                      </w:rPr>
                    </w:pPr>
                    <w:r>
                      <w:rPr>
                        <w:w w:val="102"/>
                        <w:sz w:val="31"/>
                      </w:rPr>
                      <w:t>表</w:t>
                    </w:r>
                  </w:p>
                </w:txbxContent>
              </v:textbox>
            </v:shape>
            <v:shape id="_x0000_s1036" type="#_x0000_t202" style="width:2555;height:317;left:11871;position:absolute;top:3164" filled="f" stroked="f">
              <v:textbox inset="0,0,0,0">
                <w:txbxContent>
                  <w:p>
                    <w:pPr>
                      <w:spacing w:before="0" w:line="317" w:lineRule="exact"/>
                      <w:ind w:left="0" w:right="0" w:firstLine="0"/>
                      <w:jc w:val="left"/>
                      <w:rPr>
                        <w:sz w:val="31"/>
                      </w:rPr>
                    </w:pPr>
                    <w:r>
                      <w:rPr>
                        <w:sz w:val="31"/>
                      </w:rPr>
                      <w:t>质量管理领导小组</w:t>
                    </w:r>
                  </w:p>
                </w:txbxContent>
              </v:textbox>
            </v:shape>
            <v:shape id="_x0000_s1037" type="#_x0000_t202" style="width:337;height:317;left:3499;position:absolute;top:5177" filled="f" stroked="f">
              <v:textbox inset="0,0,0,0">
                <w:txbxContent>
                  <w:p>
                    <w:pPr>
                      <w:spacing w:before="0" w:line="317" w:lineRule="exact"/>
                      <w:ind w:left="0" w:right="0" w:firstLine="0"/>
                      <w:jc w:val="left"/>
                      <w:rPr>
                        <w:sz w:val="31"/>
                      </w:rPr>
                    </w:pPr>
                    <w:r>
                      <w:rPr>
                        <w:w w:val="102"/>
                        <w:sz w:val="31"/>
                      </w:rPr>
                      <w:t>工</w:t>
                    </w:r>
                  </w:p>
                </w:txbxContent>
              </v:textbox>
            </v:shape>
            <v:shape id="_x0000_s1038" type="#_x0000_t202" style="width:337;height:317;left:4579;position:absolute;top:5177" filled="f" stroked="f">
              <v:textbox inset="0,0,0,0">
                <w:txbxContent>
                  <w:p>
                    <w:pPr>
                      <w:spacing w:before="0" w:line="317" w:lineRule="exact"/>
                      <w:ind w:left="0" w:right="0" w:firstLine="0"/>
                      <w:jc w:val="left"/>
                      <w:rPr>
                        <w:sz w:val="31"/>
                      </w:rPr>
                    </w:pPr>
                    <w:r>
                      <w:rPr>
                        <w:w w:val="102"/>
                        <w:sz w:val="31"/>
                      </w:rPr>
                      <w:t>质</w:t>
                    </w:r>
                  </w:p>
                </w:txbxContent>
              </v:textbox>
            </v:shape>
            <v:shape id="_x0000_s1039" type="#_x0000_t202" style="width:337;height:317;left:5659;position:absolute;top:5177" filled="f" stroked="f">
              <v:textbox inset="0,0,0,0">
                <w:txbxContent>
                  <w:p>
                    <w:pPr>
                      <w:spacing w:before="0" w:line="317" w:lineRule="exact"/>
                      <w:ind w:left="0" w:right="0" w:firstLine="0"/>
                      <w:jc w:val="left"/>
                      <w:rPr>
                        <w:sz w:val="31"/>
                      </w:rPr>
                    </w:pPr>
                    <w:r>
                      <w:rPr>
                        <w:w w:val="102"/>
                        <w:sz w:val="31"/>
                      </w:rPr>
                      <w:t>技</w:t>
                    </w:r>
                  </w:p>
                </w:txbxContent>
              </v:textbox>
            </v:shape>
            <v:shape id="_x0000_s1040" type="#_x0000_t202" style="width:337;height:317;left:6740;position:absolute;top:5177" filled="f" stroked="f">
              <v:textbox inset="0,0,0,0">
                <w:txbxContent>
                  <w:p>
                    <w:pPr>
                      <w:spacing w:before="0" w:line="317" w:lineRule="exact"/>
                      <w:ind w:left="0" w:right="0" w:firstLine="0"/>
                      <w:jc w:val="left"/>
                      <w:rPr>
                        <w:sz w:val="31"/>
                      </w:rPr>
                    </w:pPr>
                    <w:r>
                      <w:rPr>
                        <w:w w:val="102"/>
                        <w:sz w:val="31"/>
                      </w:rPr>
                      <w:t>经</w:t>
                    </w:r>
                  </w:p>
                </w:txbxContent>
              </v:textbox>
            </v:shape>
            <v:shape id="_x0000_s1041" type="#_x0000_t202" style="width:337;height:1721;left:8090;position:absolute;top:4943" filled="f" stroked="f">
              <v:textbox inset="0,0,0,0">
                <w:txbxContent>
                  <w:p>
                    <w:pPr>
                      <w:spacing w:before="0" w:line="359" w:lineRule="exact"/>
                      <w:ind w:left="0" w:right="0" w:firstLine="0"/>
                      <w:jc w:val="left"/>
                      <w:rPr>
                        <w:sz w:val="31"/>
                      </w:rPr>
                    </w:pPr>
                    <w:r>
                      <w:rPr>
                        <w:w w:val="102"/>
                        <w:sz w:val="31"/>
                      </w:rPr>
                      <w:t>财</w:t>
                    </w:r>
                  </w:p>
                  <w:p>
                    <w:pPr>
                      <w:spacing w:before="8" w:line="460" w:lineRule="atLeast"/>
                      <w:ind w:left="0" w:right="18" w:firstLine="0"/>
                      <w:jc w:val="both"/>
                      <w:rPr>
                        <w:sz w:val="31"/>
                      </w:rPr>
                    </w:pPr>
                    <w:r>
                      <w:rPr>
                        <w:sz w:val="31"/>
                      </w:rPr>
                      <w:t>务部门</w:t>
                    </w:r>
                  </w:p>
                </w:txbxContent>
              </v:textbox>
            </v:shape>
            <v:shape id="_x0000_s1042" type="#_x0000_t202" style="width:337;height:1455;left:9711;position:absolute;top:5051" filled="f" stroked="f">
              <v:textbox inset="0,0,0,0">
                <w:txbxContent>
                  <w:p>
                    <w:pPr>
                      <w:spacing w:before="0" w:line="359" w:lineRule="exact"/>
                      <w:ind w:left="0" w:right="0" w:firstLine="0"/>
                      <w:jc w:val="left"/>
                      <w:rPr>
                        <w:sz w:val="31"/>
                      </w:rPr>
                    </w:pPr>
                    <w:r>
                      <w:rPr>
                        <w:w w:val="102"/>
                        <w:sz w:val="31"/>
                      </w:rPr>
                      <w:t>试</w:t>
                    </w:r>
                  </w:p>
                  <w:p>
                    <w:pPr>
                      <w:spacing w:before="0" w:line="570" w:lineRule="atLeast"/>
                      <w:ind w:left="0" w:right="18" w:firstLine="0"/>
                      <w:jc w:val="left"/>
                      <w:rPr>
                        <w:sz w:val="31"/>
                      </w:rPr>
                    </w:pPr>
                    <w:r>
                      <w:rPr>
                        <w:sz w:val="31"/>
                      </w:rPr>
                      <w:t>验室</w:t>
                    </w:r>
                  </w:p>
                </w:txbxContent>
              </v:textbox>
            </v:shape>
            <v:shape id="_x0000_s1043" type="#_x0000_t202" style="width:337;height:317;left:10791;position:absolute;top:5177" filled="f" stroked="f">
              <v:textbox inset="0,0,0,0">
                <w:txbxContent>
                  <w:p>
                    <w:pPr>
                      <w:spacing w:before="0" w:line="317" w:lineRule="exact"/>
                      <w:ind w:left="0" w:right="0" w:firstLine="0"/>
                      <w:jc w:val="left"/>
                      <w:rPr>
                        <w:sz w:val="31"/>
                      </w:rPr>
                    </w:pPr>
                    <w:r>
                      <w:rPr>
                        <w:w w:val="102"/>
                        <w:sz w:val="31"/>
                      </w:rPr>
                      <w:t>劳</w:t>
                    </w:r>
                  </w:p>
                </w:txbxContent>
              </v:textbox>
            </v:shape>
            <v:shape id="_x0000_s1044" type="#_x0000_t202" style="width:337;height:1721;left:11871;position:absolute;top:4943" filled="f" stroked="f">
              <v:textbox inset="0,0,0,0">
                <w:txbxContent>
                  <w:p>
                    <w:pPr>
                      <w:spacing w:before="0" w:line="359" w:lineRule="exact"/>
                      <w:ind w:left="0" w:right="0" w:firstLine="0"/>
                      <w:jc w:val="left"/>
                      <w:rPr>
                        <w:sz w:val="31"/>
                      </w:rPr>
                    </w:pPr>
                    <w:r>
                      <w:rPr>
                        <w:w w:val="102"/>
                        <w:sz w:val="31"/>
                      </w:rPr>
                      <w:t>结</w:t>
                    </w:r>
                  </w:p>
                  <w:p>
                    <w:pPr>
                      <w:spacing w:before="8" w:line="460" w:lineRule="atLeast"/>
                      <w:ind w:left="0" w:right="18" w:firstLine="0"/>
                      <w:jc w:val="both"/>
                      <w:rPr>
                        <w:sz w:val="31"/>
                      </w:rPr>
                    </w:pPr>
                    <w:r>
                      <w:rPr>
                        <w:sz w:val="31"/>
                      </w:rPr>
                      <w:t>算部门</w:t>
                    </w:r>
                  </w:p>
                </w:txbxContent>
              </v:textbox>
            </v:shape>
            <v:shape id="_x0000_s1045" type="#_x0000_t202" style="width:337;height:317;left:12951;position:absolute;top:5177" filled="f" stroked="f">
              <v:textbox inset="0,0,0,0">
                <w:txbxContent>
                  <w:p>
                    <w:pPr>
                      <w:spacing w:before="0" w:line="317" w:lineRule="exact"/>
                      <w:ind w:left="0" w:right="0" w:firstLine="0"/>
                      <w:jc w:val="left"/>
                      <w:rPr>
                        <w:sz w:val="31"/>
                      </w:rPr>
                    </w:pPr>
                    <w:r>
                      <w:rPr>
                        <w:w w:val="102"/>
                        <w:sz w:val="31"/>
                      </w:rPr>
                      <w:t>材</w:t>
                    </w:r>
                  </w:p>
                </w:txbxContent>
              </v:textbox>
            </v:shape>
            <v:shape id="_x0000_s1046" type="#_x0000_t202" style="width:337;height:317;left:14032;position:absolute;top:5177" filled="f" stroked="f">
              <v:textbox inset="0,0,0,0">
                <w:txbxContent>
                  <w:p>
                    <w:pPr>
                      <w:spacing w:before="0" w:line="317" w:lineRule="exact"/>
                      <w:ind w:left="0" w:right="0" w:firstLine="0"/>
                      <w:jc w:val="left"/>
                      <w:rPr>
                        <w:sz w:val="31"/>
                      </w:rPr>
                    </w:pPr>
                    <w:r>
                      <w:rPr>
                        <w:w w:val="102"/>
                        <w:sz w:val="31"/>
                      </w:rPr>
                      <w:t>租</w:t>
                    </w:r>
                  </w:p>
                </w:txbxContent>
              </v:textbox>
            </v:shape>
            <v:shape id="_x0000_s1047" type="#_x0000_t202" style="width:337;height:317;left:3499;position:absolute;top:6113" filled="f" stroked="f">
              <v:textbox inset="0,0,0,0">
                <w:txbxContent>
                  <w:p>
                    <w:pPr>
                      <w:spacing w:before="0" w:line="317" w:lineRule="exact"/>
                      <w:ind w:left="0" w:right="0" w:firstLine="0"/>
                      <w:jc w:val="left"/>
                      <w:rPr>
                        <w:sz w:val="31"/>
                      </w:rPr>
                    </w:pPr>
                    <w:r>
                      <w:rPr>
                        <w:w w:val="102"/>
                        <w:sz w:val="31"/>
                      </w:rPr>
                      <w:t>程</w:t>
                    </w:r>
                  </w:p>
                </w:txbxContent>
              </v:textbox>
            </v:shape>
            <v:shape id="_x0000_s1048" type="#_x0000_t202" style="width:337;height:317;left:4579;position:absolute;top:6113" filled="f" stroked="f">
              <v:textbox inset="0,0,0,0">
                <w:txbxContent>
                  <w:p>
                    <w:pPr>
                      <w:spacing w:before="0" w:line="317" w:lineRule="exact"/>
                      <w:ind w:left="0" w:right="0" w:firstLine="0"/>
                      <w:jc w:val="left"/>
                      <w:rPr>
                        <w:sz w:val="31"/>
                      </w:rPr>
                    </w:pPr>
                    <w:r>
                      <w:rPr>
                        <w:w w:val="102"/>
                        <w:sz w:val="31"/>
                      </w:rPr>
                      <w:t>安</w:t>
                    </w:r>
                  </w:p>
                </w:txbxContent>
              </v:textbox>
            </v:shape>
            <v:shape id="_x0000_s1049" type="#_x0000_t202" style="width:337;height:317;left:5659;position:absolute;top:6113" filled="f" stroked="f">
              <v:textbox inset="0,0,0,0">
                <w:txbxContent>
                  <w:p>
                    <w:pPr>
                      <w:spacing w:before="0" w:line="317" w:lineRule="exact"/>
                      <w:ind w:left="0" w:right="0" w:firstLine="0"/>
                      <w:jc w:val="left"/>
                      <w:rPr>
                        <w:sz w:val="31"/>
                      </w:rPr>
                    </w:pPr>
                    <w:r>
                      <w:rPr>
                        <w:w w:val="102"/>
                        <w:sz w:val="31"/>
                      </w:rPr>
                      <w:t>术</w:t>
                    </w:r>
                  </w:p>
                </w:txbxContent>
              </v:textbox>
            </v:shape>
            <v:shape id="_x0000_s1050" type="#_x0000_t202" style="width:337;height:317;left:6740;position:absolute;top:6113" filled="f" stroked="f">
              <v:textbox inset="0,0,0,0">
                <w:txbxContent>
                  <w:p>
                    <w:pPr>
                      <w:spacing w:before="0" w:line="317" w:lineRule="exact"/>
                      <w:ind w:left="0" w:right="0" w:firstLine="0"/>
                      <w:jc w:val="left"/>
                      <w:rPr>
                        <w:sz w:val="31"/>
                      </w:rPr>
                    </w:pPr>
                    <w:r>
                      <w:rPr>
                        <w:w w:val="102"/>
                        <w:sz w:val="31"/>
                      </w:rPr>
                      <w:t>营</w:t>
                    </w:r>
                  </w:p>
                </w:txbxContent>
              </v:textbox>
            </v:shape>
            <v:shape id="_x0000_s1051" type="#_x0000_t202" style="width:337;height:317;left:10791;position:absolute;top:6113" filled="f" stroked="f">
              <v:textbox inset="0,0,0,0">
                <w:txbxContent>
                  <w:p>
                    <w:pPr>
                      <w:spacing w:before="0" w:line="317" w:lineRule="exact"/>
                      <w:ind w:left="0" w:right="0" w:firstLine="0"/>
                      <w:jc w:val="left"/>
                      <w:rPr>
                        <w:sz w:val="31"/>
                      </w:rPr>
                    </w:pPr>
                    <w:r>
                      <w:rPr>
                        <w:w w:val="102"/>
                        <w:sz w:val="31"/>
                      </w:rPr>
                      <w:t>务</w:t>
                    </w:r>
                  </w:p>
                </w:txbxContent>
              </v:textbox>
            </v:shape>
            <v:shape id="_x0000_s1052" type="#_x0000_t202" style="width:337;height:317;left:12951;position:absolute;top:6113" filled="f" stroked="f">
              <v:textbox inset="0,0,0,0">
                <w:txbxContent>
                  <w:p>
                    <w:pPr>
                      <w:spacing w:before="0" w:line="317" w:lineRule="exact"/>
                      <w:ind w:left="0" w:right="0" w:firstLine="0"/>
                      <w:jc w:val="left"/>
                      <w:rPr>
                        <w:sz w:val="31"/>
                      </w:rPr>
                    </w:pPr>
                    <w:r>
                      <w:rPr>
                        <w:w w:val="102"/>
                        <w:sz w:val="31"/>
                      </w:rPr>
                      <w:t>料</w:t>
                    </w:r>
                  </w:p>
                </w:txbxContent>
              </v:textbox>
            </v:shape>
            <v:shape id="_x0000_s1053" type="#_x0000_t202" style="width:337;height:317;left:14032;position:absolute;top:6113" filled="f" stroked="f">
              <v:textbox inset="0,0,0,0">
                <w:txbxContent>
                  <w:p>
                    <w:pPr>
                      <w:spacing w:before="0" w:line="317" w:lineRule="exact"/>
                      <w:ind w:left="0" w:right="0" w:firstLine="0"/>
                      <w:jc w:val="left"/>
                      <w:rPr>
                        <w:sz w:val="31"/>
                      </w:rPr>
                    </w:pPr>
                    <w:r>
                      <w:rPr>
                        <w:w w:val="102"/>
                        <w:sz w:val="31"/>
                      </w:rPr>
                      <w:t>赁</w:t>
                    </w:r>
                  </w:p>
                </w:txbxContent>
              </v:textbox>
            </v:shape>
            <v:shape id="_x0000_s1054" type="#_x0000_t202" style="width:337;height:1998;left:15382;position:absolute;top:4694" filled="f" stroked="f">
              <v:textbox inset="0,0,0,0">
                <w:txbxContent>
                  <w:p>
                    <w:pPr>
                      <w:spacing w:before="0" w:line="359" w:lineRule="exact"/>
                      <w:ind w:left="0" w:right="0" w:firstLine="0"/>
                      <w:jc w:val="left"/>
                      <w:rPr>
                        <w:sz w:val="31"/>
                      </w:rPr>
                    </w:pPr>
                    <w:r>
                      <w:rPr>
                        <w:w w:val="102"/>
                        <w:sz w:val="31"/>
                      </w:rPr>
                      <w:t>质</w:t>
                    </w:r>
                  </w:p>
                  <w:p>
                    <w:pPr>
                      <w:spacing w:before="24" w:line="254" w:lineRule="auto"/>
                      <w:ind w:left="0" w:right="18" w:firstLine="0"/>
                      <w:jc w:val="both"/>
                      <w:rPr>
                        <w:sz w:val="31"/>
                      </w:rPr>
                    </w:pPr>
                    <w:r>
                      <w:rPr>
                        <w:sz w:val="31"/>
                      </w:rPr>
                      <w:t>管办主</w:t>
                    </w:r>
                  </w:p>
                  <w:p>
                    <w:pPr>
                      <w:spacing w:before="0" w:line="351" w:lineRule="exact"/>
                      <w:ind w:left="0" w:right="0" w:firstLine="0"/>
                      <w:jc w:val="left"/>
                      <w:rPr>
                        <w:sz w:val="31"/>
                      </w:rPr>
                    </w:pPr>
                    <w:r>
                      <w:rPr>
                        <w:w w:val="102"/>
                        <w:sz w:val="31"/>
                      </w:rPr>
                      <w:t>任</w:t>
                    </w:r>
                  </w:p>
                </w:txbxContent>
              </v:textbox>
            </v:shape>
            <v:shape id="_x0000_s1055" type="#_x0000_t202" style="width:1288;height:317;left:8854;position:absolute;top:7139" filled="f" stroked="f">
              <v:textbox inset="0,0,0,0">
                <w:txbxContent>
                  <w:p>
                    <w:pPr>
                      <w:spacing w:before="0" w:line="317" w:lineRule="exact"/>
                      <w:ind w:left="0" w:right="0" w:firstLine="0"/>
                      <w:jc w:val="left"/>
                      <w:rPr>
                        <w:sz w:val="31"/>
                      </w:rPr>
                    </w:pPr>
                    <w:r>
                      <w:rPr>
                        <w:sz w:val="31"/>
                      </w:rPr>
                      <w:t>项目经理</w:t>
                    </w:r>
                  </w:p>
                </w:txbxContent>
              </v:textbox>
            </v:shape>
            <v:shape id="_x0000_s1056" type="#_x0000_t202" style="width:337;height:1265;left:3210;position:absolute;top:7472" filled="f" stroked="f">
              <v:textbox inset="0,0,0,0">
                <w:txbxContent>
                  <w:p>
                    <w:pPr>
                      <w:spacing w:before="0" w:line="359" w:lineRule="exact"/>
                      <w:ind w:left="0" w:right="0" w:firstLine="0"/>
                      <w:jc w:val="left"/>
                      <w:rPr>
                        <w:sz w:val="31"/>
                      </w:rPr>
                    </w:pPr>
                    <w:r>
                      <w:rPr>
                        <w:w w:val="102"/>
                        <w:sz w:val="31"/>
                      </w:rPr>
                      <w:t>实</w:t>
                    </w:r>
                  </w:p>
                  <w:p>
                    <w:pPr>
                      <w:spacing w:before="5" w:line="470" w:lineRule="atLeast"/>
                      <w:ind w:left="0" w:right="18" w:firstLine="0"/>
                      <w:jc w:val="left"/>
                      <w:rPr>
                        <w:sz w:val="31"/>
                      </w:rPr>
                    </w:pPr>
                    <w:r>
                      <w:rPr>
                        <w:sz w:val="31"/>
                      </w:rPr>
                      <w:t>施层</w:t>
                    </w:r>
                  </w:p>
                </w:txbxContent>
              </v:textbox>
            </v:shape>
            <v:shape id="_x0000_s1057" type="#_x0000_t202" style="width:2238;height:317;left:5678;position:absolute;top:7978" filled="f" stroked="f">
              <v:textbox inset="0,0,0,0">
                <w:txbxContent>
                  <w:p>
                    <w:pPr>
                      <w:spacing w:before="0" w:line="317" w:lineRule="exact"/>
                      <w:ind w:left="0" w:right="0" w:firstLine="0"/>
                      <w:jc w:val="left"/>
                      <w:rPr>
                        <w:sz w:val="31"/>
                      </w:rPr>
                    </w:pPr>
                    <w:r>
                      <w:rPr>
                        <w:sz w:val="31"/>
                      </w:rPr>
                      <w:t>项目技术负责人</w:t>
                    </w:r>
                  </w:p>
                </w:txbxContent>
              </v:textbox>
            </v:shape>
            <v:shape id="_x0000_s1058" type="#_x0000_t202" style="width:1604;height:317;left:11126;position:absolute;top:7978" filled="f" stroked="f">
              <v:textbox inset="0,0,0,0">
                <w:txbxContent>
                  <w:p>
                    <w:pPr>
                      <w:spacing w:before="0" w:line="317" w:lineRule="exact"/>
                      <w:ind w:left="0" w:right="0" w:firstLine="0"/>
                      <w:jc w:val="left"/>
                      <w:rPr>
                        <w:sz w:val="31"/>
                      </w:rPr>
                    </w:pPr>
                    <w:r>
                      <w:rPr>
                        <w:sz w:val="31"/>
                      </w:rPr>
                      <w:t>项目副经理</w:t>
                    </w:r>
                  </w:p>
                </w:txbxContent>
              </v:textbox>
            </v:shape>
          </v:group>
        </w:pict>
      </w:r>
      <w:r>
        <w:t>质量保证体系框图</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tbl>
      <w:tblPr>
        <w:tblStyle w:val="TableNormal1"/>
        <w:tblW w:w="0" w:type="auto"/>
        <w:jc w:val="left"/>
        <w:tblInd w:w="1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8"/>
        <w:gridCol w:w="1620"/>
        <w:gridCol w:w="1620"/>
        <w:gridCol w:w="1620"/>
        <w:gridCol w:w="1620"/>
        <w:gridCol w:w="1620"/>
        <w:gridCol w:w="1620"/>
        <w:gridCol w:w="1018"/>
      </w:tblGrid>
      <w:tr>
        <w:tblPrEx>
          <w:tblW w:w="0" w:type="auto"/>
          <w:jc w:val="left"/>
          <w:tblInd w:w="1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26"/>
          <w:jc w:val="left"/>
        </w:trPr>
        <w:tc>
          <w:tcPr>
            <w:tcW w:w="1018" w:type="dxa"/>
          </w:tcPr>
          <w:p>
            <w:pPr>
              <w:pStyle w:val="TableParagraph"/>
              <w:spacing w:line="359" w:lineRule="exact"/>
              <w:ind w:left="50"/>
              <w:rPr>
                <w:sz w:val="31"/>
              </w:rPr>
            </w:pPr>
            <w:r>
              <w:rPr>
                <w:w w:val="102"/>
                <w:sz w:val="31"/>
              </w:rPr>
              <w:t>施</w:t>
            </w:r>
          </w:p>
        </w:tc>
        <w:tc>
          <w:tcPr>
            <w:tcW w:w="1620" w:type="dxa"/>
          </w:tcPr>
          <w:p>
            <w:pPr>
              <w:pStyle w:val="TableParagraph"/>
              <w:spacing w:line="359" w:lineRule="exact"/>
              <w:jc w:val="center"/>
              <w:rPr>
                <w:sz w:val="31"/>
              </w:rPr>
            </w:pPr>
            <w:r>
              <w:rPr>
                <w:w w:val="102"/>
                <w:sz w:val="31"/>
              </w:rPr>
              <w:t>质</w:t>
            </w:r>
          </w:p>
        </w:tc>
        <w:tc>
          <w:tcPr>
            <w:tcW w:w="1620" w:type="dxa"/>
          </w:tcPr>
          <w:p>
            <w:pPr>
              <w:pStyle w:val="TableParagraph"/>
              <w:spacing w:line="359" w:lineRule="exact"/>
              <w:ind w:right="648"/>
              <w:jc w:val="right"/>
              <w:rPr>
                <w:sz w:val="31"/>
              </w:rPr>
            </w:pPr>
            <w:r>
              <w:rPr>
                <w:w w:val="102"/>
                <w:sz w:val="31"/>
              </w:rPr>
              <w:t>内</w:t>
            </w:r>
          </w:p>
        </w:tc>
        <w:tc>
          <w:tcPr>
            <w:tcW w:w="1620" w:type="dxa"/>
          </w:tcPr>
          <w:p>
            <w:pPr>
              <w:pStyle w:val="TableParagraph"/>
              <w:spacing w:line="359" w:lineRule="exact"/>
              <w:ind w:left="2"/>
              <w:jc w:val="center"/>
              <w:rPr>
                <w:sz w:val="31"/>
              </w:rPr>
            </w:pPr>
            <w:r>
              <w:rPr>
                <w:w w:val="102"/>
                <w:sz w:val="31"/>
              </w:rPr>
              <w:t>材</w:t>
            </w:r>
          </w:p>
        </w:tc>
        <w:tc>
          <w:tcPr>
            <w:tcW w:w="1620" w:type="dxa"/>
          </w:tcPr>
          <w:p>
            <w:pPr>
              <w:pStyle w:val="TableParagraph"/>
              <w:spacing w:line="359" w:lineRule="exact"/>
              <w:ind w:left="3"/>
              <w:jc w:val="center"/>
              <w:rPr>
                <w:sz w:val="31"/>
              </w:rPr>
            </w:pPr>
            <w:r>
              <w:rPr>
                <w:w w:val="102"/>
                <w:sz w:val="31"/>
              </w:rPr>
              <w:t>安</w:t>
            </w:r>
          </w:p>
        </w:tc>
        <w:tc>
          <w:tcPr>
            <w:tcW w:w="1620" w:type="dxa"/>
          </w:tcPr>
          <w:p>
            <w:pPr>
              <w:pStyle w:val="TableParagraph"/>
              <w:spacing w:line="359" w:lineRule="exact"/>
              <w:ind w:left="653"/>
              <w:rPr>
                <w:sz w:val="31"/>
              </w:rPr>
            </w:pPr>
            <w:r>
              <w:rPr>
                <w:w w:val="102"/>
                <w:sz w:val="31"/>
              </w:rPr>
              <w:t>测</w:t>
            </w:r>
          </w:p>
        </w:tc>
        <w:tc>
          <w:tcPr>
            <w:tcW w:w="1620" w:type="dxa"/>
          </w:tcPr>
          <w:p>
            <w:pPr>
              <w:pStyle w:val="TableParagraph"/>
              <w:spacing w:line="359" w:lineRule="exact"/>
              <w:ind w:left="5"/>
              <w:jc w:val="center"/>
              <w:rPr>
                <w:sz w:val="31"/>
              </w:rPr>
            </w:pPr>
            <w:r>
              <w:rPr>
                <w:w w:val="102"/>
                <w:sz w:val="31"/>
              </w:rPr>
              <w:t>试</w:t>
            </w:r>
          </w:p>
        </w:tc>
        <w:tc>
          <w:tcPr>
            <w:tcW w:w="1018" w:type="dxa"/>
          </w:tcPr>
          <w:p>
            <w:pPr>
              <w:pStyle w:val="TableParagraph"/>
              <w:spacing w:line="359" w:lineRule="exact"/>
              <w:ind w:right="44"/>
              <w:jc w:val="right"/>
              <w:rPr>
                <w:sz w:val="31"/>
              </w:rPr>
            </w:pPr>
            <w:r>
              <w:rPr>
                <w:w w:val="102"/>
                <w:sz w:val="31"/>
              </w:rPr>
              <w:t>机</w:t>
            </w:r>
          </w:p>
        </w:tc>
      </w:tr>
      <w:tr>
        <w:tblPrEx>
          <w:tblW w:w="0" w:type="auto"/>
          <w:jc w:val="left"/>
          <w:tblInd w:w="1967" w:type="dxa"/>
          <w:tblLayout w:type="fixed"/>
          <w:tblCellMar>
            <w:top w:w="0" w:type="dxa"/>
            <w:left w:w="0" w:type="dxa"/>
            <w:bottom w:w="0" w:type="dxa"/>
            <w:right w:w="0" w:type="dxa"/>
          </w:tblCellMar>
          <w:tblLook w:val="01E0"/>
        </w:tblPrEx>
        <w:trPr>
          <w:trHeight w:val="626"/>
          <w:jc w:val="left"/>
        </w:trPr>
        <w:tc>
          <w:tcPr>
            <w:tcW w:w="1018" w:type="dxa"/>
          </w:tcPr>
          <w:p>
            <w:pPr>
              <w:pStyle w:val="TableParagraph"/>
              <w:spacing w:before="272" w:line="335" w:lineRule="exact"/>
              <w:ind w:left="50"/>
              <w:rPr>
                <w:sz w:val="31"/>
              </w:rPr>
            </w:pPr>
            <w:r>
              <w:rPr>
                <w:w w:val="102"/>
                <w:sz w:val="31"/>
              </w:rPr>
              <w:t>工</w:t>
            </w:r>
          </w:p>
        </w:tc>
        <w:tc>
          <w:tcPr>
            <w:tcW w:w="1620" w:type="dxa"/>
          </w:tcPr>
          <w:p>
            <w:pPr>
              <w:pStyle w:val="TableParagraph"/>
              <w:spacing w:before="272" w:line="335" w:lineRule="exact"/>
              <w:jc w:val="center"/>
              <w:rPr>
                <w:sz w:val="31"/>
              </w:rPr>
            </w:pPr>
            <w:r>
              <w:rPr>
                <w:w w:val="102"/>
                <w:sz w:val="31"/>
              </w:rPr>
              <w:t>检</w:t>
            </w:r>
          </w:p>
        </w:tc>
        <w:tc>
          <w:tcPr>
            <w:tcW w:w="1620" w:type="dxa"/>
          </w:tcPr>
          <w:p>
            <w:pPr>
              <w:pStyle w:val="TableParagraph"/>
              <w:spacing w:before="272" w:line="335" w:lineRule="exact"/>
              <w:ind w:right="648"/>
              <w:jc w:val="right"/>
              <w:rPr>
                <w:sz w:val="31"/>
              </w:rPr>
            </w:pPr>
            <w:r>
              <w:rPr>
                <w:w w:val="102"/>
                <w:sz w:val="31"/>
              </w:rPr>
              <w:t>业</w:t>
            </w:r>
          </w:p>
        </w:tc>
        <w:tc>
          <w:tcPr>
            <w:tcW w:w="1620" w:type="dxa"/>
          </w:tcPr>
          <w:p>
            <w:pPr>
              <w:pStyle w:val="TableParagraph"/>
              <w:spacing w:before="272" w:line="335" w:lineRule="exact"/>
              <w:ind w:left="2"/>
              <w:jc w:val="center"/>
              <w:rPr>
                <w:sz w:val="31"/>
              </w:rPr>
            </w:pPr>
            <w:r>
              <w:rPr>
                <w:w w:val="102"/>
                <w:sz w:val="31"/>
              </w:rPr>
              <w:t>料</w:t>
            </w:r>
          </w:p>
        </w:tc>
        <w:tc>
          <w:tcPr>
            <w:tcW w:w="1620" w:type="dxa"/>
          </w:tcPr>
          <w:p>
            <w:pPr>
              <w:pStyle w:val="TableParagraph"/>
              <w:spacing w:before="272" w:line="335" w:lineRule="exact"/>
              <w:ind w:left="3"/>
              <w:jc w:val="center"/>
              <w:rPr>
                <w:sz w:val="31"/>
              </w:rPr>
            </w:pPr>
            <w:r>
              <w:rPr>
                <w:w w:val="102"/>
                <w:sz w:val="31"/>
              </w:rPr>
              <w:t>全</w:t>
            </w:r>
          </w:p>
        </w:tc>
        <w:tc>
          <w:tcPr>
            <w:tcW w:w="1620" w:type="dxa"/>
          </w:tcPr>
          <w:p>
            <w:pPr>
              <w:pStyle w:val="TableParagraph"/>
              <w:spacing w:before="272" w:line="335" w:lineRule="exact"/>
              <w:ind w:left="653"/>
              <w:rPr>
                <w:sz w:val="31"/>
              </w:rPr>
            </w:pPr>
            <w:r>
              <w:rPr>
                <w:w w:val="102"/>
                <w:sz w:val="31"/>
              </w:rPr>
              <w:t>量</w:t>
            </w:r>
          </w:p>
        </w:tc>
        <w:tc>
          <w:tcPr>
            <w:tcW w:w="1620" w:type="dxa"/>
          </w:tcPr>
          <w:p>
            <w:pPr>
              <w:pStyle w:val="TableParagraph"/>
              <w:spacing w:before="272" w:line="335" w:lineRule="exact"/>
              <w:ind w:left="5"/>
              <w:jc w:val="center"/>
              <w:rPr>
                <w:sz w:val="31"/>
              </w:rPr>
            </w:pPr>
            <w:r>
              <w:rPr>
                <w:w w:val="102"/>
                <w:sz w:val="31"/>
              </w:rPr>
              <w:t>验</w:t>
            </w:r>
          </w:p>
        </w:tc>
        <w:tc>
          <w:tcPr>
            <w:tcW w:w="1018" w:type="dxa"/>
          </w:tcPr>
          <w:p>
            <w:pPr>
              <w:pStyle w:val="TableParagraph"/>
              <w:spacing w:before="272" w:line="335" w:lineRule="exact"/>
              <w:ind w:right="44"/>
              <w:jc w:val="right"/>
              <w:rPr>
                <w:sz w:val="31"/>
              </w:rPr>
            </w:pPr>
            <w:r>
              <w:rPr>
                <w:w w:val="102"/>
                <w:sz w:val="31"/>
              </w:rPr>
              <w:t>械</w:t>
            </w:r>
          </w:p>
        </w:tc>
      </w:tr>
    </w:tbl>
    <w:p>
      <w:pPr>
        <w:pStyle w:val="BodyText"/>
        <w:rPr>
          <w:sz w:val="20"/>
        </w:rPr>
      </w:pPr>
    </w:p>
    <w:p>
      <w:pPr>
        <w:pStyle w:val="BodyText"/>
        <w:rPr>
          <w:sz w:val="20"/>
        </w:rPr>
      </w:pPr>
    </w:p>
    <w:p>
      <w:pPr>
        <w:pStyle w:val="BodyText"/>
        <w:rPr>
          <w:sz w:val="20"/>
        </w:rPr>
      </w:pPr>
    </w:p>
    <w:p>
      <w:pPr>
        <w:pStyle w:val="BodyText"/>
        <w:spacing w:before="7"/>
        <w:rPr>
          <w:sz w:val="17"/>
        </w:rPr>
      </w:pPr>
    </w:p>
    <w:p>
      <w:pPr>
        <w:spacing w:before="63"/>
        <w:ind w:left="1253" w:right="0" w:firstLine="0"/>
        <w:jc w:val="left"/>
        <w:rPr>
          <w:sz w:val="31"/>
        </w:rPr>
      </w:pPr>
      <w:r>
        <w:rPr>
          <w:sz w:val="31"/>
        </w:rPr>
        <w:t>二、安全管理体系</w:t>
      </w:r>
    </w:p>
    <w:p>
      <w:pPr>
        <w:pStyle w:val="BodyText"/>
        <w:rPr>
          <w:sz w:val="20"/>
        </w:rPr>
      </w:pPr>
    </w:p>
    <w:p>
      <w:pPr>
        <w:pStyle w:val="BodyText"/>
        <w:rPr>
          <w:sz w:val="20"/>
        </w:rPr>
      </w:pPr>
    </w:p>
    <w:p>
      <w:pPr>
        <w:pStyle w:val="BodyText"/>
        <w:spacing w:before="4"/>
        <w:rPr>
          <w:sz w:val="25"/>
        </w:rPr>
      </w:pPr>
    </w:p>
    <w:p>
      <w:pPr>
        <w:spacing w:before="62"/>
        <w:ind w:left="619" w:right="2854" w:firstLine="0"/>
        <w:jc w:val="center"/>
        <w:rPr>
          <w:sz w:val="31"/>
        </w:rPr>
      </w:pPr>
      <w:r>
        <w:rPr>
          <w:sz w:val="31"/>
        </w:rPr>
        <w:t>安全管理体系框图</w:t>
      </w:r>
    </w:p>
    <w:p>
      <w:pPr>
        <w:spacing w:after="0"/>
        <w:jc w:val="center"/>
        <w:rPr>
          <w:sz w:val="31"/>
        </w:rPr>
        <w:sectPr>
          <w:pgSz w:w="17860" w:h="25270"/>
          <w:pgMar w:top="1980" w:right="0" w:bottom="280" w:left="1760" w:header="708" w:footer="708"/>
          <w:pgNumType w:start="11"/>
          <w:cols w:space="708"/>
        </w:sectPr>
      </w:pPr>
    </w:p>
    <w:p>
      <w:pPr>
        <w:pStyle w:val="BodyText"/>
        <w:spacing w:before="5"/>
        <w:rPr>
          <w:sz w:val="23"/>
        </w:rPr>
      </w:pPr>
      <w:r>
        <w:pict>
          <v:group id="_x0000_s1059" style="width:623pt;height:538pt;margin-top:103pt;margin-left:132pt;mso-position-horizontal-relative:page;mso-position-vertical-relative:page;position:absolute;z-index:-251656192" coordorigin="2640,2060" coordsize="12460,10760">
            <v:shape id="_x0000_s1060" type="#_x0000_t75" style="width:12460;height:10760;left:2640;position:absolute;top:2060" stroked="f">
              <v:imagedata r:id="rId6" o:title=""/>
            </v:shape>
            <v:shape id="_x0000_s1061" type="#_x0000_t202" style="width:1604;height:782;left:2898;position:absolute;top:2289" filled="f" stroked="f">
              <v:textbox inset="0,0,0,0">
                <w:txbxContent>
                  <w:p>
                    <w:pPr>
                      <w:spacing w:before="0" w:line="359" w:lineRule="exact"/>
                      <w:ind w:left="0" w:right="18" w:firstLine="0"/>
                      <w:jc w:val="center"/>
                      <w:rPr>
                        <w:sz w:val="31"/>
                      </w:rPr>
                    </w:pPr>
                    <w:r>
                      <w:rPr>
                        <w:sz w:val="31"/>
                      </w:rPr>
                      <w:t>公司生产领</w:t>
                    </w:r>
                  </w:p>
                  <w:p>
                    <w:pPr>
                      <w:spacing w:before="67" w:line="355" w:lineRule="exact"/>
                      <w:ind w:left="0" w:right="18" w:firstLine="0"/>
                      <w:jc w:val="center"/>
                      <w:rPr>
                        <w:sz w:val="31"/>
                      </w:rPr>
                    </w:pPr>
                    <w:r>
                      <w:rPr>
                        <w:sz w:val="31"/>
                      </w:rPr>
                      <w:t>导小组</w:t>
                    </w:r>
                  </w:p>
                </w:txbxContent>
              </v:textbox>
            </v:shape>
            <v:shape id="_x0000_s1062" type="#_x0000_t202" style="width:654;height:962;left:5851;position:absolute;top:2289" filled="f" stroked="f">
              <v:textbox inset="0,0,0,0">
                <w:txbxContent>
                  <w:p>
                    <w:pPr>
                      <w:spacing w:before="0" w:line="359" w:lineRule="exact"/>
                      <w:ind w:left="0" w:right="0" w:firstLine="0"/>
                      <w:jc w:val="left"/>
                      <w:rPr>
                        <w:sz w:val="31"/>
                      </w:rPr>
                    </w:pPr>
                    <w:r>
                      <w:rPr>
                        <w:sz w:val="31"/>
                      </w:rPr>
                      <w:t>公司</w:t>
                    </w:r>
                  </w:p>
                  <w:p>
                    <w:pPr>
                      <w:spacing w:before="247" w:line="355" w:lineRule="exact"/>
                      <w:ind w:left="0" w:right="0" w:firstLine="0"/>
                      <w:jc w:val="left"/>
                      <w:rPr>
                        <w:sz w:val="31"/>
                      </w:rPr>
                    </w:pPr>
                    <w:r>
                      <w:rPr>
                        <w:sz w:val="31"/>
                      </w:rPr>
                      <w:t>领导</w:t>
                    </w:r>
                  </w:p>
                </w:txbxContent>
              </v:textbox>
            </v:shape>
            <v:shape id="_x0000_s1063" type="#_x0000_t202" style="width:1921;height:317;left:2880;position:absolute;top:4251" filled="f" stroked="f">
              <v:textbox inset="0,0,0,0">
                <w:txbxContent>
                  <w:p>
                    <w:pPr>
                      <w:spacing w:before="0" w:line="317" w:lineRule="exact"/>
                      <w:ind w:left="0" w:right="0" w:firstLine="0"/>
                      <w:jc w:val="left"/>
                      <w:rPr>
                        <w:sz w:val="31"/>
                      </w:rPr>
                    </w:pPr>
                    <w:r>
                      <w:rPr>
                        <w:sz w:val="31"/>
                      </w:rPr>
                      <w:t>项目主管领导</w:t>
                    </w:r>
                  </w:p>
                </w:txbxContent>
              </v:textbox>
            </v:shape>
            <v:shape id="_x0000_s1064" type="#_x0000_t202" style="width:1284;height:317;left:3103;position:absolute;top:5630" filled="f" stroked="f">
              <v:textbox inset="0,0,0,0">
                <w:txbxContent>
                  <w:p>
                    <w:pPr>
                      <w:spacing w:before="0" w:line="317" w:lineRule="exact"/>
                      <w:ind w:left="0" w:right="0" w:firstLine="0"/>
                      <w:jc w:val="left"/>
                      <w:rPr>
                        <w:sz w:val="31"/>
                      </w:rPr>
                    </w:pPr>
                    <w:r>
                      <w:rPr>
                        <w:sz w:val="31"/>
                      </w:rPr>
                      <w:t>安 全 组</w:t>
                    </w:r>
                  </w:p>
                </w:txbxContent>
              </v:textbox>
            </v:shape>
            <v:shape id="_x0000_s1065" type="#_x0000_t202" style="width:2555;height:782;left:6391;position:absolute;top:5396" filled="f" stroked="f">
              <v:textbox inset="0,0,0,0">
                <w:txbxContent>
                  <w:p>
                    <w:pPr>
                      <w:spacing w:before="0" w:line="359" w:lineRule="exact"/>
                      <w:ind w:left="0" w:right="0" w:firstLine="0"/>
                      <w:jc w:val="left"/>
                      <w:rPr>
                        <w:sz w:val="31"/>
                      </w:rPr>
                    </w:pPr>
                    <w:r>
                      <w:rPr>
                        <w:sz w:val="31"/>
                      </w:rPr>
                      <w:t>安全设施检查规章</w:t>
                    </w:r>
                  </w:p>
                  <w:p>
                    <w:pPr>
                      <w:spacing w:before="67" w:line="355" w:lineRule="exact"/>
                      <w:ind w:left="0" w:right="0" w:firstLine="0"/>
                      <w:jc w:val="left"/>
                      <w:rPr>
                        <w:sz w:val="31"/>
                      </w:rPr>
                    </w:pPr>
                    <w:r>
                      <w:rPr>
                        <w:sz w:val="31"/>
                      </w:rPr>
                      <w:t>制度执行</w:t>
                    </w:r>
                  </w:p>
                </w:txbxContent>
              </v:textbox>
            </v:shape>
            <v:shape id="_x0000_s1066" type="#_x0000_t202" style="width:337;height:317;left:3103;position:absolute;top:6706" filled="f" stroked="f">
              <v:textbox inset="0,0,0,0">
                <w:txbxContent>
                  <w:p>
                    <w:pPr>
                      <w:spacing w:before="0" w:line="317" w:lineRule="exact"/>
                      <w:ind w:left="0" w:right="0" w:firstLine="0"/>
                      <w:jc w:val="left"/>
                      <w:rPr>
                        <w:sz w:val="31"/>
                      </w:rPr>
                    </w:pPr>
                    <w:r>
                      <w:rPr>
                        <w:w w:val="102"/>
                        <w:sz w:val="31"/>
                      </w:rPr>
                      <w:t>工</w:t>
                    </w:r>
                  </w:p>
                </w:txbxContent>
              </v:textbox>
            </v:shape>
            <v:shape id="_x0000_s1067" type="#_x0000_t202" style="width:337;height:317;left:4050;position:absolute;top:6706" filled="f" stroked="f">
              <v:textbox inset="0,0,0,0">
                <w:txbxContent>
                  <w:p>
                    <w:pPr>
                      <w:spacing w:before="0" w:line="317" w:lineRule="exact"/>
                      <w:ind w:left="0" w:right="0" w:firstLine="0"/>
                      <w:jc w:val="left"/>
                      <w:rPr>
                        <w:sz w:val="31"/>
                      </w:rPr>
                    </w:pPr>
                    <w:r>
                      <w:rPr>
                        <w:w w:val="102"/>
                        <w:sz w:val="31"/>
                      </w:rPr>
                      <w:t>长</w:t>
                    </w:r>
                  </w:p>
                </w:txbxContent>
              </v:textbox>
            </v:shape>
            <v:shape id="_x0000_s1068" type="#_x0000_t202" style="width:1921;height:317;left:7741;position:absolute;top:6706" filled="f" stroked="f">
              <v:textbox inset="0,0,0,0">
                <w:txbxContent>
                  <w:p>
                    <w:pPr>
                      <w:spacing w:before="0" w:line="317" w:lineRule="exact"/>
                      <w:ind w:left="0" w:right="0" w:firstLine="0"/>
                      <w:jc w:val="left"/>
                      <w:rPr>
                        <w:sz w:val="31"/>
                      </w:rPr>
                    </w:pPr>
                    <w:r>
                      <w:rPr>
                        <w:sz w:val="31"/>
                      </w:rPr>
                      <w:t>文明施工检查</w:t>
                    </w:r>
                  </w:p>
                </w:txbxContent>
              </v:textbox>
            </v:shape>
            <v:shape id="_x0000_s1069" type="#_x0000_t202" style="width:1284;height:317;left:3039;position:absolute;top:8061" filled="f" stroked="f">
              <v:textbox inset="0,0,0,0">
                <w:txbxContent>
                  <w:p>
                    <w:pPr>
                      <w:spacing w:before="0" w:line="317" w:lineRule="exact"/>
                      <w:ind w:left="0" w:right="0" w:firstLine="0"/>
                      <w:jc w:val="left"/>
                      <w:rPr>
                        <w:sz w:val="31"/>
                      </w:rPr>
                    </w:pPr>
                    <w:r>
                      <w:rPr>
                        <w:sz w:val="31"/>
                      </w:rPr>
                      <w:t>机 械 员</w:t>
                    </w:r>
                  </w:p>
                </w:txbxContent>
              </v:textbox>
            </v:shape>
            <v:shape id="_x0000_s1070" type="#_x0000_t202" style="width:2872;height:785;left:8551;position:absolute;top:7827" filled="f" stroked="f">
              <v:textbox inset="0,0,0,0">
                <w:txbxContent>
                  <w:p>
                    <w:pPr>
                      <w:spacing w:before="0" w:line="359" w:lineRule="exact"/>
                      <w:ind w:left="0" w:right="0" w:firstLine="0"/>
                      <w:jc w:val="left"/>
                      <w:rPr>
                        <w:sz w:val="31"/>
                      </w:rPr>
                    </w:pPr>
                    <w:r>
                      <w:rPr>
                        <w:sz w:val="31"/>
                      </w:rPr>
                      <w:t>机械设备检查维修保</w:t>
                    </w:r>
                  </w:p>
                  <w:p>
                    <w:pPr>
                      <w:spacing w:before="71" w:line="355" w:lineRule="exact"/>
                      <w:ind w:left="0" w:right="0" w:firstLine="0"/>
                      <w:jc w:val="left"/>
                      <w:rPr>
                        <w:sz w:val="31"/>
                      </w:rPr>
                    </w:pPr>
                    <w:r>
                      <w:rPr>
                        <w:w w:val="102"/>
                        <w:sz w:val="31"/>
                      </w:rPr>
                      <w:t>养</w:t>
                    </w:r>
                  </w:p>
                </w:txbxContent>
              </v:textbox>
            </v:shape>
            <v:shape id="_x0000_s1071" type="#_x0000_t202" style="width:1284;height:317;left:3039;position:absolute;top:9137" filled="f" stroked="f">
              <v:textbox inset="0,0,0,0">
                <w:txbxContent>
                  <w:p>
                    <w:pPr>
                      <w:spacing w:before="0" w:line="317" w:lineRule="exact"/>
                      <w:ind w:left="0" w:right="0" w:firstLine="0"/>
                      <w:jc w:val="left"/>
                      <w:rPr>
                        <w:sz w:val="31"/>
                      </w:rPr>
                    </w:pPr>
                    <w:r>
                      <w:rPr>
                        <w:sz w:val="31"/>
                      </w:rPr>
                      <w:t>材 料 员</w:t>
                    </w:r>
                  </w:p>
                </w:txbxContent>
              </v:textbox>
            </v:shape>
            <v:shape id="_x0000_s1072" type="#_x0000_t202" style="width:3188;height:785;left:9902;position:absolute;top:8903" filled="f" stroked="f">
              <v:textbox inset="0,0,0,0">
                <w:txbxContent>
                  <w:p>
                    <w:pPr>
                      <w:spacing w:before="0" w:line="359" w:lineRule="exact"/>
                      <w:ind w:left="0" w:right="0" w:firstLine="0"/>
                      <w:jc w:val="left"/>
                      <w:rPr>
                        <w:sz w:val="31"/>
                      </w:rPr>
                    </w:pPr>
                    <w:r>
                      <w:rPr>
                        <w:sz w:val="31"/>
                      </w:rPr>
                      <w:t>劳保用品供应及质量检</w:t>
                    </w:r>
                  </w:p>
                  <w:p>
                    <w:pPr>
                      <w:spacing w:before="71" w:line="355" w:lineRule="exact"/>
                      <w:ind w:left="0" w:right="0" w:firstLine="0"/>
                      <w:jc w:val="left"/>
                      <w:rPr>
                        <w:sz w:val="31"/>
                      </w:rPr>
                    </w:pPr>
                    <w:r>
                      <w:rPr>
                        <w:w w:val="102"/>
                        <w:sz w:val="31"/>
                      </w:rPr>
                      <w:t>查</w:t>
                    </w:r>
                  </w:p>
                </w:txbxContent>
              </v:textbox>
            </v:shape>
            <v:shape id="_x0000_s1073" type="#_x0000_t202" style="width:1288;height:317;left:3103;position:absolute;top:10210" filled="f" stroked="f">
              <v:textbox inset="0,0,0,0">
                <w:txbxContent>
                  <w:p>
                    <w:pPr>
                      <w:spacing w:before="0" w:line="317" w:lineRule="exact"/>
                      <w:ind w:left="0" w:right="0" w:firstLine="0"/>
                      <w:jc w:val="left"/>
                      <w:rPr>
                        <w:sz w:val="31"/>
                      </w:rPr>
                    </w:pPr>
                    <w:r>
                      <w:rPr>
                        <w:sz w:val="31"/>
                      </w:rPr>
                      <w:t>工会主席</w:t>
                    </w:r>
                  </w:p>
                </w:txbxContent>
              </v:textbox>
            </v:shape>
            <v:shape id="_x0000_s1074" type="#_x0000_t202" style="width:2238;height:317;left:11792;position:absolute;top:10210" filled="f" stroked="f">
              <v:textbox inset="0,0,0,0">
                <w:txbxContent>
                  <w:p>
                    <w:pPr>
                      <w:spacing w:before="0" w:line="317" w:lineRule="exact"/>
                      <w:ind w:left="0" w:right="0" w:firstLine="0"/>
                      <w:jc w:val="left"/>
                      <w:rPr>
                        <w:sz w:val="31"/>
                      </w:rPr>
                    </w:pPr>
                    <w:r>
                      <w:rPr>
                        <w:sz w:val="31"/>
                      </w:rPr>
                      <w:t>落实劳动力保护</w:t>
                    </w:r>
                  </w:p>
                </w:txbxContent>
              </v:textbox>
            </v:shape>
          </v:group>
        </w:pict>
      </w:r>
    </w:p>
    <w:tbl>
      <w:tblPr>
        <w:tblStyle w:val="TableNormal2"/>
        <w:tblW w:w="0" w:type="auto"/>
        <w:jc w:val="left"/>
        <w:tblInd w:w="6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19"/>
        <w:gridCol w:w="1620"/>
        <w:gridCol w:w="1620"/>
        <w:gridCol w:w="1621"/>
        <w:gridCol w:w="1019"/>
      </w:tblGrid>
      <w:tr>
        <w:tblPrEx>
          <w:tblW w:w="0" w:type="auto"/>
          <w:jc w:val="left"/>
          <w:tblInd w:w="6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1019" w:type="dxa"/>
          </w:tcPr>
          <w:p>
            <w:pPr>
              <w:pStyle w:val="TableParagraph"/>
              <w:spacing w:line="359" w:lineRule="exact"/>
              <w:ind w:left="50"/>
              <w:rPr>
                <w:sz w:val="31"/>
              </w:rPr>
            </w:pPr>
            <w:r>
              <w:rPr>
                <w:w w:val="102"/>
                <w:sz w:val="31"/>
              </w:rPr>
              <w:t>质</w:t>
            </w:r>
          </w:p>
        </w:tc>
        <w:tc>
          <w:tcPr>
            <w:tcW w:w="1620" w:type="dxa"/>
          </w:tcPr>
          <w:p>
            <w:pPr>
              <w:pStyle w:val="TableParagraph"/>
              <w:spacing w:line="359" w:lineRule="exact"/>
              <w:ind w:left="651"/>
              <w:rPr>
                <w:sz w:val="31"/>
              </w:rPr>
            </w:pPr>
            <w:r>
              <w:rPr>
                <w:w w:val="102"/>
                <w:sz w:val="31"/>
              </w:rPr>
              <w:t>技</w:t>
            </w:r>
          </w:p>
        </w:tc>
        <w:tc>
          <w:tcPr>
            <w:tcW w:w="1620" w:type="dxa"/>
          </w:tcPr>
          <w:p>
            <w:pPr>
              <w:pStyle w:val="TableParagraph"/>
              <w:spacing w:line="359" w:lineRule="exact"/>
              <w:jc w:val="center"/>
              <w:rPr>
                <w:sz w:val="31"/>
              </w:rPr>
            </w:pPr>
            <w:r>
              <w:rPr>
                <w:w w:val="102"/>
                <w:sz w:val="31"/>
              </w:rPr>
              <w:t>租</w:t>
            </w:r>
          </w:p>
        </w:tc>
        <w:tc>
          <w:tcPr>
            <w:tcW w:w="1621" w:type="dxa"/>
          </w:tcPr>
          <w:p>
            <w:pPr>
              <w:pStyle w:val="TableParagraph"/>
              <w:spacing w:line="359" w:lineRule="exact"/>
              <w:ind w:right="1"/>
              <w:jc w:val="center"/>
              <w:rPr>
                <w:sz w:val="31"/>
              </w:rPr>
            </w:pPr>
            <w:r>
              <w:rPr>
                <w:w w:val="102"/>
                <w:sz w:val="31"/>
              </w:rPr>
              <w:t>材</w:t>
            </w:r>
          </w:p>
        </w:tc>
        <w:tc>
          <w:tcPr>
            <w:tcW w:w="1019" w:type="dxa"/>
          </w:tcPr>
          <w:p>
            <w:pPr>
              <w:pStyle w:val="TableParagraph"/>
              <w:rPr>
                <w:rFonts w:ascii="Times New Roman"/>
                <w:sz w:val="30"/>
              </w:rPr>
            </w:pPr>
          </w:p>
        </w:tc>
      </w:tr>
      <w:tr>
        <w:tblPrEx>
          <w:tblW w:w="0" w:type="auto"/>
          <w:jc w:val="left"/>
          <w:tblInd w:w="6209" w:type="dxa"/>
          <w:tblLayout w:type="fixed"/>
          <w:tblCellMar>
            <w:top w:w="0" w:type="dxa"/>
            <w:left w:w="0" w:type="dxa"/>
            <w:bottom w:w="0" w:type="dxa"/>
            <w:right w:w="0" w:type="dxa"/>
          </w:tblCellMar>
          <w:tblLook w:val="01E0"/>
        </w:tblPrEx>
        <w:trPr>
          <w:trHeight w:val="466"/>
          <w:jc w:val="left"/>
        </w:trPr>
        <w:tc>
          <w:tcPr>
            <w:tcW w:w="1019" w:type="dxa"/>
          </w:tcPr>
          <w:p>
            <w:pPr>
              <w:pStyle w:val="TableParagraph"/>
              <w:spacing w:before="38"/>
              <w:ind w:left="50"/>
              <w:rPr>
                <w:sz w:val="31"/>
              </w:rPr>
            </w:pPr>
            <w:r>
              <w:rPr>
                <w:w w:val="102"/>
                <w:sz w:val="31"/>
              </w:rPr>
              <w:t>安</w:t>
            </w:r>
          </w:p>
        </w:tc>
        <w:tc>
          <w:tcPr>
            <w:tcW w:w="1620" w:type="dxa"/>
          </w:tcPr>
          <w:p>
            <w:pPr>
              <w:pStyle w:val="TableParagraph"/>
              <w:spacing w:before="38"/>
              <w:ind w:left="651"/>
              <w:rPr>
                <w:sz w:val="31"/>
              </w:rPr>
            </w:pPr>
            <w:r>
              <w:rPr>
                <w:w w:val="102"/>
                <w:sz w:val="31"/>
              </w:rPr>
              <w:t>术</w:t>
            </w:r>
          </w:p>
        </w:tc>
        <w:tc>
          <w:tcPr>
            <w:tcW w:w="1620" w:type="dxa"/>
          </w:tcPr>
          <w:p>
            <w:pPr>
              <w:pStyle w:val="TableParagraph"/>
              <w:spacing w:before="38"/>
              <w:jc w:val="center"/>
              <w:rPr>
                <w:sz w:val="31"/>
              </w:rPr>
            </w:pPr>
            <w:r>
              <w:rPr>
                <w:w w:val="102"/>
                <w:sz w:val="31"/>
              </w:rPr>
              <w:t>赁</w:t>
            </w:r>
          </w:p>
        </w:tc>
        <w:tc>
          <w:tcPr>
            <w:tcW w:w="1621" w:type="dxa"/>
          </w:tcPr>
          <w:p>
            <w:pPr>
              <w:pStyle w:val="TableParagraph"/>
              <w:spacing w:before="38"/>
              <w:ind w:right="1"/>
              <w:jc w:val="center"/>
              <w:rPr>
                <w:sz w:val="31"/>
              </w:rPr>
            </w:pPr>
            <w:r>
              <w:rPr>
                <w:w w:val="102"/>
                <w:sz w:val="31"/>
              </w:rPr>
              <w:t>料</w:t>
            </w:r>
          </w:p>
        </w:tc>
        <w:tc>
          <w:tcPr>
            <w:tcW w:w="1019" w:type="dxa"/>
          </w:tcPr>
          <w:p>
            <w:pPr>
              <w:pStyle w:val="TableParagraph"/>
              <w:spacing w:before="38"/>
              <w:ind w:right="48"/>
              <w:jc w:val="right"/>
              <w:rPr>
                <w:sz w:val="31"/>
              </w:rPr>
            </w:pPr>
            <w:r>
              <w:rPr>
                <w:w w:val="102"/>
                <w:sz w:val="31"/>
              </w:rPr>
              <w:t>工</w:t>
            </w:r>
          </w:p>
        </w:tc>
      </w:tr>
      <w:tr>
        <w:tblPrEx>
          <w:tblW w:w="0" w:type="auto"/>
          <w:jc w:val="left"/>
          <w:tblInd w:w="6209" w:type="dxa"/>
          <w:tblLayout w:type="fixed"/>
          <w:tblCellMar>
            <w:top w:w="0" w:type="dxa"/>
            <w:left w:w="0" w:type="dxa"/>
            <w:bottom w:w="0" w:type="dxa"/>
            <w:right w:w="0" w:type="dxa"/>
          </w:tblCellMar>
          <w:tblLook w:val="01E0"/>
        </w:tblPrEx>
        <w:trPr>
          <w:trHeight w:val="469"/>
          <w:jc w:val="left"/>
        </w:trPr>
        <w:tc>
          <w:tcPr>
            <w:tcW w:w="1019" w:type="dxa"/>
          </w:tcPr>
          <w:p>
            <w:pPr>
              <w:pStyle w:val="TableParagraph"/>
              <w:spacing w:before="39"/>
              <w:ind w:left="50"/>
              <w:rPr>
                <w:sz w:val="31"/>
              </w:rPr>
            </w:pPr>
            <w:r>
              <w:rPr>
                <w:w w:val="102"/>
                <w:sz w:val="31"/>
              </w:rPr>
              <w:t>部</w:t>
            </w:r>
          </w:p>
        </w:tc>
        <w:tc>
          <w:tcPr>
            <w:tcW w:w="1620" w:type="dxa"/>
          </w:tcPr>
          <w:p>
            <w:pPr>
              <w:pStyle w:val="TableParagraph"/>
              <w:spacing w:before="39"/>
              <w:ind w:left="651"/>
              <w:rPr>
                <w:sz w:val="31"/>
              </w:rPr>
            </w:pPr>
            <w:r>
              <w:rPr>
                <w:w w:val="102"/>
                <w:sz w:val="31"/>
              </w:rPr>
              <w:t>部</w:t>
            </w:r>
          </w:p>
        </w:tc>
        <w:tc>
          <w:tcPr>
            <w:tcW w:w="1620" w:type="dxa"/>
          </w:tcPr>
          <w:p>
            <w:pPr>
              <w:pStyle w:val="TableParagraph"/>
              <w:spacing w:before="39"/>
              <w:jc w:val="center"/>
              <w:rPr>
                <w:sz w:val="31"/>
              </w:rPr>
            </w:pPr>
            <w:r>
              <w:rPr>
                <w:w w:val="102"/>
                <w:sz w:val="31"/>
              </w:rPr>
              <w:t>部</w:t>
            </w:r>
          </w:p>
        </w:tc>
        <w:tc>
          <w:tcPr>
            <w:tcW w:w="1621" w:type="dxa"/>
          </w:tcPr>
          <w:p>
            <w:pPr>
              <w:pStyle w:val="TableParagraph"/>
              <w:spacing w:before="39"/>
              <w:ind w:right="1"/>
              <w:jc w:val="center"/>
              <w:rPr>
                <w:sz w:val="31"/>
              </w:rPr>
            </w:pPr>
            <w:r>
              <w:rPr>
                <w:w w:val="102"/>
                <w:sz w:val="31"/>
              </w:rPr>
              <w:t>部</w:t>
            </w:r>
          </w:p>
        </w:tc>
        <w:tc>
          <w:tcPr>
            <w:tcW w:w="1019" w:type="dxa"/>
          </w:tcPr>
          <w:p>
            <w:pPr>
              <w:pStyle w:val="TableParagraph"/>
              <w:spacing w:before="36"/>
              <w:ind w:right="48"/>
              <w:jc w:val="right"/>
              <w:rPr>
                <w:sz w:val="31"/>
              </w:rPr>
            </w:pPr>
            <w:r>
              <w:rPr>
                <w:w w:val="102"/>
                <w:sz w:val="31"/>
              </w:rPr>
              <w:t>会</w:t>
            </w:r>
          </w:p>
        </w:tc>
      </w:tr>
      <w:tr>
        <w:tblPrEx>
          <w:tblW w:w="0" w:type="auto"/>
          <w:jc w:val="left"/>
          <w:tblInd w:w="6209" w:type="dxa"/>
          <w:tblLayout w:type="fixed"/>
          <w:tblCellMar>
            <w:top w:w="0" w:type="dxa"/>
            <w:left w:w="0" w:type="dxa"/>
            <w:bottom w:w="0" w:type="dxa"/>
            <w:right w:w="0" w:type="dxa"/>
          </w:tblCellMar>
          <w:tblLook w:val="01E0"/>
        </w:tblPrEx>
        <w:trPr>
          <w:trHeight w:val="392"/>
          <w:jc w:val="left"/>
        </w:trPr>
        <w:tc>
          <w:tcPr>
            <w:tcW w:w="1019" w:type="dxa"/>
          </w:tcPr>
          <w:p>
            <w:pPr>
              <w:pStyle w:val="TableParagraph"/>
              <w:spacing w:before="38" w:line="335" w:lineRule="exact"/>
              <w:ind w:left="50"/>
              <w:rPr>
                <w:sz w:val="31"/>
              </w:rPr>
            </w:pPr>
            <w:r>
              <w:rPr>
                <w:w w:val="102"/>
                <w:sz w:val="31"/>
              </w:rPr>
              <w:t>门</w:t>
            </w:r>
          </w:p>
        </w:tc>
        <w:tc>
          <w:tcPr>
            <w:tcW w:w="1620" w:type="dxa"/>
          </w:tcPr>
          <w:p>
            <w:pPr>
              <w:pStyle w:val="TableParagraph"/>
              <w:spacing w:before="38" w:line="335" w:lineRule="exact"/>
              <w:ind w:left="651"/>
              <w:rPr>
                <w:sz w:val="31"/>
              </w:rPr>
            </w:pPr>
            <w:r>
              <w:rPr>
                <w:w w:val="102"/>
                <w:sz w:val="31"/>
              </w:rPr>
              <w:t>门</w:t>
            </w:r>
          </w:p>
        </w:tc>
        <w:tc>
          <w:tcPr>
            <w:tcW w:w="1620" w:type="dxa"/>
          </w:tcPr>
          <w:p>
            <w:pPr>
              <w:pStyle w:val="TableParagraph"/>
              <w:spacing w:before="38" w:line="335" w:lineRule="exact"/>
              <w:jc w:val="center"/>
              <w:rPr>
                <w:sz w:val="31"/>
              </w:rPr>
            </w:pPr>
            <w:r>
              <w:rPr>
                <w:w w:val="102"/>
                <w:sz w:val="31"/>
              </w:rPr>
              <w:t>门</w:t>
            </w:r>
          </w:p>
        </w:tc>
        <w:tc>
          <w:tcPr>
            <w:tcW w:w="1621" w:type="dxa"/>
          </w:tcPr>
          <w:p>
            <w:pPr>
              <w:pStyle w:val="TableParagraph"/>
              <w:spacing w:before="38" w:line="335" w:lineRule="exact"/>
              <w:ind w:right="1"/>
              <w:jc w:val="center"/>
              <w:rPr>
                <w:sz w:val="31"/>
              </w:rPr>
            </w:pPr>
            <w:r>
              <w:rPr>
                <w:w w:val="102"/>
                <w:sz w:val="31"/>
              </w:rPr>
              <w:t>门</w:t>
            </w:r>
          </w:p>
        </w:tc>
        <w:tc>
          <w:tcPr>
            <w:tcW w:w="1019" w:type="dxa"/>
          </w:tcPr>
          <w:p>
            <w:pPr>
              <w:pStyle w:val="TableParagraph"/>
              <w:rPr>
                <w:rFonts w:ascii="Times New Roman"/>
                <w:sz w:val="30"/>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4"/>
        </w:rPr>
      </w:pPr>
    </w:p>
    <w:p>
      <w:pPr>
        <w:spacing w:before="63"/>
        <w:ind w:left="1253" w:right="0" w:firstLine="0"/>
        <w:jc w:val="left"/>
        <w:rPr>
          <w:sz w:val="31"/>
        </w:rPr>
      </w:pPr>
      <w:r>
        <w:rPr>
          <w:sz w:val="31"/>
        </w:rPr>
        <w:t>三、施工质量检验系统</w:t>
      </w:r>
    </w:p>
    <w:p>
      <w:pPr>
        <w:pStyle w:val="BodyText"/>
        <w:rPr>
          <w:sz w:val="20"/>
        </w:rPr>
      </w:pPr>
    </w:p>
    <w:p>
      <w:pPr>
        <w:pStyle w:val="BodyText"/>
        <w:rPr>
          <w:sz w:val="20"/>
        </w:rPr>
      </w:pPr>
    </w:p>
    <w:p>
      <w:pPr>
        <w:pStyle w:val="BodyText"/>
        <w:spacing w:before="4"/>
        <w:rPr>
          <w:sz w:val="25"/>
        </w:rPr>
      </w:pPr>
    </w:p>
    <w:p>
      <w:pPr>
        <w:spacing w:before="62"/>
        <w:ind w:left="5034" w:right="0" w:firstLine="0"/>
        <w:jc w:val="left"/>
        <w:rPr>
          <w:sz w:val="31"/>
        </w:rPr>
      </w:pPr>
      <w:r>
        <w:rPr>
          <w:sz w:val="31"/>
        </w:rPr>
        <w:t>施工质量检验系统框图</w:t>
      </w:r>
    </w:p>
    <w:p>
      <w:pPr>
        <w:spacing w:after="0"/>
        <w:jc w:val="left"/>
        <w:rPr>
          <w:sz w:val="31"/>
        </w:rPr>
        <w:sectPr>
          <w:pgSz w:w="17860" w:h="25270"/>
          <w:pgMar w:top="2060" w:right="0" w:bottom="280" w:left="1760" w:header="708" w:footer="708"/>
          <w:pgNumType w:start="12"/>
          <w:cols w:space="708"/>
        </w:sectPr>
      </w:pPr>
    </w:p>
    <w:p>
      <w:pPr>
        <w:pStyle w:val="BodyText"/>
        <w:rPr>
          <w:sz w:val="20"/>
        </w:rPr>
      </w:pPr>
    </w:p>
    <w:p>
      <w:pPr>
        <w:pStyle w:val="BodyText"/>
        <w:rPr>
          <w:sz w:val="20"/>
        </w:rPr>
      </w:pPr>
    </w:p>
    <w:p>
      <w:pPr>
        <w:pStyle w:val="BodyText"/>
        <w:rPr>
          <w:sz w:val="20"/>
        </w:rPr>
      </w:pPr>
    </w:p>
    <w:p>
      <w:pPr>
        <w:pStyle w:val="BodyText"/>
        <w:spacing w:before="5"/>
        <w:rPr>
          <w:sz w:val="16"/>
        </w:rPr>
      </w:pPr>
    </w:p>
    <w:p>
      <w:pPr>
        <w:pStyle w:val="BodyText"/>
        <w:ind w:left="880"/>
        <w:rPr>
          <w:sz w:val="20"/>
        </w:rPr>
      </w:pPr>
      <w:r>
        <w:rPr>
          <w:sz w:val="20"/>
        </w:rPr>
        <w:pict>
          <v:group id="_x0000_i1075" style="width:650pt;height:421pt;mso-position-horizontal-relative:char;mso-position-vertical-relative:line" coordorigin="0,0" coordsize="13000,8420">
            <v:shape id="_x0000_s1076" type="#_x0000_t75" style="width:13000;height:8420;position:absolute" stroked="f">
              <v:imagedata r:id="rId7" o:title=""/>
            </v:shape>
            <v:shape id="_x0000_s1077" type="#_x0000_t202" style="width:1288;height:317;left:6339;position:absolute;top:237" filled="f" stroked="f">
              <v:textbox inset="0,0,0,0">
                <w:txbxContent>
                  <w:p>
                    <w:pPr>
                      <w:spacing w:before="0" w:line="317" w:lineRule="exact"/>
                      <w:ind w:left="0" w:right="0" w:firstLine="0"/>
                      <w:jc w:val="left"/>
                      <w:rPr>
                        <w:sz w:val="31"/>
                      </w:rPr>
                    </w:pPr>
                    <w:r>
                      <w:rPr>
                        <w:sz w:val="31"/>
                      </w:rPr>
                      <w:t>质量总监</w:t>
                    </w:r>
                  </w:p>
                </w:txbxContent>
              </v:textbox>
            </v:shape>
            <v:shape id="_x0000_s1078" type="#_x0000_t202" style="width:971;height:317;left:9396;position:absolute;top:1310" filled="f" stroked="f">
              <v:textbox inset="0,0,0,0">
                <w:txbxContent>
                  <w:p>
                    <w:pPr>
                      <w:spacing w:before="0" w:line="317" w:lineRule="exact"/>
                      <w:ind w:left="0" w:right="0" w:firstLine="0"/>
                      <w:jc w:val="left"/>
                      <w:rPr>
                        <w:sz w:val="31"/>
                      </w:rPr>
                    </w:pPr>
                    <w:r>
                      <w:rPr>
                        <w:sz w:val="31"/>
                      </w:rPr>
                      <w:t>总工办</w:t>
                    </w:r>
                  </w:p>
                </w:txbxContent>
              </v:textbox>
            </v:shape>
            <v:shape id="_x0000_s1079" type="#_x0000_t202" style="width:971;height:317;left:3099;position:absolute;top:2044" filled="f" stroked="f">
              <v:textbox inset="0,0,0,0">
                <w:txbxContent>
                  <w:p>
                    <w:pPr>
                      <w:spacing w:before="0" w:line="317" w:lineRule="exact"/>
                      <w:ind w:left="0" w:right="0" w:firstLine="0"/>
                      <w:jc w:val="left"/>
                      <w:rPr>
                        <w:sz w:val="31"/>
                      </w:rPr>
                    </w:pPr>
                    <w:r>
                      <w:rPr>
                        <w:sz w:val="31"/>
                      </w:rPr>
                      <w:t>质安部</w:t>
                    </w:r>
                  </w:p>
                </w:txbxContent>
              </v:textbox>
            </v:shape>
            <v:shape id="_x0000_s1080" type="#_x0000_t202" style="width:1604;height:317;left:9216;position:absolute;top:2199" filled="f" stroked="f">
              <v:textbox inset="0,0,0,0">
                <w:txbxContent>
                  <w:p>
                    <w:pPr>
                      <w:spacing w:before="0" w:line="317" w:lineRule="exact"/>
                      <w:ind w:left="0" w:right="0" w:firstLine="0"/>
                      <w:jc w:val="left"/>
                      <w:rPr>
                        <w:sz w:val="31"/>
                      </w:rPr>
                    </w:pPr>
                    <w:r>
                      <w:rPr>
                        <w:sz w:val="31"/>
                      </w:rPr>
                      <w:t>工程技术部</w:t>
                    </w:r>
                  </w:p>
                </w:txbxContent>
              </v:textbox>
            </v:shape>
            <v:shape id="_x0000_s1081" type="#_x0000_t202" style="width:337;height:1938;left:240;position:absolute;top:2516" filled="f" stroked="f">
              <v:textbox inset="0,0,0,0">
                <w:txbxContent>
                  <w:p>
                    <w:pPr>
                      <w:spacing w:before="0" w:line="359" w:lineRule="exact"/>
                      <w:ind w:left="0" w:right="0" w:firstLine="0"/>
                      <w:jc w:val="left"/>
                      <w:rPr>
                        <w:sz w:val="31"/>
                      </w:rPr>
                    </w:pPr>
                    <w:r>
                      <w:rPr>
                        <w:w w:val="102"/>
                        <w:sz w:val="31"/>
                      </w:rPr>
                      <w:t>建</w:t>
                    </w:r>
                  </w:p>
                  <w:p>
                    <w:pPr>
                      <w:spacing w:before="143" w:line="326" w:lineRule="auto"/>
                      <w:ind w:left="0" w:right="18" w:firstLine="0"/>
                      <w:jc w:val="left"/>
                      <w:rPr>
                        <w:sz w:val="31"/>
                      </w:rPr>
                    </w:pPr>
                    <w:r>
                      <w:rPr>
                        <w:sz w:val="31"/>
                      </w:rPr>
                      <w:t>设监</w:t>
                    </w:r>
                  </w:p>
                  <w:p>
                    <w:pPr>
                      <w:spacing w:before="0" w:line="355" w:lineRule="exact"/>
                      <w:ind w:left="0" w:right="0" w:firstLine="0"/>
                      <w:jc w:val="left"/>
                      <w:rPr>
                        <w:sz w:val="31"/>
                      </w:rPr>
                    </w:pPr>
                    <w:r>
                      <w:rPr>
                        <w:w w:val="102"/>
                        <w:sz w:val="31"/>
                      </w:rPr>
                      <w:t>理</w:t>
                    </w:r>
                  </w:p>
                </w:txbxContent>
              </v:textbox>
            </v:shape>
            <v:shape id="_x0000_s1082" type="#_x0000_t202" style="width:337;height:317;left:12393;position:absolute;top:2548" filled="f" stroked="f">
              <v:textbox inset="0,0,0,0">
                <w:txbxContent>
                  <w:p>
                    <w:pPr>
                      <w:spacing w:before="0" w:line="317" w:lineRule="exact"/>
                      <w:ind w:left="0" w:right="0" w:firstLine="0"/>
                      <w:jc w:val="left"/>
                      <w:rPr>
                        <w:sz w:val="31"/>
                      </w:rPr>
                    </w:pPr>
                    <w:r>
                      <w:rPr>
                        <w:w w:val="102"/>
                        <w:sz w:val="31"/>
                      </w:rPr>
                      <w:t>质</w:t>
                    </w:r>
                  </w:p>
                </w:txbxContent>
              </v:textbox>
            </v:shape>
            <v:shape id="_x0000_s1083" type="#_x0000_t202" style="width:337;height:317;left:1590;position:absolute;top:2948" filled="f" stroked="f">
              <v:textbox inset="0,0,0,0">
                <w:txbxContent>
                  <w:p>
                    <w:pPr>
                      <w:spacing w:before="0" w:line="317" w:lineRule="exact"/>
                      <w:ind w:left="0" w:right="0" w:firstLine="0"/>
                      <w:jc w:val="left"/>
                      <w:rPr>
                        <w:sz w:val="31"/>
                      </w:rPr>
                    </w:pPr>
                    <w:r>
                      <w:rPr>
                        <w:w w:val="102"/>
                        <w:sz w:val="31"/>
                      </w:rPr>
                      <w:t>设</w:t>
                    </w:r>
                  </w:p>
                </w:txbxContent>
              </v:textbox>
            </v:shape>
            <v:shape id="_x0000_s1084" type="#_x0000_t202" style="width:337;height:317;left:12393;position:absolute;top:3250" filled="f" stroked="f">
              <v:textbox inset="0,0,0,0">
                <w:txbxContent>
                  <w:p>
                    <w:pPr>
                      <w:spacing w:before="0" w:line="317" w:lineRule="exact"/>
                      <w:ind w:left="0" w:right="0" w:firstLine="0"/>
                      <w:jc w:val="left"/>
                      <w:rPr>
                        <w:sz w:val="31"/>
                      </w:rPr>
                    </w:pPr>
                    <w:r>
                      <w:rPr>
                        <w:w w:val="102"/>
                        <w:sz w:val="31"/>
                      </w:rPr>
                      <w:t>监</w:t>
                    </w:r>
                  </w:p>
                </w:txbxContent>
              </v:textbox>
            </v:shape>
            <v:shape id="_x0000_s1085" type="#_x0000_t202" style="width:337;height:317;left:1590;position:absolute;top:3910" filled="f" stroked="f">
              <v:textbox inset="0,0,0,0">
                <w:txbxContent>
                  <w:p>
                    <w:pPr>
                      <w:spacing w:before="0" w:line="317" w:lineRule="exact"/>
                      <w:ind w:left="0" w:right="0" w:firstLine="0"/>
                      <w:jc w:val="left"/>
                      <w:rPr>
                        <w:sz w:val="31"/>
                      </w:rPr>
                    </w:pPr>
                    <w:r>
                      <w:rPr>
                        <w:w w:val="102"/>
                        <w:sz w:val="31"/>
                      </w:rPr>
                      <w:t>计</w:t>
                    </w:r>
                  </w:p>
                </w:txbxContent>
              </v:textbox>
            </v:shape>
            <v:shape id="_x0000_s1086" type="#_x0000_t202" style="width:1604;height:317;left:3369;position:absolute;top:3741" filled="f" stroked="f">
              <v:textbox inset="0,0,0,0">
                <w:txbxContent>
                  <w:p>
                    <w:pPr>
                      <w:spacing w:before="0" w:line="317" w:lineRule="exact"/>
                      <w:ind w:left="0" w:right="0" w:firstLine="0"/>
                      <w:jc w:val="left"/>
                      <w:rPr>
                        <w:sz w:val="31"/>
                      </w:rPr>
                    </w:pPr>
                    <w:r>
                      <w:rPr>
                        <w:sz w:val="31"/>
                      </w:rPr>
                      <w:t>技术负责人</w:t>
                    </w:r>
                  </w:p>
                </w:txbxContent>
              </v:textbox>
            </v:shape>
            <v:shape id="_x0000_s1087" type="#_x0000_t202" style="width:1288;height:317;left:6674;position:absolute;top:3741" filled="f" stroked="f">
              <v:textbox inset="0,0,0,0">
                <w:txbxContent>
                  <w:p>
                    <w:pPr>
                      <w:spacing w:before="0" w:line="317" w:lineRule="exact"/>
                      <w:ind w:left="0" w:right="0" w:firstLine="0"/>
                      <w:jc w:val="left"/>
                      <w:rPr>
                        <w:sz w:val="31"/>
                      </w:rPr>
                    </w:pPr>
                    <w:r>
                      <w:rPr>
                        <w:sz w:val="31"/>
                      </w:rPr>
                      <w:t>项目经理</w:t>
                    </w:r>
                  </w:p>
                </w:txbxContent>
              </v:textbox>
            </v:shape>
            <v:shape id="_x0000_s1088" type="#_x0000_t202" style="width:1604;height:317;left:9580;position:absolute;top:3741" filled="f" stroked="f">
              <v:textbox inset="0,0,0,0">
                <w:txbxContent>
                  <w:p>
                    <w:pPr>
                      <w:spacing w:before="0" w:line="317" w:lineRule="exact"/>
                      <w:ind w:left="0" w:right="0" w:firstLine="0"/>
                      <w:jc w:val="left"/>
                      <w:rPr>
                        <w:sz w:val="31"/>
                      </w:rPr>
                    </w:pPr>
                    <w:r>
                      <w:rPr>
                        <w:sz w:val="31"/>
                      </w:rPr>
                      <w:t>项目副经理</w:t>
                    </w:r>
                  </w:p>
                </w:txbxContent>
              </v:textbox>
            </v:shape>
            <v:shape id="_x0000_s1089" type="#_x0000_t202" style="width:337;height:317;left:12393;position:absolute;top:3953" filled="f" stroked="f">
              <v:textbox inset="0,0,0,0">
                <w:txbxContent>
                  <w:p>
                    <w:pPr>
                      <w:spacing w:before="0" w:line="317" w:lineRule="exact"/>
                      <w:ind w:left="0" w:right="0" w:firstLine="0"/>
                      <w:jc w:val="left"/>
                      <w:rPr>
                        <w:sz w:val="31"/>
                      </w:rPr>
                    </w:pPr>
                    <w:r>
                      <w:rPr>
                        <w:w w:val="102"/>
                        <w:sz w:val="31"/>
                      </w:rPr>
                      <w:t>站</w:t>
                    </w:r>
                  </w:p>
                </w:txbxContent>
              </v:textbox>
            </v:shape>
            <v:shape id="_x0000_s1090" type="#_x0000_t202" style="width:337;height:785;left:4021;position:absolute;top:5285" filled="f" stroked="f">
              <v:textbox inset="0,0,0,0">
                <w:txbxContent>
                  <w:p>
                    <w:pPr>
                      <w:spacing w:before="0" w:line="359" w:lineRule="exact"/>
                      <w:ind w:left="0" w:right="0" w:firstLine="0"/>
                      <w:jc w:val="left"/>
                      <w:rPr>
                        <w:sz w:val="31"/>
                      </w:rPr>
                    </w:pPr>
                    <w:r>
                      <w:rPr>
                        <w:w w:val="102"/>
                        <w:sz w:val="31"/>
                      </w:rPr>
                      <w:t>工</w:t>
                    </w:r>
                  </w:p>
                  <w:p>
                    <w:pPr>
                      <w:spacing w:before="71" w:line="355" w:lineRule="exact"/>
                      <w:ind w:left="0" w:right="0" w:firstLine="0"/>
                      <w:jc w:val="left"/>
                      <w:rPr>
                        <w:sz w:val="31"/>
                      </w:rPr>
                    </w:pPr>
                    <w:r>
                      <w:rPr>
                        <w:w w:val="102"/>
                        <w:sz w:val="31"/>
                      </w:rPr>
                      <w:t>长</w:t>
                    </w:r>
                  </w:p>
                </w:txbxContent>
              </v:textbox>
            </v:shape>
            <v:shape id="_x0000_s1091" type="#_x0000_t202" style="width:337;height:785;left:5641;position:absolute;top:5242" filled="f" stroked="f">
              <v:textbox inset="0,0,0,0">
                <w:txbxContent>
                  <w:p>
                    <w:pPr>
                      <w:spacing w:before="0" w:line="359" w:lineRule="exact"/>
                      <w:ind w:left="0" w:right="0" w:firstLine="0"/>
                      <w:jc w:val="left"/>
                      <w:rPr>
                        <w:sz w:val="31"/>
                      </w:rPr>
                    </w:pPr>
                    <w:r>
                      <w:rPr>
                        <w:w w:val="102"/>
                        <w:sz w:val="31"/>
                      </w:rPr>
                      <w:t>质</w:t>
                    </w:r>
                  </w:p>
                  <w:p>
                    <w:pPr>
                      <w:spacing w:before="71" w:line="355" w:lineRule="exact"/>
                      <w:ind w:left="0" w:right="0" w:firstLine="0"/>
                      <w:jc w:val="left"/>
                      <w:rPr>
                        <w:sz w:val="31"/>
                      </w:rPr>
                    </w:pPr>
                    <w:r>
                      <w:rPr>
                        <w:w w:val="102"/>
                        <w:sz w:val="31"/>
                      </w:rPr>
                      <w:t>安</w:t>
                    </w:r>
                  </w:p>
                </w:txbxContent>
              </v:textbox>
            </v:shape>
            <v:shape id="_x0000_s1092" type="#_x0000_t202" style="width:337;height:785;left:7262;position:absolute;top:5242" filled="f" stroked="f">
              <v:textbox inset="0,0,0,0">
                <w:txbxContent>
                  <w:p>
                    <w:pPr>
                      <w:spacing w:before="0" w:line="359" w:lineRule="exact"/>
                      <w:ind w:left="0" w:right="0" w:firstLine="0"/>
                      <w:jc w:val="left"/>
                      <w:rPr>
                        <w:sz w:val="31"/>
                      </w:rPr>
                    </w:pPr>
                    <w:r>
                      <w:rPr>
                        <w:w w:val="102"/>
                        <w:sz w:val="31"/>
                      </w:rPr>
                      <w:t>内</w:t>
                    </w:r>
                  </w:p>
                  <w:p>
                    <w:pPr>
                      <w:spacing w:before="71" w:line="355" w:lineRule="exact"/>
                      <w:ind w:left="0" w:right="0" w:firstLine="0"/>
                      <w:jc w:val="left"/>
                      <w:rPr>
                        <w:sz w:val="31"/>
                      </w:rPr>
                    </w:pPr>
                    <w:r>
                      <w:rPr>
                        <w:w w:val="102"/>
                        <w:sz w:val="31"/>
                      </w:rPr>
                      <w:t>业</w:t>
                    </w:r>
                  </w:p>
                </w:txbxContent>
              </v:textbox>
            </v:shape>
            <v:shape id="_x0000_s1093" type="#_x0000_t202" style="width:337;height:785;left:8882;position:absolute;top:5285" filled="f" stroked="f">
              <v:textbox inset="0,0,0,0">
                <w:txbxContent>
                  <w:p>
                    <w:pPr>
                      <w:spacing w:before="0" w:line="359" w:lineRule="exact"/>
                      <w:ind w:left="0" w:right="0" w:firstLine="0"/>
                      <w:jc w:val="left"/>
                      <w:rPr>
                        <w:sz w:val="31"/>
                      </w:rPr>
                    </w:pPr>
                    <w:r>
                      <w:rPr>
                        <w:w w:val="102"/>
                        <w:sz w:val="31"/>
                      </w:rPr>
                      <w:t>试</w:t>
                    </w:r>
                  </w:p>
                  <w:p>
                    <w:pPr>
                      <w:spacing w:before="71" w:line="355" w:lineRule="exact"/>
                      <w:ind w:left="0" w:right="0" w:firstLine="0"/>
                      <w:jc w:val="left"/>
                      <w:rPr>
                        <w:sz w:val="31"/>
                      </w:rPr>
                    </w:pPr>
                    <w:r>
                      <w:rPr>
                        <w:w w:val="102"/>
                        <w:sz w:val="31"/>
                      </w:rPr>
                      <w:t>验</w:t>
                    </w:r>
                  </w:p>
                </w:txbxContent>
              </v:textbox>
            </v:shape>
            <v:shape id="_x0000_s1094" type="#_x0000_t202" style="width:337;height:785;left:10502;position:absolute;top:5285" filled="f" stroked="f">
              <v:textbox inset="0,0,0,0">
                <w:txbxContent>
                  <w:p>
                    <w:pPr>
                      <w:spacing w:before="0" w:line="359" w:lineRule="exact"/>
                      <w:ind w:left="0" w:right="0" w:firstLine="0"/>
                      <w:jc w:val="left"/>
                      <w:rPr>
                        <w:sz w:val="31"/>
                      </w:rPr>
                    </w:pPr>
                    <w:r>
                      <w:rPr>
                        <w:w w:val="102"/>
                        <w:sz w:val="31"/>
                      </w:rPr>
                      <w:t>材</w:t>
                    </w:r>
                  </w:p>
                  <w:p>
                    <w:pPr>
                      <w:spacing w:before="71" w:line="355" w:lineRule="exact"/>
                      <w:ind w:left="0" w:right="0" w:firstLine="0"/>
                      <w:jc w:val="left"/>
                      <w:rPr>
                        <w:sz w:val="31"/>
                      </w:rPr>
                    </w:pPr>
                    <w:r>
                      <w:rPr>
                        <w:w w:val="102"/>
                        <w:sz w:val="31"/>
                      </w:rPr>
                      <w:t>料</w:t>
                    </w:r>
                  </w:p>
                </w:txbxContent>
              </v:textbox>
            </v:shape>
            <v:shape id="_x0000_s1095" type="#_x0000_t202" style="width:1288;height:317;left:6339;position:absolute;top:6779" filled="f" stroked="f">
              <v:textbox inset="0,0,0,0">
                <w:txbxContent>
                  <w:p>
                    <w:pPr>
                      <w:spacing w:before="0" w:line="317" w:lineRule="exact"/>
                      <w:ind w:left="0" w:right="0" w:firstLine="0"/>
                      <w:jc w:val="left"/>
                      <w:rPr>
                        <w:sz w:val="31"/>
                      </w:rPr>
                    </w:pPr>
                    <w:r>
                      <w:rPr>
                        <w:sz w:val="31"/>
                      </w:rPr>
                      <w:t>班组质量</w:t>
                    </w:r>
                  </w:p>
                </w:txbxContent>
              </v:textbox>
            </v:shape>
            <v:shape id="_x0000_s1096" type="#_x0000_t202" style="width:5705;height:422;left:3524;position:absolute;top:7708" filled="f" stroked="f">
              <v:textbox inset="0,0,0,0">
                <w:txbxContent>
                  <w:p>
                    <w:pPr>
                      <w:spacing w:before="0" w:line="421" w:lineRule="exact"/>
                      <w:ind w:left="0" w:right="0" w:firstLine="0"/>
                      <w:jc w:val="left"/>
                      <w:rPr>
                        <w:sz w:val="42"/>
                      </w:rPr>
                    </w:pPr>
                    <w:r>
                      <w:rPr>
                        <w:sz w:val="42"/>
                      </w:rPr>
                      <w:t>六章 施工准备及人力资源计划</w:t>
                    </w:r>
                  </w:p>
                </w:txbxContent>
              </v:textbox>
            </v:shape>
            <w10:wrap type="none"/>
          </v:group>
        </w:pict>
      </w:r>
    </w:p>
    <w:p>
      <w:pPr>
        <w:pStyle w:val="BodyText"/>
        <w:rPr>
          <w:sz w:val="9"/>
        </w:rPr>
      </w:pPr>
    </w:p>
    <w:p>
      <w:pPr>
        <w:pStyle w:val="BodyText"/>
        <w:spacing w:before="42"/>
        <w:ind w:left="1247" w:right="2854"/>
        <w:jc w:val="center"/>
      </w:pPr>
      <w:r>
        <w:t>第一节、技术准备</w:t>
      </w:r>
    </w:p>
    <w:p>
      <w:pPr>
        <w:pStyle w:val="BodyText"/>
        <w:spacing w:before="9"/>
        <w:rPr>
          <w:sz w:val="20"/>
        </w:rPr>
      </w:pPr>
    </w:p>
    <w:p>
      <w:pPr>
        <w:spacing w:before="62"/>
        <w:ind w:left="1253" w:right="0" w:firstLine="0"/>
        <w:jc w:val="left"/>
        <w:rPr>
          <w:sz w:val="31"/>
        </w:rPr>
      </w:pPr>
      <w:r>
        <w:pict>
          <v:group id="_x0000_s1097" style="width:697.75pt;height:392.9pt;margin-top:31.44pt;margin-left:109pt;mso-position-horizontal-relative:page;position:absolute;z-index:-251655168" coordorigin="2180,629" coordsize="13955,7858">
            <v:shape id="_x0000_s1098" type="#_x0000_t75" style="width:13955;height:7858;left:2180;position:absolute;top:628" stroked="f">
              <v:imagedata r:id="rId8" o:title=""/>
            </v:shape>
            <v:shape id="_x0000_s1099" type="#_x0000_t202" style="width:380;height:828;left:2535;position:absolute;top:702" filled="f" stroked="f">
              <v:textbox inset="0,0,0,0">
                <w:txbxContent>
                  <w:p>
                    <w:pPr>
                      <w:spacing w:before="0" w:line="411" w:lineRule="exact"/>
                      <w:ind w:left="0" w:right="0" w:firstLine="0"/>
                      <w:jc w:val="left"/>
                      <w:rPr>
                        <w:sz w:val="36"/>
                      </w:rPr>
                    </w:pPr>
                    <w:r>
                      <w:rPr>
                        <w:sz w:val="36"/>
                      </w:rPr>
                      <w:t>序</w:t>
                    </w:r>
                  </w:p>
                  <w:p>
                    <w:pPr>
                      <w:spacing w:before="6" w:line="411" w:lineRule="exact"/>
                      <w:ind w:left="0" w:right="0" w:firstLine="0"/>
                      <w:jc w:val="left"/>
                      <w:rPr>
                        <w:sz w:val="36"/>
                      </w:rPr>
                    </w:pPr>
                    <w:r>
                      <w:rPr>
                        <w:sz w:val="36"/>
                      </w:rPr>
                      <w:t>号</w:t>
                    </w:r>
                  </w:p>
                </w:txbxContent>
              </v:textbox>
            </v:shape>
            <v:shape id="_x0000_s1100" type="#_x0000_t202" style="width:1460;height:360;left:4111;position:absolute;top:882" filled="f" stroked="f">
              <v:textbox inset="0,0,0,0">
                <w:txbxContent>
                  <w:p>
                    <w:pPr>
                      <w:spacing w:before="0" w:line="360" w:lineRule="exact"/>
                      <w:ind w:left="0" w:right="0" w:firstLine="0"/>
                      <w:jc w:val="left"/>
                      <w:rPr>
                        <w:sz w:val="36"/>
                      </w:rPr>
                    </w:pPr>
                    <w:r>
                      <w:rPr>
                        <w:sz w:val="36"/>
                      </w:rPr>
                      <w:t>仪器名称</w:t>
                    </w:r>
                  </w:p>
                </w:txbxContent>
              </v:textbox>
            </v:shape>
            <v:shape id="_x0000_s1101" type="#_x0000_t202" style="width:740;height:360;left:7017;position:absolute;top:882" filled="f" stroked="f">
              <v:textbox inset="0,0,0,0">
                <w:txbxContent>
                  <w:p>
                    <w:pPr>
                      <w:spacing w:before="0" w:line="360" w:lineRule="exact"/>
                      <w:ind w:left="0" w:right="0" w:firstLine="0"/>
                      <w:jc w:val="left"/>
                      <w:rPr>
                        <w:sz w:val="36"/>
                      </w:rPr>
                    </w:pPr>
                    <w:r>
                      <w:rPr>
                        <w:sz w:val="36"/>
                      </w:rPr>
                      <w:t>单位</w:t>
                    </w:r>
                  </w:p>
                </w:txbxContent>
              </v:textbox>
            </v:shape>
            <v:shape id="_x0000_s1102" type="#_x0000_t202" style="width:740;height:360;left:8576;position:absolute;top:882" filled="f" stroked="f">
              <v:textbox inset="0,0,0,0">
                <w:txbxContent>
                  <w:p>
                    <w:pPr>
                      <w:spacing w:before="0" w:line="360" w:lineRule="exact"/>
                      <w:ind w:left="0" w:right="0" w:firstLine="0"/>
                      <w:jc w:val="left"/>
                      <w:rPr>
                        <w:sz w:val="36"/>
                      </w:rPr>
                    </w:pPr>
                    <w:r>
                      <w:rPr>
                        <w:sz w:val="36"/>
                      </w:rPr>
                      <w:t>数量</w:t>
                    </w:r>
                  </w:p>
                </w:txbxContent>
              </v:textbox>
            </v:shape>
            <v:shape id="_x0000_s1103" type="#_x0000_t202" style="width:1820;height:360;left:11648;position:absolute;top:882" filled="f" stroked="f">
              <v:textbox inset="0,0,0,0">
                <w:txbxContent>
                  <w:p>
                    <w:pPr>
                      <w:spacing w:before="0" w:line="360" w:lineRule="exact"/>
                      <w:ind w:left="0" w:right="0" w:firstLine="0"/>
                      <w:jc w:val="left"/>
                      <w:rPr>
                        <w:sz w:val="36"/>
                      </w:rPr>
                    </w:pPr>
                    <w:r>
                      <w:rPr>
                        <w:sz w:val="36"/>
                      </w:rPr>
                      <w:t>用途及说明</w:t>
                    </w:r>
                  </w:p>
                </w:txbxContent>
              </v:textbox>
            </v:shape>
            <v:shape id="_x0000_s1104" type="#_x0000_t202" style="width:1820;height:360;left:14121;position:absolute;top:5124" filled="f" stroked="f">
              <v:textbox inset="0,0,0,0">
                <w:txbxContent>
                  <w:p>
                    <w:pPr>
                      <w:spacing w:before="0" w:line="360" w:lineRule="exact"/>
                      <w:ind w:left="0" w:right="0" w:firstLine="0"/>
                      <w:jc w:val="left"/>
                      <w:rPr>
                        <w:sz w:val="36"/>
                      </w:rPr>
                    </w:pPr>
                    <w:r>
                      <w:rPr>
                        <w:sz w:val="36"/>
                      </w:rPr>
                      <w:t>、施工管理</w:t>
                    </w:r>
                  </w:p>
                </w:txbxContent>
              </v:textbox>
            </v:shape>
          </v:group>
        </w:pict>
      </w:r>
      <w:r>
        <w:rPr>
          <w:sz w:val="31"/>
        </w:rPr>
        <w:t>一、 施工仪器及通讯设备计划</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6"/>
        </w:rPr>
      </w:pPr>
    </w:p>
    <w:tbl>
      <w:tblPr>
        <w:tblStyle w:val="TableNormal3"/>
        <w:tblW w:w="0" w:type="auto"/>
        <w:jc w:val="left"/>
        <w:tblInd w:w="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8"/>
        <w:gridCol w:w="3442"/>
        <w:gridCol w:w="1702"/>
        <w:gridCol w:w="2004"/>
        <w:gridCol w:w="3787"/>
      </w:tblGrid>
      <w:tr>
        <w:tblPrEx>
          <w:tblW w:w="0" w:type="auto"/>
          <w:jc w:val="left"/>
          <w:tblInd w:w="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4"/>
          <w:jc w:val="left"/>
        </w:trPr>
        <w:tc>
          <w:tcPr>
            <w:tcW w:w="788" w:type="dxa"/>
          </w:tcPr>
          <w:p>
            <w:pPr>
              <w:pStyle w:val="TableParagraph"/>
              <w:spacing w:line="411" w:lineRule="exact"/>
              <w:ind w:left="50"/>
              <w:rPr>
                <w:sz w:val="36"/>
              </w:rPr>
            </w:pPr>
            <w:r>
              <w:rPr>
                <w:sz w:val="36"/>
              </w:rPr>
              <w:t>1</w:t>
            </w:r>
          </w:p>
        </w:tc>
        <w:tc>
          <w:tcPr>
            <w:tcW w:w="3442" w:type="dxa"/>
          </w:tcPr>
          <w:p>
            <w:pPr>
              <w:pStyle w:val="TableParagraph"/>
              <w:spacing w:line="411" w:lineRule="exact"/>
              <w:ind w:left="871"/>
              <w:rPr>
                <w:sz w:val="36"/>
              </w:rPr>
            </w:pPr>
            <w:r>
              <w:rPr>
                <w:sz w:val="36"/>
              </w:rPr>
              <w:t>全站仪</w:t>
            </w:r>
          </w:p>
        </w:tc>
        <w:tc>
          <w:tcPr>
            <w:tcW w:w="1702" w:type="dxa"/>
          </w:tcPr>
          <w:p>
            <w:pPr>
              <w:pStyle w:val="TableParagraph"/>
              <w:spacing w:line="411" w:lineRule="exact"/>
              <w:ind w:right="605"/>
              <w:jc w:val="right"/>
              <w:rPr>
                <w:sz w:val="36"/>
              </w:rPr>
            </w:pPr>
            <w:r>
              <w:rPr>
                <w:sz w:val="36"/>
              </w:rPr>
              <w:t>台</w:t>
            </w:r>
          </w:p>
        </w:tc>
        <w:tc>
          <w:tcPr>
            <w:tcW w:w="2004" w:type="dxa"/>
          </w:tcPr>
          <w:p>
            <w:pPr>
              <w:pStyle w:val="TableParagraph"/>
              <w:spacing w:line="411" w:lineRule="exact"/>
              <w:ind w:left="606"/>
              <w:rPr>
                <w:sz w:val="36"/>
              </w:rPr>
            </w:pPr>
            <w:r>
              <w:rPr>
                <w:sz w:val="36"/>
              </w:rPr>
              <w:t>1</w:t>
            </w:r>
          </w:p>
        </w:tc>
        <w:tc>
          <w:tcPr>
            <w:tcW w:w="3787" w:type="dxa"/>
          </w:tcPr>
          <w:p>
            <w:pPr>
              <w:pStyle w:val="TableParagraph"/>
              <w:spacing w:line="411" w:lineRule="exact"/>
              <w:ind w:left="1216"/>
              <w:rPr>
                <w:sz w:val="36"/>
              </w:rPr>
            </w:pPr>
            <w:r>
              <w:rPr>
                <w:sz w:val="36"/>
              </w:rPr>
              <w:t>施工定位放线用</w:t>
            </w:r>
          </w:p>
        </w:tc>
      </w:tr>
      <w:tr>
        <w:tblPrEx>
          <w:tblW w:w="0" w:type="auto"/>
          <w:jc w:val="left"/>
          <w:tblInd w:w="563" w:type="dxa"/>
          <w:tblLayout w:type="fixed"/>
          <w:tblCellMar>
            <w:top w:w="0" w:type="dxa"/>
            <w:left w:w="0" w:type="dxa"/>
            <w:bottom w:w="0" w:type="dxa"/>
            <w:right w:w="0" w:type="dxa"/>
          </w:tblCellMar>
          <w:tblLook w:val="01E0"/>
        </w:tblPrEx>
        <w:trPr>
          <w:trHeight w:val="849"/>
          <w:jc w:val="left"/>
        </w:trPr>
        <w:tc>
          <w:tcPr>
            <w:tcW w:w="788" w:type="dxa"/>
          </w:tcPr>
          <w:p>
            <w:pPr>
              <w:pStyle w:val="TableParagraph"/>
              <w:spacing w:before="194"/>
              <w:ind w:left="50"/>
              <w:rPr>
                <w:sz w:val="36"/>
              </w:rPr>
            </w:pPr>
            <w:r>
              <w:rPr>
                <w:sz w:val="36"/>
              </w:rPr>
              <w:t>2</w:t>
            </w:r>
          </w:p>
        </w:tc>
        <w:tc>
          <w:tcPr>
            <w:tcW w:w="3442" w:type="dxa"/>
          </w:tcPr>
          <w:p>
            <w:pPr>
              <w:pStyle w:val="TableParagraph"/>
              <w:spacing w:before="194"/>
              <w:ind w:left="557"/>
              <w:rPr>
                <w:sz w:val="36"/>
              </w:rPr>
            </w:pPr>
            <w:r>
              <w:rPr>
                <w:sz w:val="36"/>
              </w:rPr>
              <w:t>DS2 水平仪</w:t>
            </w:r>
          </w:p>
        </w:tc>
        <w:tc>
          <w:tcPr>
            <w:tcW w:w="1702" w:type="dxa"/>
          </w:tcPr>
          <w:p>
            <w:pPr>
              <w:pStyle w:val="TableParagraph"/>
              <w:spacing w:before="194"/>
              <w:ind w:right="605"/>
              <w:jc w:val="right"/>
              <w:rPr>
                <w:sz w:val="36"/>
              </w:rPr>
            </w:pPr>
            <w:r>
              <w:rPr>
                <w:sz w:val="36"/>
              </w:rPr>
              <w:t>台</w:t>
            </w:r>
          </w:p>
        </w:tc>
        <w:tc>
          <w:tcPr>
            <w:tcW w:w="2004" w:type="dxa"/>
          </w:tcPr>
          <w:p>
            <w:pPr>
              <w:pStyle w:val="TableParagraph"/>
              <w:spacing w:before="194"/>
              <w:ind w:left="606"/>
              <w:rPr>
                <w:sz w:val="36"/>
              </w:rPr>
            </w:pPr>
            <w:r>
              <w:rPr>
                <w:sz w:val="36"/>
              </w:rPr>
              <w:t>4</w:t>
            </w:r>
          </w:p>
        </w:tc>
        <w:tc>
          <w:tcPr>
            <w:tcW w:w="3787" w:type="dxa"/>
          </w:tcPr>
          <w:p>
            <w:pPr>
              <w:pStyle w:val="TableParagraph"/>
              <w:spacing w:before="194"/>
              <w:ind w:left="1576"/>
              <w:rPr>
                <w:sz w:val="36"/>
              </w:rPr>
            </w:pPr>
            <w:r>
              <w:rPr>
                <w:sz w:val="36"/>
              </w:rPr>
              <w:t>标高定位用</w:t>
            </w:r>
          </w:p>
        </w:tc>
      </w:tr>
      <w:tr>
        <w:tblPrEx>
          <w:tblW w:w="0" w:type="auto"/>
          <w:jc w:val="left"/>
          <w:tblInd w:w="563" w:type="dxa"/>
          <w:tblLayout w:type="fixed"/>
          <w:tblCellMar>
            <w:top w:w="0" w:type="dxa"/>
            <w:left w:w="0" w:type="dxa"/>
            <w:bottom w:w="0" w:type="dxa"/>
            <w:right w:w="0" w:type="dxa"/>
          </w:tblCellMar>
          <w:tblLook w:val="01E0"/>
        </w:tblPrEx>
        <w:trPr>
          <w:trHeight w:val="850"/>
          <w:jc w:val="left"/>
        </w:trPr>
        <w:tc>
          <w:tcPr>
            <w:tcW w:w="788" w:type="dxa"/>
          </w:tcPr>
          <w:p>
            <w:pPr>
              <w:pStyle w:val="TableParagraph"/>
              <w:spacing w:before="194"/>
              <w:ind w:left="50"/>
              <w:rPr>
                <w:sz w:val="36"/>
              </w:rPr>
            </w:pPr>
            <w:r>
              <w:rPr>
                <w:sz w:val="36"/>
              </w:rPr>
              <w:t>3</w:t>
            </w:r>
          </w:p>
        </w:tc>
        <w:tc>
          <w:tcPr>
            <w:tcW w:w="3442" w:type="dxa"/>
          </w:tcPr>
          <w:p>
            <w:pPr>
              <w:pStyle w:val="TableParagraph"/>
              <w:spacing w:before="194"/>
              <w:ind w:left="1133"/>
              <w:rPr>
                <w:sz w:val="36"/>
              </w:rPr>
            </w:pPr>
            <w:r>
              <w:rPr>
                <w:sz w:val="36"/>
              </w:rPr>
              <w:t>垂球</w:t>
            </w:r>
          </w:p>
        </w:tc>
        <w:tc>
          <w:tcPr>
            <w:tcW w:w="1702" w:type="dxa"/>
          </w:tcPr>
          <w:p>
            <w:pPr>
              <w:pStyle w:val="TableParagraph"/>
              <w:spacing w:before="194"/>
              <w:ind w:right="605"/>
              <w:jc w:val="right"/>
              <w:rPr>
                <w:sz w:val="36"/>
              </w:rPr>
            </w:pPr>
            <w:r>
              <w:rPr>
                <w:sz w:val="36"/>
              </w:rPr>
              <w:t>个</w:t>
            </w:r>
          </w:p>
        </w:tc>
        <w:tc>
          <w:tcPr>
            <w:tcW w:w="2004" w:type="dxa"/>
          </w:tcPr>
          <w:p>
            <w:pPr>
              <w:pStyle w:val="TableParagraph"/>
              <w:spacing w:before="194"/>
              <w:ind w:left="606"/>
              <w:rPr>
                <w:sz w:val="36"/>
              </w:rPr>
            </w:pPr>
            <w:r>
              <w:rPr>
                <w:sz w:val="36"/>
              </w:rPr>
              <w:t>3</w:t>
            </w:r>
          </w:p>
        </w:tc>
        <w:tc>
          <w:tcPr>
            <w:tcW w:w="3787" w:type="dxa"/>
          </w:tcPr>
          <w:p>
            <w:pPr>
              <w:pStyle w:val="TableParagraph"/>
              <w:spacing w:before="194"/>
              <w:ind w:left="1936"/>
              <w:rPr>
                <w:sz w:val="36"/>
              </w:rPr>
            </w:pPr>
            <w:r>
              <w:rPr>
                <w:sz w:val="36"/>
              </w:rPr>
              <w:t>检查用</w:t>
            </w:r>
          </w:p>
        </w:tc>
      </w:tr>
      <w:tr>
        <w:tblPrEx>
          <w:tblW w:w="0" w:type="auto"/>
          <w:jc w:val="left"/>
          <w:tblInd w:w="563" w:type="dxa"/>
          <w:tblLayout w:type="fixed"/>
          <w:tblCellMar>
            <w:top w:w="0" w:type="dxa"/>
            <w:left w:w="0" w:type="dxa"/>
            <w:bottom w:w="0" w:type="dxa"/>
            <w:right w:w="0" w:type="dxa"/>
          </w:tblCellMar>
          <w:tblLook w:val="01E0"/>
        </w:tblPrEx>
        <w:trPr>
          <w:trHeight w:val="851"/>
          <w:jc w:val="left"/>
        </w:trPr>
        <w:tc>
          <w:tcPr>
            <w:tcW w:w="788" w:type="dxa"/>
          </w:tcPr>
          <w:p>
            <w:pPr>
              <w:pStyle w:val="TableParagraph"/>
              <w:spacing w:before="194"/>
              <w:ind w:left="50"/>
              <w:rPr>
                <w:sz w:val="36"/>
              </w:rPr>
            </w:pPr>
            <w:r>
              <w:rPr>
                <w:sz w:val="36"/>
              </w:rPr>
              <w:t>4</w:t>
            </w:r>
          </w:p>
        </w:tc>
        <w:tc>
          <w:tcPr>
            <w:tcW w:w="3442" w:type="dxa"/>
          </w:tcPr>
          <w:p>
            <w:pPr>
              <w:pStyle w:val="TableParagraph"/>
              <w:spacing w:before="194"/>
              <w:ind w:right="734"/>
              <w:jc w:val="right"/>
              <w:rPr>
                <w:sz w:val="36"/>
              </w:rPr>
            </w:pPr>
            <w:r>
              <w:rPr>
                <w:sz w:val="36"/>
              </w:rPr>
              <w:t>无线对讲机</w:t>
            </w:r>
          </w:p>
        </w:tc>
        <w:tc>
          <w:tcPr>
            <w:tcW w:w="1702" w:type="dxa"/>
          </w:tcPr>
          <w:p>
            <w:pPr>
              <w:pStyle w:val="TableParagraph"/>
              <w:spacing w:before="194"/>
              <w:ind w:right="605"/>
              <w:jc w:val="right"/>
              <w:rPr>
                <w:sz w:val="36"/>
              </w:rPr>
            </w:pPr>
            <w:r>
              <w:rPr>
                <w:sz w:val="36"/>
              </w:rPr>
              <w:t>对</w:t>
            </w:r>
          </w:p>
        </w:tc>
        <w:tc>
          <w:tcPr>
            <w:tcW w:w="2004" w:type="dxa"/>
          </w:tcPr>
          <w:p>
            <w:pPr>
              <w:pStyle w:val="TableParagraph"/>
              <w:spacing w:before="194"/>
              <w:ind w:left="606"/>
              <w:rPr>
                <w:sz w:val="36"/>
              </w:rPr>
            </w:pPr>
            <w:r>
              <w:rPr>
                <w:sz w:val="36"/>
              </w:rPr>
              <w:t>2</w:t>
            </w:r>
          </w:p>
        </w:tc>
        <w:tc>
          <w:tcPr>
            <w:tcW w:w="3787" w:type="dxa"/>
          </w:tcPr>
          <w:p>
            <w:pPr>
              <w:pStyle w:val="TableParagraph"/>
              <w:spacing w:before="194"/>
              <w:ind w:left="1666"/>
              <w:rPr>
                <w:sz w:val="36"/>
              </w:rPr>
            </w:pPr>
            <w:r>
              <w:rPr>
                <w:sz w:val="36"/>
              </w:rPr>
              <w:t>指挥用</w:t>
            </w:r>
          </w:p>
        </w:tc>
      </w:tr>
      <w:tr>
        <w:tblPrEx>
          <w:tblW w:w="0" w:type="auto"/>
          <w:jc w:val="left"/>
          <w:tblInd w:w="563" w:type="dxa"/>
          <w:tblLayout w:type="fixed"/>
          <w:tblCellMar>
            <w:top w:w="0" w:type="dxa"/>
            <w:left w:w="0" w:type="dxa"/>
            <w:bottom w:w="0" w:type="dxa"/>
            <w:right w:w="0" w:type="dxa"/>
          </w:tblCellMar>
          <w:tblLook w:val="01E0"/>
        </w:tblPrEx>
        <w:trPr>
          <w:trHeight w:val="1036"/>
          <w:jc w:val="left"/>
        </w:trPr>
        <w:tc>
          <w:tcPr>
            <w:tcW w:w="788" w:type="dxa"/>
          </w:tcPr>
          <w:p>
            <w:pPr>
              <w:pStyle w:val="TableParagraph"/>
              <w:spacing w:before="196"/>
              <w:ind w:left="50"/>
              <w:rPr>
                <w:sz w:val="36"/>
              </w:rPr>
            </w:pPr>
            <w:r>
              <w:rPr>
                <w:sz w:val="36"/>
              </w:rPr>
              <w:t>5</w:t>
            </w:r>
          </w:p>
        </w:tc>
        <w:tc>
          <w:tcPr>
            <w:tcW w:w="3442" w:type="dxa"/>
          </w:tcPr>
          <w:p>
            <w:pPr>
              <w:pStyle w:val="TableParagraph"/>
              <w:spacing w:before="196"/>
              <w:ind w:left="1133"/>
              <w:rPr>
                <w:sz w:val="36"/>
              </w:rPr>
            </w:pPr>
            <w:r>
              <w:rPr>
                <w:sz w:val="36"/>
              </w:rPr>
              <w:t>电脑</w:t>
            </w:r>
          </w:p>
        </w:tc>
        <w:tc>
          <w:tcPr>
            <w:tcW w:w="1702" w:type="dxa"/>
          </w:tcPr>
          <w:p>
            <w:pPr>
              <w:pStyle w:val="TableParagraph"/>
              <w:spacing w:before="196"/>
              <w:ind w:right="605"/>
              <w:jc w:val="right"/>
              <w:rPr>
                <w:sz w:val="36"/>
              </w:rPr>
            </w:pPr>
            <w:r>
              <w:rPr>
                <w:sz w:val="36"/>
              </w:rPr>
              <w:t>台</w:t>
            </w:r>
          </w:p>
        </w:tc>
        <w:tc>
          <w:tcPr>
            <w:tcW w:w="5791" w:type="dxa"/>
            <w:gridSpan w:val="2"/>
          </w:tcPr>
          <w:p>
            <w:pPr>
              <w:pStyle w:val="TableParagraph"/>
              <w:tabs>
                <w:tab w:val="left" w:pos="1553"/>
              </w:tabs>
              <w:spacing w:before="98" w:line="515" w:lineRule="exact"/>
              <w:ind w:left="606" w:right="-87"/>
              <w:rPr>
                <w:sz w:val="36"/>
              </w:rPr>
            </w:pPr>
            <w:r>
              <w:rPr>
                <w:position w:val="-9"/>
                <w:sz w:val="36"/>
              </w:rPr>
              <w:t>1</w:t>
              <w:tab/>
            </w:r>
            <w:r>
              <w:rPr>
                <w:spacing w:val="-2"/>
                <w:sz w:val="36"/>
              </w:rPr>
              <w:t>编制施工方案、预算、计划</w:t>
            </w:r>
          </w:p>
          <w:p>
            <w:pPr>
              <w:pStyle w:val="TableParagraph"/>
              <w:spacing w:line="403" w:lineRule="exact"/>
              <w:ind w:right="995"/>
              <w:jc w:val="right"/>
              <w:rPr>
                <w:sz w:val="36"/>
              </w:rPr>
            </w:pPr>
            <w:r>
              <w:rPr>
                <w:sz w:val="36"/>
              </w:rPr>
              <w:t>用</w:t>
            </w:r>
          </w:p>
        </w:tc>
      </w:tr>
      <w:tr>
        <w:tblPrEx>
          <w:tblW w:w="0" w:type="auto"/>
          <w:jc w:val="left"/>
          <w:tblInd w:w="563" w:type="dxa"/>
          <w:tblLayout w:type="fixed"/>
          <w:tblCellMar>
            <w:top w:w="0" w:type="dxa"/>
            <w:left w:w="0" w:type="dxa"/>
            <w:bottom w:w="0" w:type="dxa"/>
            <w:right w:w="0" w:type="dxa"/>
          </w:tblCellMar>
          <w:tblLook w:val="01E0"/>
        </w:tblPrEx>
        <w:trPr>
          <w:trHeight w:val="664"/>
          <w:jc w:val="left"/>
        </w:trPr>
        <w:tc>
          <w:tcPr>
            <w:tcW w:w="788" w:type="dxa"/>
          </w:tcPr>
          <w:p>
            <w:pPr>
              <w:pStyle w:val="TableParagraph"/>
              <w:spacing w:before="8"/>
              <w:ind w:left="50"/>
              <w:rPr>
                <w:sz w:val="36"/>
              </w:rPr>
            </w:pPr>
            <w:r>
              <w:rPr>
                <w:sz w:val="36"/>
              </w:rPr>
              <w:t>6</w:t>
            </w:r>
          </w:p>
        </w:tc>
        <w:tc>
          <w:tcPr>
            <w:tcW w:w="3442" w:type="dxa"/>
          </w:tcPr>
          <w:p>
            <w:pPr>
              <w:pStyle w:val="TableParagraph"/>
              <w:spacing w:before="8"/>
              <w:ind w:right="734"/>
              <w:jc w:val="right"/>
              <w:rPr>
                <w:sz w:val="36"/>
              </w:rPr>
            </w:pPr>
            <w:r>
              <w:rPr>
                <w:sz w:val="36"/>
              </w:rPr>
              <w:t>激光打印机</w:t>
            </w:r>
          </w:p>
        </w:tc>
        <w:tc>
          <w:tcPr>
            <w:tcW w:w="1702" w:type="dxa"/>
          </w:tcPr>
          <w:p>
            <w:pPr>
              <w:pStyle w:val="TableParagraph"/>
              <w:spacing w:before="8"/>
              <w:ind w:right="605"/>
              <w:jc w:val="right"/>
              <w:rPr>
                <w:sz w:val="36"/>
              </w:rPr>
            </w:pPr>
            <w:r>
              <w:rPr>
                <w:sz w:val="36"/>
              </w:rPr>
              <w:t>台</w:t>
            </w:r>
          </w:p>
        </w:tc>
        <w:tc>
          <w:tcPr>
            <w:tcW w:w="2004" w:type="dxa"/>
          </w:tcPr>
          <w:p>
            <w:pPr>
              <w:pStyle w:val="TableParagraph"/>
              <w:spacing w:before="8"/>
              <w:ind w:left="606"/>
              <w:rPr>
                <w:sz w:val="36"/>
              </w:rPr>
            </w:pPr>
            <w:r>
              <w:rPr>
                <w:sz w:val="36"/>
              </w:rPr>
              <w:t>1</w:t>
            </w:r>
          </w:p>
        </w:tc>
        <w:tc>
          <w:tcPr>
            <w:tcW w:w="3787" w:type="dxa"/>
          </w:tcPr>
          <w:p>
            <w:pPr>
              <w:pStyle w:val="TableParagraph"/>
              <w:spacing w:before="8"/>
              <w:ind w:left="1396"/>
              <w:rPr>
                <w:sz w:val="36"/>
              </w:rPr>
            </w:pPr>
            <w:r>
              <w:rPr>
                <w:sz w:val="36"/>
              </w:rPr>
              <w:t>打印各种文件</w:t>
            </w:r>
          </w:p>
        </w:tc>
      </w:tr>
      <w:tr>
        <w:tblPrEx>
          <w:tblW w:w="0" w:type="auto"/>
          <w:jc w:val="left"/>
          <w:tblInd w:w="563" w:type="dxa"/>
          <w:tblLayout w:type="fixed"/>
          <w:tblCellMar>
            <w:top w:w="0" w:type="dxa"/>
            <w:left w:w="0" w:type="dxa"/>
            <w:bottom w:w="0" w:type="dxa"/>
            <w:right w:w="0" w:type="dxa"/>
          </w:tblCellMar>
          <w:tblLook w:val="01E0"/>
        </w:tblPrEx>
        <w:trPr>
          <w:trHeight w:val="849"/>
          <w:jc w:val="left"/>
        </w:trPr>
        <w:tc>
          <w:tcPr>
            <w:tcW w:w="788" w:type="dxa"/>
          </w:tcPr>
          <w:p>
            <w:pPr>
              <w:pStyle w:val="TableParagraph"/>
              <w:spacing w:before="194"/>
              <w:ind w:left="50"/>
              <w:rPr>
                <w:sz w:val="36"/>
              </w:rPr>
            </w:pPr>
            <w:r>
              <w:rPr>
                <w:sz w:val="36"/>
              </w:rPr>
              <w:t>7</w:t>
            </w:r>
          </w:p>
        </w:tc>
        <w:tc>
          <w:tcPr>
            <w:tcW w:w="3442" w:type="dxa"/>
          </w:tcPr>
          <w:p>
            <w:pPr>
              <w:pStyle w:val="TableParagraph"/>
              <w:spacing w:before="194"/>
              <w:ind w:left="1133"/>
              <w:rPr>
                <w:sz w:val="36"/>
              </w:rPr>
            </w:pPr>
            <w:r>
              <w:rPr>
                <w:sz w:val="36"/>
              </w:rPr>
              <w:t>电话</w:t>
            </w:r>
          </w:p>
        </w:tc>
        <w:tc>
          <w:tcPr>
            <w:tcW w:w="1702" w:type="dxa"/>
          </w:tcPr>
          <w:p>
            <w:pPr>
              <w:pStyle w:val="TableParagraph"/>
              <w:spacing w:before="194"/>
              <w:ind w:right="605"/>
              <w:jc w:val="right"/>
              <w:rPr>
                <w:sz w:val="36"/>
              </w:rPr>
            </w:pPr>
            <w:r>
              <w:rPr>
                <w:sz w:val="36"/>
              </w:rPr>
              <w:t>部</w:t>
            </w:r>
          </w:p>
        </w:tc>
        <w:tc>
          <w:tcPr>
            <w:tcW w:w="2004" w:type="dxa"/>
          </w:tcPr>
          <w:p>
            <w:pPr>
              <w:pStyle w:val="TableParagraph"/>
              <w:spacing w:before="194"/>
              <w:ind w:left="606"/>
              <w:rPr>
                <w:sz w:val="36"/>
              </w:rPr>
            </w:pPr>
            <w:r>
              <w:rPr>
                <w:sz w:val="36"/>
              </w:rPr>
              <w:t>2</w:t>
            </w:r>
          </w:p>
        </w:tc>
        <w:tc>
          <w:tcPr>
            <w:tcW w:w="3787" w:type="dxa"/>
          </w:tcPr>
          <w:p>
            <w:pPr>
              <w:pStyle w:val="TableParagraph"/>
              <w:spacing w:before="194"/>
              <w:ind w:left="1576"/>
              <w:rPr>
                <w:sz w:val="36"/>
              </w:rPr>
            </w:pPr>
            <w:r>
              <w:rPr>
                <w:sz w:val="36"/>
              </w:rPr>
              <w:t>对外联络用</w:t>
            </w:r>
          </w:p>
        </w:tc>
      </w:tr>
      <w:tr>
        <w:tblPrEx>
          <w:tblW w:w="0" w:type="auto"/>
          <w:jc w:val="left"/>
          <w:tblInd w:w="563" w:type="dxa"/>
          <w:tblLayout w:type="fixed"/>
          <w:tblCellMar>
            <w:top w:w="0" w:type="dxa"/>
            <w:left w:w="0" w:type="dxa"/>
            <w:bottom w:w="0" w:type="dxa"/>
            <w:right w:w="0" w:type="dxa"/>
          </w:tblCellMar>
          <w:tblLook w:val="01E0"/>
        </w:tblPrEx>
        <w:trPr>
          <w:trHeight w:val="604"/>
          <w:jc w:val="left"/>
        </w:trPr>
        <w:tc>
          <w:tcPr>
            <w:tcW w:w="788" w:type="dxa"/>
          </w:tcPr>
          <w:p>
            <w:pPr>
              <w:pStyle w:val="TableParagraph"/>
              <w:spacing w:before="194" w:line="391" w:lineRule="exact"/>
              <w:ind w:left="50"/>
              <w:rPr>
                <w:sz w:val="36"/>
              </w:rPr>
            </w:pPr>
            <w:r>
              <w:rPr>
                <w:sz w:val="36"/>
              </w:rPr>
              <w:t>8</w:t>
            </w:r>
          </w:p>
        </w:tc>
        <w:tc>
          <w:tcPr>
            <w:tcW w:w="3442" w:type="dxa"/>
          </w:tcPr>
          <w:p>
            <w:pPr>
              <w:pStyle w:val="TableParagraph"/>
              <w:spacing w:before="194" w:line="391" w:lineRule="exact"/>
              <w:ind w:left="953"/>
              <w:rPr>
                <w:sz w:val="36"/>
              </w:rPr>
            </w:pPr>
            <w:r>
              <w:rPr>
                <w:sz w:val="36"/>
              </w:rPr>
              <w:t>照相机</w:t>
            </w:r>
          </w:p>
        </w:tc>
        <w:tc>
          <w:tcPr>
            <w:tcW w:w="1702" w:type="dxa"/>
          </w:tcPr>
          <w:p>
            <w:pPr>
              <w:pStyle w:val="TableParagraph"/>
              <w:spacing w:before="194" w:line="391" w:lineRule="exact"/>
              <w:ind w:right="605"/>
              <w:jc w:val="right"/>
              <w:rPr>
                <w:sz w:val="36"/>
              </w:rPr>
            </w:pPr>
            <w:r>
              <w:rPr>
                <w:sz w:val="36"/>
              </w:rPr>
              <w:t>部</w:t>
            </w:r>
          </w:p>
        </w:tc>
        <w:tc>
          <w:tcPr>
            <w:tcW w:w="2004" w:type="dxa"/>
          </w:tcPr>
          <w:p>
            <w:pPr>
              <w:pStyle w:val="TableParagraph"/>
              <w:spacing w:before="194" w:line="391" w:lineRule="exact"/>
              <w:ind w:left="606"/>
              <w:rPr>
                <w:sz w:val="36"/>
              </w:rPr>
            </w:pPr>
            <w:r>
              <w:rPr>
                <w:sz w:val="36"/>
              </w:rPr>
              <w:t>1</w:t>
            </w:r>
          </w:p>
        </w:tc>
        <w:tc>
          <w:tcPr>
            <w:tcW w:w="3787" w:type="dxa"/>
          </w:tcPr>
          <w:p>
            <w:pPr>
              <w:pStyle w:val="TableParagraph"/>
              <w:spacing w:before="194" w:line="391" w:lineRule="exact"/>
              <w:ind w:left="1396"/>
              <w:rPr>
                <w:sz w:val="36"/>
              </w:rPr>
            </w:pPr>
            <w:r>
              <w:rPr>
                <w:sz w:val="36"/>
              </w:rPr>
              <w:t>收集图片资料</w:t>
            </w:r>
          </w:p>
        </w:tc>
      </w:tr>
    </w:tbl>
    <w:p>
      <w:pPr>
        <w:pStyle w:val="BodyText"/>
        <w:rPr>
          <w:sz w:val="20"/>
        </w:rPr>
      </w:pPr>
    </w:p>
    <w:p>
      <w:pPr>
        <w:pStyle w:val="BodyText"/>
        <w:spacing w:before="10"/>
        <w:rPr>
          <w:sz w:val="14"/>
        </w:rPr>
      </w:pPr>
    </w:p>
    <w:p>
      <w:pPr>
        <w:pStyle w:val="BodyText"/>
        <w:spacing w:before="42"/>
        <w:ind w:left="1462"/>
      </w:pPr>
      <w:r>
        <w:t>二、技术准备工作</w:t>
      </w:r>
    </w:p>
    <w:p>
      <w:pPr>
        <w:pStyle w:val="BodyText"/>
        <w:spacing w:before="2"/>
        <w:rPr>
          <w:sz w:val="45"/>
        </w:rPr>
      </w:pPr>
    </w:p>
    <w:p>
      <w:pPr>
        <w:pStyle w:val="ListParagraph"/>
        <w:numPr>
          <w:ilvl w:val="0"/>
          <w:numId w:val="35"/>
        </w:numPr>
        <w:tabs>
          <w:tab w:val="left" w:pos="2530"/>
        </w:tabs>
        <w:spacing w:before="0" w:after="0" w:line="240" w:lineRule="auto"/>
        <w:ind w:left="2529" w:right="0" w:hanging="1068"/>
        <w:jc w:val="left"/>
        <w:rPr>
          <w:sz w:val="42"/>
        </w:rPr>
      </w:pPr>
      <w:r>
        <w:rPr>
          <w:sz w:val="42"/>
        </w:rPr>
        <w:t>、施工技术人员阅读施工图，写出读图记录，并汇总施工图中</w:t>
      </w:r>
    </w:p>
    <w:p>
      <w:pPr>
        <w:spacing w:after="0" w:line="240" w:lineRule="auto"/>
        <w:jc w:val="left"/>
        <w:rPr>
          <w:sz w:val="42"/>
        </w:rPr>
        <w:sectPr>
          <w:pgSz w:w="17860" w:h="25270"/>
          <w:pgMar w:top="2440" w:right="0" w:bottom="280" w:left="1760" w:header="708" w:footer="708"/>
          <w:pgNumType w:start="13"/>
          <w:cols w:space="708"/>
        </w:sectPr>
      </w:pPr>
    </w:p>
    <w:p>
      <w:pPr>
        <w:pStyle w:val="BodyText"/>
        <w:spacing w:before="16"/>
        <w:ind w:left="624"/>
      </w:pPr>
      <w:r>
        <w:t>存在的问题，以利在设计图纸会审交底会上解决。</w:t>
      </w:r>
    </w:p>
    <w:p>
      <w:pPr>
        <w:pStyle w:val="BodyText"/>
        <w:spacing w:before="2"/>
        <w:rPr>
          <w:sz w:val="45"/>
        </w:rPr>
      </w:pPr>
    </w:p>
    <w:p>
      <w:pPr>
        <w:pStyle w:val="ListParagraph"/>
        <w:numPr>
          <w:ilvl w:val="0"/>
          <w:numId w:val="36"/>
        </w:numPr>
        <w:tabs>
          <w:tab w:val="left" w:pos="2515"/>
        </w:tabs>
        <w:spacing w:before="0" w:after="0" w:line="240" w:lineRule="auto"/>
        <w:ind w:left="2514" w:right="0" w:hanging="1053"/>
        <w:jc w:val="left"/>
        <w:rPr>
          <w:sz w:val="42"/>
        </w:rPr>
      </w:pPr>
      <w:r>
        <w:rPr>
          <w:sz w:val="42"/>
        </w:rPr>
        <w:t>、本工程需用的施工验收规范及技术标准以及标准图集。</w:t>
      </w:r>
    </w:p>
    <w:p>
      <w:pPr>
        <w:pStyle w:val="BodyText"/>
        <w:spacing w:before="1"/>
        <w:rPr>
          <w:sz w:val="45"/>
        </w:rPr>
      </w:pPr>
    </w:p>
    <w:p>
      <w:pPr>
        <w:pStyle w:val="ListParagraph"/>
        <w:numPr>
          <w:ilvl w:val="0"/>
          <w:numId w:val="36"/>
        </w:numPr>
        <w:tabs>
          <w:tab w:val="left" w:pos="2515"/>
        </w:tabs>
        <w:spacing w:before="0" w:after="0" w:line="240" w:lineRule="auto"/>
        <w:ind w:left="2514" w:right="0" w:hanging="1053"/>
        <w:jc w:val="left"/>
        <w:rPr>
          <w:sz w:val="42"/>
        </w:rPr>
      </w:pPr>
      <w:r>
        <w:rPr>
          <w:sz w:val="42"/>
        </w:rPr>
        <w:t>、出砼、砂浆试配委托书，送原材料检验。</w:t>
      </w:r>
    </w:p>
    <w:p>
      <w:pPr>
        <w:pStyle w:val="BodyText"/>
        <w:spacing w:before="1"/>
        <w:rPr>
          <w:sz w:val="45"/>
        </w:rPr>
      </w:pPr>
    </w:p>
    <w:p>
      <w:pPr>
        <w:pStyle w:val="ListParagraph"/>
        <w:numPr>
          <w:ilvl w:val="0"/>
          <w:numId w:val="36"/>
        </w:numPr>
        <w:tabs>
          <w:tab w:val="left" w:pos="2515"/>
        </w:tabs>
        <w:spacing w:before="0" w:after="0" w:line="240" w:lineRule="auto"/>
        <w:ind w:left="2514" w:right="0" w:hanging="1053"/>
        <w:jc w:val="left"/>
        <w:rPr>
          <w:sz w:val="42"/>
        </w:rPr>
      </w:pPr>
      <w:r>
        <w:rPr>
          <w:sz w:val="42"/>
        </w:rPr>
        <w:t>、原材料计划，半成品加工计划。</w:t>
      </w:r>
    </w:p>
    <w:p>
      <w:pPr>
        <w:pStyle w:val="BodyText"/>
        <w:spacing w:before="2"/>
        <w:rPr>
          <w:sz w:val="45"/>
        </w:rPr>
      </w:pPr>
    </w:p>
    <w:p>
      <w:pPr>
        <w:pStyle w:val="ListParagraph"/>
        <w:numPr>
          <w:ilvl w:val="0"/>
          <w:numId w:val="36"/>
        </w:numPr>
        <w:tabs>
          <w:tab w:val="left" w:pos="2515"/>
        </w:tabs>
        <w:spacing w:before="0" w:after="0" w:line="240" w:lineRule="auto"/>
        <w:ind w:left="2514" w:right="0" w:hanging="1053"/>
        <w:jc w:val="left"/>
        <w:rPr>
          <w:sz w:val="42"/>
        </w:rPr>
      </w:pPr>
      <w:r>
        <w:rPr>
          <w:sz w:val="42"/>
        </w:rPr>
        <w:t>、工程施工组织设计。</w:t>
      </w:r>
    </w:p>
    <w:p>
      <w:pPr>
        <w:pStyle w:val="BodyText"/>
      </w:pPr>
    </w:p>
    <w:p>
      <w:pPr>
        <w:pStyle w:val="BodyText"/>
        <w:spacing w:before="4"/>
        <w:rPr>
          <w:sz w:val="45"/>
        </w:rPr>
      </w:pPr>
    </w:p>
    <w:p>
      <w:pPr>
        <w:pStyle w:val="Heading5"/>
      </w:pPr>
      <w:r>
        <w:t>第二节、生产准备</w:t>
      </w:r>
    </w:p>
    <w:p>
      <w:pPr>
        <w:pStyle w:val="BodyText"/>
        <w:spacing w:before="7"/>
        <w:rPr>
          <w:b/>
          <w:sz w:val="58"/>
        </w:rPr>
      </w:pPr>
    </w:p>
    <w:p>
      <w:pPr>
        <w:spacing w:before="0"/>
        <w:ind w:left="1480" w:right="0" w:firstLine="0"/>
        <w:jc w:val="left"/>
        <w:rPr>
          <w:b/>
          <w:sz w:val="44"/>
        </w:rPr>
      </w:pPr>
      <w:r>
        <w:rPr>
          <w:b/>
          <w:sz w:val="44"/>
        </w:rPr>
        <w:t>一、 劳动力的配备</w:t>
      </w:r>
    </w:p>
    <w:p>
      <w:pPr>
        <w:pStyle w:val="BodyText"/>
        <w:spacing w:before="229" w:line="1110" w:lineRule="atLeast"/>
        <w:ind w:left="1462" w:right="2420"/>
      </w:pPr>
      <w:r>
        <w:t>（一</w:t>
      </w:r>
      <w:r>
        <w:rPr>
          <w:spacing w:val="-213"/>
        </w:rPr>
        <w:t>）</w:t>
      </w:r>
      <w:r>
        <w:t xml:space="preserve">、劳动力的实施                                      </w:t>
      </w:r>
      <w:r>
        <w:rPr>
          <w:spacing w:val="-1"/>
        </w:rPr>
        <w:t>１、对现场的施工队伍进行严格的资格审查，施工班组必须配备兼</w:t>
      </w:r>
    </w:p>
    <w:p>
      <w:pPr>
        <w:pStyle w:val="BodyText"/>
        <w:spacing w:before="7"/>
        <w:rPr>
          <w:sz w:val="31"/>
        </w:rPr>
      </w:pPr>
    </w:p>
    <w:p>
      <w:pPr>
        <w:pStyle w:val="BodyText"/>
        <w:ind w:left="624"/>
      </w:pPr>
      <w:r>
        <w:t>职质检员，随做随清随检查。</w:t>
      </w:r>
    </w:p>
    <w:p>
      <w:pPr>
        <w:pStyle w:val="BodyText"/>
        <w:spacing w:before="1"/>
        <w:rPr>
          <w:sz w:val="45"/>
        </w:rPr>
      </w:pPr>
    </w:p>
    <w:p>
      <w:pPr>
        <w:pStyle w:val="BodyText"/>
        <w:spacing w:before="1" w:line="417" w:lineRule="auto"/>
        <w:ind w:left="624" w:right="2000" w:firstLine="838"/>
      </w:pPr>
      <w:r>
        <w:t>２、对已进场的队伍实施动态管理，不充许其擅自扩充和随意抽调， 以确保施工队伍的素质和人员相对稳定。</w:t>
      </w:r>
    </w:p>
    <w:p>
      <w:pPr>
        <w:pStyle w:val="BodyText"/>
        <w:spacing w:before="179"/>
        <w:ind w:left="1462"/>
      </w:pPr>
      <w:r>
        <w:t>３、未经项目部质量、安全培训的操作工人不充许上岗。</w:t>
      </w:r>
    </w:p>
    <w:p>
      <w:pPr>
        <w:pStyle w:val="BodyText"/>
        <w:spacing w:before="2"/>
        <w:rPr>
          <w:sz w:val="45"/>
        </w:rPr>
      </w:pPr>
    </w:p>
    <w:p>
      <w:pPr>
        <w:pStyle w:val="BodyText"/>
        <w:spacing w:line="417" w:lineRule="auto"/>
        <w:ind w:left="624" w:right="2420" w:firstLine="838"/>
      </w:pPr>
      <w:r>
        <w:t>４、加强对劳务单位的管理，凡进场的劳务单位必须配备一定数量的专职协调、质检、安全的管理人员。</w:t>
      </w:r>
    </w:p>
    <w:p>
      <w:pPr>
        <w:pStyle w:val="BodyText"/>
        <w:spacing w:before="180"/>
        <w:ind w:left="1462"/>
      </w:pPr>
      <w:r>
        <w:t>（二）劳动力的配置计划</w:t>
      </w:r>
    </w:p>
    <w:p>
      <w:pPr>
        <w:pStyle w:val="BodyText"/>
        <w:spacing w:before="1"/>
        <w:rPr>
          <w:sz w:val="45"/>
        </w:rPr>
      </w:pPr>
    </w:p>
    <w:p>
      <w:pPr>
        <w:pStyle w:val="BodyText"/>
        <w:spacing w:line="417" w:lineRule="auto"/>
        <w:ind w:left="624" w:right="2841" w:firstLine="838"/>
      </w:pPr>
      <w:r>
        <w:t>根据建筑安装工程劳动定额，结合本工程具体情况和施工进度计划，本工程不同施工阶段劳动力配置计划分别附表。</w:t>
      </w:r>
    </w:p>
    <w:p>
      <w:pPr>
        <w:pStyle w:val="BodyText"/>
        <w:spacing w:before="180"/>
        <w:ind w:left="1462"/>
      </w:pPr>
      <w:r>
        <w:t>（三</w:t>
      </w:r>
      <w:r>
        <w:rPr>
          <w:spacing w:val="-213"/>
        </w:rPr>
        <w:t>）</w:t>
      </w:r>
      <w:r>
        <w:t>、劳动力组织和管理的关键环节</w:t>
      </w:r>
    </w:p>
    <w:p>
      <w:pPr>
        <w:spacing w:after="0"/>
        <w:sectPr>
          <w:pgSz w:w="17860" w:h="25270"/>
          <w:pgMar w:top="1980" w:right="0" w:bottom="280" w:left="1760" w:header="708" w:footer="708"/>
          <w:pgNumType w:start="14"/>
          <w:cols w:space="708"/>
        </w:sectPr>
      </w:pPr>
    </w:p>
    <w:p>
      <w:pPr>
        <w:pStyle w:val="BodyText"/>
        <w:spacing w:before="16" w:line="417" w:lineRule="auto"/>
        <w:ind w:left="624" w:right="2420" w:firstLine="838"/>
      </w:pPr>
      <w:r>
        <w:t>装饰装修、收尾阶段的劳动力组织和管理是直接影响本工程能否顺利完成的一个关键环节，为此我们将采取以下几点措施：</w:t>
      </w:r>
    </w:p>
    <w:p>
      <w:pPr>
        <w:pStyle w:val="BodyText"/>
        <w:spacing w:before="180" w:line="417" w:lineRule="auto"/>
        <w:ind w:left="624" w:right="2416" w:firstLine="838"/>
        <w:jc w:val="both"/>
      </w:pPr>
      <w:r>
        <w:t>１、施工现场项目经理及主办工长做到全盘考虑，认真学习和研究施工图纸，领会设计意图，拟定出本工程各阶段施工所需投入的人力何时进场、何时退场，做到心中有数，减少盲目性，以免造成不应有的人员紧缺或窝工现象。</w:t>
      </w:r>
    </w:p>
    <w:p>
      <w:pPr>
        <w:pStyle w:val="BodyText"/>
        <w:spacing w:before="179" w:line="417" w:lineRule="auto"/>
        <w:ind w:left="624" w:right="2420" w:firstLine="838"/>
      </w:pPr>
      <w:r>
        <w:t>２、在人员使用上执行竞争上岗的制度，防止出工不出力和返工现象的发生。</w:t>
      </w:r>
    </w:p>
    <w:p>
      <w:pPr>
        <w:pStyle w:val="BodyText"/>
        <w:spacing w:before="180" w:line="417" w:lineRule="auto"/>
        <w:ind w:left="624" w:right="2416" w:firstLine="838"/>
        <w:jc w:val="both"/>
      </w:pPr>
      <w:r>
        <w:t>３、本工程装饰装修项目较多，标准较高，在收尾阶段，要教育好我们的工人，特别重视成品保护，防止已完工的部位被损坏和污染，要同各配合单位取得联系，组织足够人员参加保护工作。</w:t>
      </w:r>
    </w:p>
    <w:p>
      <w:pPr>
        <w:spacing w:before="320"/>
        <w:ind w:left="624" w:right="0" w:firstLine="0"/>
        <w:jc w:val="left"/>
        <w:rPr>
          <w:sz w:val="44"/>
        </w:rPr>
      </w:pPr>
      <w:r>
        <w:rPr>
          <w:sz w:val="44"/>
        </w:rPr>
        <w:t>二、材料、机具、设备供应保证的应急措施</w:t>
      </w:r>
    </w:p>
    <w:p>
      <w:pPr>
        <w:pStyle w:val="BodyText"/>
        <w:spacing w:before="1"/>
        <w:rPr>
          <w:sz w:val="32"/>
        </w:rPr>
      </w:pPr>
    </w:p>
    <w:p>
      <w:pPr>
        <w:pStyle w:val="BodyText"/>
        <w:ind w:left="1462"/>
      </w:pPr>
      <w:r>
        <w:t>（一</w:t>
      </w:r>
      <w:r>
        <w:rPr>
          <w:spacing w:val="-213"/>
        </w:rPr>
        <w:t>）</w:t>
      </w:r>
      <w:r>
        <w:t>、材料方面</w:t>
      </w:r>
    </w:p>
    <w:p>
      <w:pPr>
        <w:pStyle w:val="BodyText"/>
        <w:spacing w:before="2"/>
        <w:rPr>
          <w:sz w:val="45"/>
        </w:rPr>
      </w:pPr>
    </w:p>
    <w:p>
      <w:pPr>
        <w:pStyle w:val="BodyText"/>
        <w:spacing w:line="417" w:lineRule="auto"/>
        <w:ind w:left="624" w:right="2416" w:firstLine="838"/>
        <w:jc w:val="both"/>
      </w:pPr>
      <w:r>
        <w:t>１、各阶段施工半月前，现场材料组，尤其是采购人员需与甲方一起落实好厂家货源，采用“货比三家”一比质、二比价、三比服务的原则，特别是结构所用钢材、水泥一律采用大厂材料，确保工程质量。一旦出现短缺，应立即另找第二家或第三家，如还有困难时可与公司物资供应分公司联系，启动多年来形成的多渠道物资供应网络。</w:t>
      </w:r>
    </w:p>
    <w:p>
      <w:pPr>
        <w:pStyle w:val="BodyText"/>
        <w:spacing w:before="179" w:line="417" w:lineRule="auto"/>
        <w:ind w:left="624" w:right="2416" w:firstLine="838"/>
        <w:jc w:val="both"/>
      </w:pPr>
      <w:r>
        <w:t>２、砂、石、砖等地材受季节性变化经常影响正常施工，根据市场供需变化规律并客观的评估国家级、市区级重点工程分布情况，地材需要时间与数量，项目应在地材丰产期内根据施工需用数量，尽可能储备</w:t>
      </w:r>
    </w:p>
    <w:p>
      <w:pPr>
        <w:spacing w:after="0" w:line="417" w:lineRule="auto"/>
        <w:jc w:val="both"/>
        <w:sectPr>
          <w:pgSz w:w="17860" w:h="25270"/>
          <w:pgMar w:top="1980" w:right="0" w:bottom="280" w:left="1760" w:header="708" w:footer="708"/>
          <w:pgNumType w:start="15"/>
          <w:cols w:space="708"/>
        </w:sectPr>
      </w:pPr>
    </w:p>
    <w:p>
      <w:pPr>
        <w:pStyle w:val="BodyText"/>
        <w:spacing w:before="16" w:line="496" w:lineRule="auto"/>
        <w:ind w:left="1462" w:right="4106" w:hanging="839"/>
      </w:pPr>
      <w:r>
        <w:t xml:space="preserve">多一些，以便顺利渡过地材低产期。                     </w:t>
      </w:r>
      <w:r>
        <w:rPr>
          <w:spacing w:val="-1"/>
        </w:rPr>
        <w:t>３、现场材料、半成品的贮备量应比实际需用量多一些。</w:t>
      </w:r>
    </w:p>
    <w:p>
      <w:pPr>
        <w:pStyle w:val="BodyText"/>
        <w:spacing w:before="5" w:line="496" w:lineRule="auto"/>
        <w:ind w:left="1462" w:right="2000"/>
      </w:pPr>
      <w:r>
        <w:t>（二</w:t>
      </w:r>
      <w:r>
        <w:rPr>
          <w:spacing w:val="-213"/>
        </w:rPr>
        <w:t>）</w:t>
      </w:r>
      <w:r>
        <w:t xml:space="preserve">、机具、设备方面                                      </w:t>
      </w:r>
      <w:r>
        <w:rPr>
          <w:spacing w:val="-1"/>
        </w:rPr>
        <w:t>１、施工阶段的机具，根据所提需用量计划，再附加一定的备用量。</w:t>
      </w:r>
      <w:r>
        <w:t>２、施工大型设备等，需配备足够的易损零部件或总成件。       ３、现场设置施工机具设备，管、用、养、修专人负责及抢修。</w:t>
      </w:r>
    </w:p>
    <w:p>
      <w:pPr>
        <w:pStyle w:val="BodyText"/>
        <w:spacing w:before="9"/>
        <w:ind w:left="1675"/>
      </w:pPr>
      <w:r>
        <w:t>4、自备 50KW 的柴油发电机一台。</w:t>
      </w:r>
    </w:p>
    <w:p>
      <w:pPr>
        <w:pStyle w:val="BodyText"/>
      </w:pPr>
    </w:p>
    <w:p>
      <w:pPr>
        <w:spacing w:before="327"/>
        <w:ind w:left="3965" w:right="0" w:firstLine="0"/>
        <w:jc w:val="left"/>
        <w:rPr>
          <w:b/>
          <w:sz w:val="45"/>
        </w:rPr>
      </w:pPr>
      <w:r>
        <w:rPr>
          <w:b/>
          <w:sz w:val="45"/>
        </w:rPr>
        <w:t>第七章 主要项目施工方法、工艺</w:t>
      </w:r>
    </w:p>
    <w:p>
      <w:pPr>
        <w:pStyle w:val="BodyText"/>
        <w:rPr>
          <w:b/>
          <w:sz w:val="44"/>
        </w:rPr>
      </w:pPr>
    </w:p>
    <w:p>
      <w:pPr>
        <w:pStyle w:val="BodyText"/>
        <w:spacing w:before="8"/>
        <w:rPr>
          <w:b/>
          <w:sz w:val="43"/>
        </w:rPr>
      </w:pPr>
    </w:p>
    <w:p>
      <w:pPr>
        <w:spacing w:before="0"/>
        <w:ind w:left="1462" w:right="0" w:firstLine="0"/>
        <w:jc w:val="left"/>
        <w:rPr>
          <w:b/>
          <w:sz w:val="42"/>
        </w:rPr>
      </w:pPr>
      <w:r>
        <w:rPr>
          <w:b/>
          <w:sz w:val="42"/>
        </w:rPr>
        <w:t>第一节、建筑物的定位与标高测量施工方法</w:t>
      </w:r>
    </w:p>
    <w:p>
      <w:pPr>
        <w:pStyle w:val="BodyText"/>
        <w:spacing w:before="2"/>
        <w:rPr>
          <w:b/>
          <w:sz w:val="56"/>
        </w:rPr>
      </w:pPr>
    </w:p>
    <w:p>
      <w:pPr>
        <w:spacing w:before="0"/>
        <w:ind w:left="624" w:right="0" w:firstLine="0"/>
        <w:jc w:val="left"/>
        <w:rPr>
          <w:sz w:val="44"/>
        </w:rPr>
      </w:pPr>
      <w:r>
        <w:rPr>
          <w:sz w:val="44"/>
        </w:rPr>
        <w:t>一、建筑物的定位及标高测量施工方法</w:t>
      </w:r>
    </w:p>
    <w:p>
      <w:pPr>
        <w:pStyle w:val="BodyText"/>
        <w:spacing w:before="2"/>
        <w:rPr>
          <w:sz w:val="32"/>
        </w:rPr>
      </w:pPr>
    </w:p>
    <w:p>
      <w:pPr>
        <w:pStyle w:val="BodyText"/>
        <w:spacing w:line="417" w:lineRule="auto"/>
        <w:ind w:left="624" w:right="2416" w:firstLine="838"/>
        <w:jc w:val="both"/>
      </w:pPr>
      <w:r>
        <w:rPr>
          <w:spacing w:val="-1"/>
        </w:rPr>
        <w:t>本工程总平面图上定位采用纵横坐标系统控制各建筑物、构筑物轴线控制点，各建筑外框控制轴线均为矩形。放线按常规控制测量方法即可，检查放线误差采用量两条对角线的长度的方法，将施工精度控制在</w:t>
      </w:r>
      <w:r>
        <w:t>规范允许范围内。</w:t>
      </w:r>
    </w:p>
    <w:p>
      <w:pPr>
        <w:pStyle w:val="Heading4"/>
        <w:spacing w:before="320"/>
      </w:pPr>
      <w:r>
        <w:t>二、放线程序如下</w:t>
      </w:r>
    </w:p>
    <w:p>
      <w:pPr>
        <w:pStyle w:val="BodyText"/>
        <w:spacing w:before="1"/>
        <w:rPr>
          <w:sz w:val="32"/>
        </w:rPr>
      </w:pPr>
    </w:p>
    <w:p>
      <w:pPr>
        <w:pStyle w:val="ListParagraph"/>
        <w:numPr>
          <w:ilvl w:val="0"/>
          <w:numId w:val="37"/>
        </w:numPr>
        <w:tabs>
          <w:tab w:val="left" w:pos="2530"/>
        </w:tabs>
        <w:spacing w:before="1" w:after="0" w:line="417" w:lineRule="auto"/>
        <w:ind w:left="624" w:right="2402" w:firstLine="838"/>
        <w:jc w:val="left"/>
        <w:rPr>
          <w:sz w:val="42"/>
        </w:rPr>
      </w:pPr>
      <w:r>
        <w:rPr>
          <w:sz w:val="42"/>
        </w:rPr>
        <w:t>、由业主或设计人员提供一根放线依据轴线，根据坐标标点</w:t>
      </w:r>
      <w:r>
        <w:rPr>
          <w:spacing w:val="-4"/>
          <w:sz w:val="42"/>
        </w:rPr>
        <w:t>确定一个角点</w:t>
      </w:r>
      <w:r>
        <w:rPr>
          <w:sz w:val="42"/>
        </w:rPr>
        <w:t>（或自己近规定测量找出</w:t>
      </w:r>
      <w:r>
        <w:rPr>
          <w:spacing w:val="-232"/>
          <w:sz w:val="42"/>
        </w:rPr>
        <w:t>）</w:t>
      </w:r>
      <w:r>
        <w:rPr>
          <w:sz w:val="42"/>
        </w:rPr>
        <w:t>。</w:t>
      </w:r>
    </w:p>
    <w:p>
      <w:pPr>
        <w:pStyle w:val="ListParagraph"/>
        <w:numPr>
          <w:ilvl w:val="0"/>
          <w:numId w:val="37"/>
        </w:numPr>
        <w:tabs>
          <w:tab w:val="left" w:pos="2530"/>
        </w:tabs>
        <w:spacing w:before="179" w:after="0" w:line="417" w:lineRule="auto"/>
        <w:ind w:left="624" w:right="2402" w:firstLine="838"/>
        <w:jc w:val="left"/>
        <w:rPr>
          <w:sz w:val="42"/>
        </w:rPr>
      </w:pPr>
      <w:r>
        <w:rPr>
          <w:sz w:val="42"/>
        </w:rPr>
        <w:t>、在有一根基准轴线和一个角点的前提下，按常规放线方法</w:t>
      </w:r>
      <w:r>
        <w:rPr>
          <w:spacing w:val="-4"/>
          <w:sz w:val="42"/>
        </w:rPr>
        <w:t>放出控制轴线。</w:t>
      </w:r>
    </w:p>
    <w:p>
      <w:pPr>
        <w:spacing w:after="0" w:line="417" w:lineRule="auto"/>
        <w:jc w:val="left"/>
        <w:rPr>
          <w:sz w:val="42"/>
        </w:rPr>
        <w:sectPr>
          <w:pgSz w:w="17860" w:h="25270"/>
          <w:pgMar w:top="1980" w:right="0" w:bottom="280" w:left="1760" w:header="708" w:footer="708"/>
          <w:pgNumType w:start="16"/>
          <w:cols w:space="708"/>
        </w:sectPr>
      </w:pPr>
    </w:p>
    <w:p>
      <w:pPr>
        <w:pStyle w:val="ListParagraph"/>
        <w:numPr>
          <w:ilvl w:val="0"/>
          <w:numId w:val="34"/>
        </w:numPr>
        <w:tabs>
          <w:tab w:val="left" w:pos="2515"/>
        </w:tabs>
        <w:spacing w:before="16" w:after="0" w:line="240" w:lineRule="auto"/>
        <w:ind w:left="2514" w:right="0" w:hanging="1053"/>
        <w:jc w:val="left"/>
        <w:rPr>
          <w:sz w:val="42"/>
        </w:rPr>
      </w:pPr>
      <w:r>
        <w:rPr>
          <w:sz w:val="42"/>
        </w:rPr>
        <w:t>、检查两条对角线是否相等并调整到规范允许范围内。</w:t>
      </w:r>
    </w:p>
    <w:p>
      <w:pPr>
        <w:pStyle w:val="BodyText"/>
        <w:spacing w:before="2"/>
        <w:rPr>
          <w:sz w:val="45"/>
        </w:rPr>
      </w:pPr>
    </w:p>
    <w:p>
      <w:pPr>
        <w:pStyle w:val="ListParagraph"/>
        <w:numPr>
          <w:ilvl w:val="0"/>
          <w:numId w:val="34"/>
        </w:numPr>
        <w:tabs>
          <w:tab w:val="left" w:pos="2515"/>
        </w:tabs>
        <w:spacing w:before="0" w:after="0" w:line="240" w:lineRule="auto"/>
        <w:ind w:left="2514" w:right="0" w:hanging="1053"/>
        <w:jc w:val="left"/>
        <w:rPr>
          <w:sz w:val="42"/>
        </w:rPr>
      </w:pPr>
      <w:r>
        <w:rPr>
          <w:sz w:val="42"/>
        </w:rPr>
        <w:t>、按控制轴线放出控制轴线内其余各轴线。</w:t>
      </w:r>
    </w:p>
    <w:p>
      <w:pPr>
        <w:pStyle w:val="BodyText"/>
        <w:rPr>
          <w:sz w:val="56"/>
        </w:rPr>
      </w:pPr>
    </w:p>
    <w:p>
      <w:pPr>
        <w:pStyle w:val="Heading4"/>
        <w:spacing w:before="1"/>
      </w:pPr>
      <w:r>
        <w:t>三、标高控制</w:t>
      </w:r>
    </w:p>
    <w:p>
      <w:pPr>
        <w:pStyle w:val="BodyText"/>
        <w:spacing w:before="1"/>
        <w:rPr>
          <w:sz w:val="32"/>
        </w:rPr>
      </w:pPr>
    </w:p>
    <w:p>
      <w:pPr>
        <w:pStyle w:val="ListParagraph"/>
        <w:numPr>
          <w:ilvl w:val="0"/>
          <w:numId w:val="33"/>
        </w:numPr>
        <w:tabs>
          <w:tab w:val="left" w:pos="2515"/>
        </w:tabs>
        <w:spacing w:before="0" w:after="0" w:line="240" w:lineRule="auto"/>
        <w:ind w:left="2514" w:right="0" w:hanging="1053"/>
        <w:jc w:val="left"/>
        <w:rPr>
          <w:sz w:val="42"/>
        </w:rPr>
      </w:pPr>
      <w:r>
        <w:rPr>
          <w:sz w:val="42"/>
        </w:rPr>
        <w:t>、请业主或设计提供控制标高原始点（点位及绝对高程）</w:t>
      </w:r>
    </w:p>
    <w:p>
      <w:pPr>
        <w:pStyle w:val="BodyText"/>
        <w:spacing w:before="2"/>
        <w:rPr>
          <w:sz w:val="45"/>
        </w:rPr>
      </w:pPr>
    </w:p>
    <w:p>
      <w:pPr>
        <w:pStyle w:val="ListParagraph"/>
        <w:numPr>
          <w:ilvl w:val="0"/>
          <w:numId w:val="33"/>
        </w:numPr>
        <w:tabs>
          <w:tab w:val="left" w:pos="2515"/>
        </w:tabs>
        <w:spacing w:before="0" w:after="0" w:line="240" w:lineRule="auto"/>
        <w:ind w:left="2514" w:right="0" w:hanging="1053"/>
        <w:jc w:val="left"/>
        <w:rPr>
          <w:sz w:val="42"/>
        </w:rPr>
      </w:pPr>
      <w:r>
        <w:rPr>
          <w:sz w:val="42"/>
        </w:rPr>
        <w:t>、利用标高原始点分别测出主、副楼的±标高并作好标记。</w:t>
      </w:r>
    </w:p>
    <w:p>
      <w:pPr>
        <w:pStyle w:val="BodyText"/>
        <w:spacing w:before="2"/>
        <w:rPr>
          <w:sz w:val="45"/>
        </w:rPr>
      </w:pPr>
    </w:p>
    <w:p>
      <w:pPr>
        <w:pStyle w:val="ListParagraph"/>
        <w:numPr>
          <w:ilvl w:val="0"/>
          <w:numId w:val="33"/>
        </w:numPr>
        <w:tabs>
          <w:tab w:val="left" w:pos="2515"/>
        </w:tabs>
        <w:spacing w:before="0" w:after="0" w:line="240" w:lineRule="auto"/>
        <w:ind w:left="2514" w:right="0" w:hanging="1053"/>
        <w:jc w:val="left"/>
        <w:rPr>
          <w:sz w:val="42"/>
        </w:rPr>
      </w:pPr>
      <w:r>
        <w:rPr>
          <w:sz w:val="42"/>
        </w:rPr>
        <w:t>、施工中，以建筑的±标高控制施工。</w:t>
      </w:r>
    </w:p>
    <w:p>
      <w:pPr>
        <w:pStyle w:val="BodyText"/>
      </w:pPr>
    </w:p>
    <w:p>
      <w:pPr>
        <w:pStyle w:val="BodyText"/>
      </w:pPr>
    </w:p>
    <w:p>
      <w:pPr>
        <w:pStyle w:val="BodyText"/>
      </w:pPr>
    </w:p>
    <w:p>
      <w:pPr>
        <w:pStyle w:val="BodyText"/>
        <w:spacing w:before="4"/>
        <w:rPr>
          <w:sz w:val="34"/>
        </w:rPr>
      </w:pPr>
    </w:p>
    <w:p>
      <w:pPr>
        <w:pStyle w:val="BodyText"/>
        <w:ind w:left="1462"/>
      </w:pPr>
      <w:r>
        <w:t>第二节、垃圾坝施工方案</w:t>
      </w:r>
    </w:p>
    <w:p>
      <w:pPr>
        <w:pStyle w:val="BodyText"/>
        <w:rPr>
          <w:sz w:val="31"/>
        </w:rPr>
      </w:pPr>
    </w:p>
    <w:p>
      <w:pPr>
        <w:pStyle w:val="BodyText"/>
        <w:ind w:left="613" w:right="2854"/>
        <w:jc w:val="center"/>
      </w:pPr>
      <w:r>
        <w:t>施工工艺框图</w:t>
      </w:r>
    </w:p>
    <w:p>
      <w:pPr>
        <w:pStyle w:val="BodyText"/>
        <w:rPr>
          <w:sz w:val="20"/>
        </w:rPr>
      </w:pPr>
    </w:p>
    <w:p>
      <w:pPr>
        <w:pStyle w:val="BodyText"/>
        <w:spacing w:before="9"/>
        <w:rPr>
          <w:sz w:val="18"/>
        </w:rPr>
      </w:pPr>
      <w:r>
        <w:pict>
          <v:group id="_x0000_s1105" style="width:111pt;height:269pt;margin-top:13.98pt;margin-left:379pt;mso-position-horizontal-relative:page;mso-wrap-distance-left:0;mso-wrap-distance-right:0;position:absolute;z-index:-251654144" coordorigin="7580,280" coordsize="2220,5380">
            <v:shape id="_x0000_s1106" type="#_x0000_t75" style="width:2220;height:5380;left:7580;position:absolute;top:279" stroked="f">
              <v:imagedata r:id="rId9" o:title=""/>
            </v:shape>
            <v:shape id="_x0000_s1107" type="#_x0000_t202" style="width:1288;height:317;left:8144;position:absolute;top:513" filled="f" stroked="f">
              <v:textbox inset="0,0,0,0">
                <w:txbxContent>
                  <w:p>
                    <w:pPr>
                      <w:spacing w:before="0" w:line="317" w:lineRule="exact"/>
                      <w:ind w:left="0" w:right="0" w:firstLine="0"/>
                      <w:jc w:val="left"/>
                      <w:rPr>
                        <w:sz w:val="31"/>
                      </w:rPr>
                    </w:pPr>
                    <w:r>
                      <w:rPr>
                        <w:sz w:val="31"/>
                      </w:rPr>
                      <w:t>施工准备</w:t>
                    </w:r>
                  </w:p>
                </w:txbxContent>
              </v:textbox>
            </v:shape>
            <v:shape id="_x0000_s1108" type="#_x0000_t202" style="width:1288;height:317;left:8144;position:absolute;top:2126" filled="f" stroked="f">
              <v:textbox inset="0,0,0,0">
                <w:txbxContent>
                  <w:p>
                    <w:pPr>
                      <w:spacing w:before="0" w:line="317" w:lineRule="exact"/>
                      <w:ind w:left="0" w:right="0" w:firstLine="0"/>
                      <w:jc w:val="left"/>
                      <w:rPr>
                        <w:sz w:val="31"/>
                      </w:rPr>
                    </w:pPr>
                    <w:r>
                      <w:rPr>
                        <w:sz w:val="31"/>
                      </w:rPr>
                      <w:t>坡面修整</w:t>
                    </w:r>
                  </w:p>
                </w:txbxContent>
              </v:textbox>
            </v:shape>
            <v:shape id="_x0000_s1109" type="#_x0000_t202" style="width:1288;height:317;left:8173;position:absolute;top:3577" filled="f" stroked="f">
              <v:textbox inset="0,0,0,0">
                <w:txbxContent>
                  <w:p>
                    <w:pPr>
                      <w:spacing w:before="0" w:line="317" w:lineRule="exact"/>
                      <w:ind w:left="0" w:right="0" w:firstLine="0"/>
                      <w:jc w:val="left"/>
                      <w:rPr>
                        <w:sz w:val="31"/>
                      </w:rPr>
                    </w:pPr>
                    <w:r>
                      <w:rPr>
                        <w:sz w:val="31"/>
                      </w:rPr>
                      <w:t>基础开挖</w:t>
                    </w:r>
                  </w:p>
                </w:txbxContent>
              </v:textbox>
            </v:shape>
            <v:shape id="_x0000_s1110" type="#_x0000_t202" style="width:1288;height:317;left:8205;position:absolute;top:5215" filled="f" stroked="f">
              <v:textbox inset="0,0,0,0">
                <w:txbxContent>
                  <w:p>
                    <w:pPr>
                      <w:spacing w:before="0" w:line="317" w:lineRule="exact"/>
                      <w:ind w:left="0" w:right="0" w:firstLine="0"/>
                      <w:jc w:val="left"/>
                      <w:rPr>
                        <w:sz w:val="31"/>
                      </w:rPr>
                    </w:pPr>
                    <w:r>
                      <w:rPr>
                        <w:sz w:val="31"/>
                      </w:rPr>
                      <w:t>坝基施工</w:t>
                    </w:r>
                  </w:p>
                </w:txbxContent>
              </v:textbox>
            </v:shape>
            <w10:wrap type="topAndBottom"/>
          </v:group>
        </w:pict>
      </w:r>
    </w:p>
    <w:p>
      <w:pPr>
        <w:pStyle w:val="BodyText"/>
        <w:spacing w:before="6"/>
        <w:rPr>
          <w:sz w:val="5"/>
        </w:rPr>
      </w:pPr>
    </w:p>
    <w:p>
      <w:pPr>
        <w:pStyle w:val="BodyText"/>
        <w:ind w:left="5880"/>
        <w:rPr>
          <w:sz w:val="20"/>
        </w:rPr>
      </w:pPr>
      <w:r>
        <w:rPr>
          <w:sz w:val="20"/>
        </w:rPr>
        <w:pict>
          <v:group id="_x0000_i1111" style="width:109pt;height:282pt;mso-position-horizontal-relative:char;mso-position-vertical-relative:line" coordorigin="0,0" coordsize="2180,5640">
            <v:shape id="_x0000_s1112" type="#_x0000_t75" style="width:2180;height:5640;position:absolute" stroked="f">
              <v:imagedata r:id="rId10" o:title=""/>
            </v:shape>
            <v:shape id="_x0000_s1113" type="#_x0000_t202" style="width:1288;height:317;left:558;position:absolute;top:1148" filled="f" stroked="f">
              <v:textbox inset="0,0,0,0">
                <w:txbxContent>
                  <w:p>
                    <w:pPr>
                      <w:spacing w:before="0" w:line="317" w:lineRule="exact"/>
                      <w:ind w:left="0" w:right="0" w:firstLine="0"/>
                      <w:jc w:val="left"/>
                      <w:rPr>
                        <w:sz w:val="31"/>
                      </w:rPr>
                    </w:pPr>
                    <w:r>
                      <w:rPr>
                        <w:sz w:val="31"/>
                      </w:rPr>
                      <w:t>基础砌筑</w:t>
                    </w:r>
                  </w:p>
                </w:txbxContent>
              </v:textbox>
            </v:shape>
            <v:shape id="_x0000_s1114" type="#_x0000_t202" style="width:1288;height:317;left:569;position:absolute;top:2617" filled="f" stroked="f">
              <v:textbox inset="0,0,0,0">
                <w:txbxContent>
                  <w:p>
                    <w:pPr>
                      <w:spacing w:before="0" w:line="317" w:lineRule="exact"/>
                      <w:ind w:left="0" w:right="0" w:firstLine="0"/>
                      <w:jc w:val="left"/>
                      <w:rPr>
                        <w:sz w:val="31"/>
                      </w:rPr>
                    </w:pPr>
                    <w:r>
                      <w:rPr>
                        <w:sz w:val="31"/>
                      </w:rPr>
                      <w:t>基础回填</w:t>
                    </w:r>
                  </w:p>
                </w:txbxContent>
              </v:textbox>
            </v:shape>
            <v:shape id="_x0000_s1115" type="#_x0000_t202" style="width:1288;height:317;left:573;position:absolute;top:4233" filled="f" stroked="f">
              <v:textbox inset="0,0,0,0">
                <w:txbxContent>
                  <w:p>
                    <w:pPr>
                      <w:spacing w:before="0" w:line="317" w:lineRule="exact"/>
                      <w:ind w:left="0" w:right="0" w:firstLine="0"/>
                      <w:jc w:val="left"/>
                      <w:rPr>
                        <w:sz w:val="31"/>
                      </w:rPr>
                    </w:pPr>
                    <w:r>
                      <w:rPr>
                        <w:sz w:val="31"/>
                      </w:rPr>
                      <w:t>挡墙砌筑</w:t>
                    </w:r>
                  </w:p>
                </w:txbxContent>
              </v:textbox>
            </v:shape>
            <w10:wrap type="none"/>
          </v:group>
        </w:pict>
      </w:r>
    </w:p>
    <w:p>
      <w:pPr>
        <w:spacing w:after="0"/>
        <w:rPr>
          <w:sz w:val="20"/>
        </w:rPr>
        <w:sectPr>
          <w:pgSz w:w="17860" w:h="25270"/>
          <w:pgMar w:top="1980" w:right="0" w:bottom="280" w:left="1760" w:header="708" w:footer="708"/>
          <w:pgNumType w:start="17"/>
          <w:cols w:space="708"/>
        </w:sectPr>
      </w:pPr>
    </w:p>
    <w:p>
      <w:pPr>
        <w:pStyle w:val="BodyText"/>
        <w:ind w:left="5920"/>
        <w:rPr>
          <w:sz w:val="20"/>
        </w:rPr>
      </w:pPr>
      <w:r>
        <w:rPr>
          <w:sz w:val="20"/>
        </w:rPr>
        <w:pict>
          <v:group id="_x0000_i1116" style="width:107pt;height:33pt;mso-position-horizontal-relative:char;mso-position-vertical-relative:line" coordorigin="0,0" coordsize="2140,660">
            <v:shape id="_x0000_s1117" type="#_x0000_t75" style="width:2140;height:660;position:absolute" stroked="f">
              <v:imagedata r:id="rId11" o:title=""/>
            </v:shape>
            <v:shape id="_x0000_s1118" type="#_x0000_t202" style="width:337;height:317;left:547;position:absolute;top:227" filled="f" stroked="f">
              <v:textbox inset="0,0,0,0">
                <w:txbxContent>
                  <w:p>
                    <w:pPr>
                      <w:spacing w:before="0" w:line="317" w:lineRule="exact"/>
                      <w:ind w:left="0" w:right="0" w:firstLine="0"/>
                      <w:jc w:val="left"/>
                      <w:rPr>
                        <w:sz w:val="31"/>
                      </w:rPr>
                    </w:pPr>
                    <w:r>
                      <w:rPr>
                        <w:w w:val="102"/>
                        <w:sz w:val="31"/>
                      </w:rPr>
                      <w:t>养</w:t>
                    </w:r>
                  </w:p>
                </w:txbxContent>
              </v:textbox>
            </v:shape>
            <v:shape id="_x0000_s1119" type="#_x0000_t202" style="width:337;height:317;left:1335;position:absolute;top:227" filled="f" stroked="f">
              <v:textbox inset="0,0,0,0">
                <w:txbxContent>
                  <w:p>
                    <w:pPr>
                      <w:spacing w:before="0" w:line="317" w:lineRule="exact"/>
                      <w:ind w:left="0" w:right="0" w:firstLine="0"/>
                      <w:jc w:val="left"/>
                      <w:rPr>
                        <w:sz w:val="31"/>
                      </w:rPr>
                    </w:pPr>
                    <w:r>
                      <w:rPr>
                        <w:w w:val="102"/>
                        <w:sz w:val="31"/>
                      </w:rPr>
                      <w:t>护</w:t>
                    </w:r>
                  </w:p>
                </w:txbxContent>
              </v:textbox>
            </v:shape>
            <w10:wrap type="none"/>
          </v:group>
        </w:pict>
      </w:r>
    </w:p>
    <w:p>
      <w:pPr>
        <w:pStyle w:val="BodyText"/>
        <w:rPr>
          <w:sz w:val="20"/>
        </w:rPr>
      </w:pPr>
    </w:p>
    <w:p>
      <w:pPr>
        <w:pStyle w:val="BodyText"/>
        <w:rPr>
          <w:sz w:val="20"/>
        </w:rPr>
      </w:pPr>
    </w:p>
    <w:p>
      <w:pPr>
        <w:pStyle w:val="BodyText"/>
        <w:rPr>
          <w:sz w:val="20"/>
        </w:rPr>
      </w:pPr>
    </w:p>
    <w:p>
      <w:pPr>
        <w:pStyle w:val="BodyText"/>
        <w:spacing w:before="174"/>
        <w:ind w:left="1462"/>
      </w:pPr>
      <w:r>
        <w:t>第三节、坡面修整及基础开挖</w:t>
      </w:r>
    </w:p>
    <w:p>
      <w:pPr>
        <w:pStyle w:val="BodyText"/>
        <w:rPr>
          <w:sz w:val="31"/>
        </w:rPr>
      </w:pPr>
    </w:p>
    <w:p>
      <w:pPr>
        <w:pStyle w:val="BodyText"/>
        <w:spacing w:line="417" w:lineRule="auto"/>
        <w:ind w:left="624" w:right="2241" w:firstLine="838"/>
      </w:pPr>
      <w:r>
        <w:rPr>
          <w:spacing w:val="-14"/>
        </w:rPr>
        <w:t>按设计对施工区域的坡体进行修整，清除所有的树根、有机物，按设</w:t>
      </w:r>
      <w:r>
        <w:t>计标高、尺寸、开头放样和挂线施工。</w:t>
      </w:r>
    </w:p>
    <w:p>
      <w:pPr>
        <w:pStyle w:val="BodyText"/>
        <w:spacing w:line="417" w:lineRule="auto"/>
        <w:ind w:left="624" w:right="2243" w:firstLine="838"/>
      </w:pPr>
      <w:r>
        <w:rPr>
          <w:spacing w:val="-17"/>
        </w:rPr>
        <w:t>在开挖过程中和开挖后，应提前准备临时排水设施以防积水，基底泥</w:t>
      </w:r>
      <w:r>
        <w:t>岩受水浸泡软化。</w:t>
      </w:r>
    </w:p>
    <w:p>
      <w:pPr>
        <w:pStyle w:val="BodyText"/>
        <w:spacing w:line="417" w:lineRule="auto"/>
        <w:ind w:left="624" w:right="1995" w:firstLine="838"/>
      </w:pPr>
      <w:r>
        <w:rPr>
          <w:spacing w:val="-14"/>
        </w:rPr>
        <w:t>垃圾挡土坝的材料的规格尺寸、强度等都应符合规范要求。开工前要</w:t>
      </w:r>
      <w:r>
        <w:rPr>
          <w:spacing w:val="-20"/>
        </w:rPr>
        <w:t>做好材料开采、运输工作。施工时要做好现场排水，特别是基坑应防止受</w:t>
      </w:r>
      <w:r>
        <w:rPr>
          <w:spacing w:val="-26"/>
        </w:rPr>
        <w:t>水浸湿，应及时验收封底。基坑挖好后要严格检查几何尺寸、高程、坡比、</w:t>
      </w:r>
      <w:r>
        <w:rPr>
          <w:spacing w:val="-28"/>
        </w:rPr>
        <w:t>地基应力等均要符合设计图纸和规范要求，经监理工程师检验认可后方可</w:t>
      </w:r>
      <w:r>
        <w:rPr>
          <w:spacing w:val="-22"/>
        </w:rPr>
        <w:t>浇筑或砌筑。如遇松软地层地段，基坑不宜全段开挖，以免在浇筑或砌筑过程中发生土体坍塌，而应采取跳槽开挖、分段浇筑或砌筑的方法施工。</w:t>
      </w:r>
      <w:r>
        <w:t>按设计图纸和规范要求设置伸缩缝、沉降缝和泄水孔。</w:t>
      </w:r>
    </w:p>
    <w:p>
      <w:pPr>
        <w:pStyle w:val="BodyText"/>
        <w:spacing w:line="536" w:lineRule="exact"/>
        <w:ind w:left="1462"/>
      </w:pPr>
      <w:r>
        <w:t>挡土墙基槽开挖好后，检查地基承载力，达到要求后，再砌筑挡墙体。</w:t>
      </w:r>
    </w:p>
    <w:p>
      <w:pPr>
        <w:pStyle w:val="BodyText"/>
      </w:pPr>
    </w:p>
    <w:p>
      <w:pPr>
        <w:pStyle w:val="BodyText"/>
        <w:spacing w:before="3"/>
        <w:rPr>
          <w:sz w:val="45"/>
        </w:rPr>
      </w:pPr>
    </w:p>
    <w:p>
      <w:pPr>
        <w:pStyle w:val="BodyText"/>
        <w:ind w:left="1462"/>
      </w:pPr>
      <w:r>
        <w:t>第四节、砌体施工</w:t>
      </w:r>
    </w:p>
    <w:p>
      <w:pPr>
        <w:pStyle w:val="BodyText"/>
        <w:spacing w:before="2"/>
        <w:rPr>
          <w:sz w:val="31"/>
        </w:rPr>
      </w:pPr>
    </w:p>
    <w:p>
      <w:pPr>
        <w:pStyle w:val="BodyText"/>
        <w:spacing w:line="417" w:lineRule="auto"/>
        <w:ind w:left="1444" w:right="2037"/>
      </w:pPr>
      <w:r>
        <w:t xml:space="preserve">砌筑前应先将块石润湿，清洗干净。同时将基面或坡面夯实平整。 </w:t>
      </w:r>
      <w:r>
        <w:rPr>
          <w:spacing w:val="-7"/>
        </w:rPr>
        <w:t xml:space="preserve">砌筑前，应分层座浆砌筑，采用 </w:t>
      </w:r>
      <w:r>
        <w:t>100</w:t>
      </w:r>
      <w:r>
        <w:rPr>
          <w:spacing w:val="-12"/>
        </w:rPr>
        <w:t xml:space="preserve"> 号水泥砂浆砌缝，应灰浆饱满，</w:t>
      </w:r>
    </w:p>
    <w:p>
      <w:pPr>
        <w:pStyle w:val="BodyText"/>
        <w:spacing w:line="417" w:lineRule="auto"/>
        <w:ind w:left="624" w:right="2230"/>
      </w:pPr>
      <w:r>
        <w:rPr>
          <w:spacing w:val="-17"/>
        </w:rPr>
        <w:t>不得在已砌好的砌体上抛掷、滚动、敲击石块，上层施工不得振动下层砌</w:t>
      </w:r>
      <w:r>
        <w:t>体，砌筑完成后应进行勾缝。</w:t>
      </w:r>
    </w:p>
    <w:p>
      <w:pPr>
        <w:pStyle w:val="BodyText"/>
        <w:spacing w:line="417" w:lineRule="auto"/>
        <w:ind w:left="624" w:right="2230" w:firstLine="820"/>
      </w:pPr>
      <w:r>
        <w:rPr>
          <w:spacing w:val="-17"/>
        </w:rPr>
        <w:t>砌筑时，应先铺砌角帽石及镶面石，最后施工腹石，角阳石镶面石与</w:t>
      </w:r>
      <w:r>
        <w:t>帮拓互相锁合。</w:t>
      </w:r>
    </w:p>
    <w:p>
      <w:pPr>
        <w:spacing w:after="0" w:line="417" w:lineRule="auto"/>
        <w:sectPr>
          <w:pgSz w:w="17860" w:h="25270"/>
          <w:pgMar w:top="2040" w:right="0" w:bottom="280" w:left="1760" w:header="708" w:footer="708"/>
          <w:pgNumType w:start="18"/>
          <w:cols w:space="708"/>
        </w:sectPr>
      </w:pPr>
    </w:p>
    <w:p>
      <w:pPr>
        <w:pStyle w:val="BodyText"/>
        <w:spacing w:before="16" w:line="417" w:lineRule="auto"/>
        <w:ind w:left="624" w:right="1995" w:firstLine="820"/>
        <w:jc w:val="both"/>
      </w:pPr>
      <w:r>
        <w:t>砌筑过程中，应根据要求设置沉降泄水孔，在边坡渗水量大的区域， 增加泄水孔的数量，泄水孔底部应铺设粘层并夯实，以防下渗危害墙基， 同时孔后设置反滤层，泄水孔向外应水流畅通。</w:t>
      </w:r>
    </w:p>
    <w:p>
      <w:pPr>
        <w:pStyle w:val="BodyText"/>
        <w:spacing w:line="417" w:lineRule="auto"/>
        <w:ind w:left="624" w:right="2217" w:firstLine="820"/>
        <w:jc w:val="both"/>
      </w:pPr>
      <w:r>
        <w:rPr>
          <w:spacing w:val="-9"/>
        </w:rPr>
        <w:t xml:space="preserve">砌体铺砌前应先铺设 </w:t>
      </w:r>
      <w:r>
        <w:t>10cm</w:t>
      </w:r>
      <w:r>
        <w:rPr>
          <w:spacing w:val="-10"/>
        </w:rPr>
        <w:t xml:space="preserve"> 厚的砂砾填埋场区，铺设应平整，厚度均</w:t>
      </w:r>
      <w:r>
        <w:rPr>
          <w:spacing w:val="-18"/>
        </w:rPr>
        <w:t>匀，填埋场区应与铺砌层配合铺筑，随砌随铺。同时应使座于下一层上的</w:t>
      </w:r>
      <w:r>
        <w:rPr>
          <w:spacing w:val="-25"/>
        </w:rPr>
        <w:t>新一石块在不能采用小石块支垫和找平的条件下，至少有三个分开的坚实</w:t>
      </w:r>
      <w:r>
        <w:rPr>
          <w:spacing w:val="-20"/>
        </w:rPr>
        <w:t>支承台。所有伸缩缝均应用沥青麻絮等防水材料填塞，缝的宽度不应超过2cm。</w:t>
      </w:r>
    </w:p>
    <w:p>
      <w:pPr>
        <w:pStyle w:val="BodyText"/>
        <w:spacing w:line="417" w:lineRule="auto"/>
        <w:ind w:left="624" w:right="1996" w:firstLine="784"/>
      </w:pPr>
      <w:r>
        <w:rPr>
          <w:spacing w:val="-22"/>
        </w:rPr>
        <w:t>砌体完成，待砂浆初凝后，砌体表面应刷浇干净</w:t>
      </w:r>
      <w:r>
        <w:rPr>
          <w:spacing w:val="-39"/>
        </w:rPr>
        <w:t>，覆盖养护不少于</w:t>
      </w:r>
      <w:r>
        <w:t>7</w:t>
      </w:r>
      <w:r>
        <w:rPr>
          <w:spacing w:val="-35"/>
        </w:rPr>
        <w:t xml:space="preserve"> 天， </w:t>
      </w:r>
      <w:r>
        <w:t>养护期间经常洒水保持砌体湿润，并就避免碰撞和震动。</w:t>
      </w:r>
    </w:p>
    <w:p>
      <w:pPr>
        <w:pStyle w:val="BodyText"/>
        <w:spacing w:before="1"/>
        <w:rPr>
          <w:sz w:val="56"/>
        </w:rPr>
      </w:pPr>
    </w:p>
    <w:p>
      <w:pPr>
        <w:pStyle w:val="BodyText"/>
        <w:ind w:left="1462"/>
      </w:pPr>
      <w:r>
        <w:t>第五节、滤液收集系统施工方案</w:t>
      </w:r>
    </w:p>
    <w:p>
      <w:pPr>
        <w:spacing w:before="328"/>
        <w:ind w:left="1257" w:right="0" w:firstLine="0"/>
        <w:jc w:val="left"/>
        <w:rPr>
          <w:b/>
          <w:sz w:val="31"/>
        </w:rPr>
      </w:pPr>
      <w:r>
        <w:rPr>
          <w:b/>
          <w:sz w:val="31"/>
        </w:rPr>
        <w:t>A、场底基层</w:t>
      </w:r>
    </w:p>
    <w:p>
      <w:pPr>
        <w:pStyle w:val="BodyText"/>
        <w:rPr>
          <w:b/>
          <w:sz w:val="25"/>
        </w:rPr>
      </w:pPr>
    </w:p>
    <w:p>
      <w:pPr>
        <w:pStyle w:val="BodyText"/>
        <w:spacing w:line="417" w:lineRule="auto"/>
        <w:ind w:left="624" w:right="2466" w:firstLine="838"/>
        <w:jc w:val="both"/>
      </w:pPr>
      <w:r>
        <w:rPr>
          <w:spacing w:val="-6"/>
        </w:rPr>
        <w:t>根据垃圾处理厂库区场地标高，当平整达到高程时原土质为粉质粘</w:t>
      </w:r>
      <w:r>
        <w:rPr>
          <w:spacing w:val="-9"/>
        </w:rPr>
        <w:t>土时即可作为防渗基层；若为耕土或强风化页岩，再向下挖约</w:t>
      </w:r>
      <w:r>
        <w:rPr>
          <w:spacing w:val="-14"/>
        </w:rPr>
        <w:t>1m</w:t>
      </w:r>
      <w:r>
        <w:rPr>
          <w:spacing w:val="-5"/>
        </w:rPr>
        <w:t>，并用</w:t>
      </w:r>
      <w:r>
        <w:rPr>
          <w:spacing w:val="1"/>
        </w:rPr>
        <w:t>粉质粘土进行换填，每</w:t>
      </w:r>
      <w:r>
        <w:t>300mm</w:t>
      </w:r>
      <w:r>
        <w:rPr>
          <w:spacing w:val="-10"/>
        </w:rPr>
        <w:t xml:space="preserve"> 逐层夯实。坡面岩石露头较多，应使坡面</w:t>
      </w:r>
      <w:r>
        <w:rPr>
          <w:spacing w:val="-5"/>
        </w:rPr>
        <w:t xml:space="preserve">尽量平缓，并控制在 </w:t>
      </w:r>
      <w:r>
        <w:t>30</w:t>
      </w:r>
      <w:r>
        <w:rPr>
          <w:spacing w:val="-7"/>
        </w:rPr>
        <w:t xml:space="preserve"> 度以内，挖填面用粘土压实找平，以利于防渗膜铺设。</w:t>
      </w:r>
    </w:p>
    <w:p>
      <w:pPr>
        <w:spacing w:before="109"/>
        <w:ind w:left="1257" w:right="0" w:firstLine="0"/>
        <w:jc w:val="left"/>
        <w:rPr>
          <w:b/>
          <w:sz w:val="31"/>
        </w:rPr>
      </w:pPr>
      <w:r>
        <w:rPr>
          <w:b/>
          <w:sz w:val="31"/>
        </w:rPr>
        <w:t>B、导流层</w:t>
      </w:r>
    </w:p>
    <w:p>
      <w:pPr>
        <w:pStyle w:val="BodyText"/>
        <w:spacing w:before="1"/>
        <w:rPr>
          <w:b/>
          <w:sz w:val="25"/>
        </w:rPr>
      </w:pPr>
    </w:p>
    <w:p>
      <w:pPr>
        <w:pStyle w:val="BodyText"/>
        <w:spacing w:line="496" w:lineRule="auto"/>
        <w:ind w:left="1462" w:right="2662"/>
      </w:pPr>
      <w:r>
        <w:rPr>
          <w:spacing w:val="-8"/>
        </w:rPr>
        <w:t xml:space="preserve">导流层采用砾石层，厚度约为 </w:t>
      </w:r>
      <w:r>
        <w:t>300mm</w:t>
      </w:r>
      <w:r>
        <w:rPr>
          <w:spacing w:val="-11"/>
        </w:rPr>
        <w:t xml:space="preserve">，在收集管周围加至 </w:t>
      </w:r>
      <w:r>
        <w:t>500mm</w:t>
      </w:r>
      <w:r>
        <w:rPr>
          <w:spacing w:val="-16"/>
        </w:rPr>
        <w:t>。</w:t>
      </w:r>
      <w:r>
        <w:t>砾石应级配良好。</w:t>
      </w:r>
    </w:p>
    <w:p>
      <w:pPr>
        <w:spacing w:before="0" w:line="331" w:lineRule="exact"/>
        <w:ind w:left="1257" w:right="0" w:firstLine="0"/>
        <w:jc w:val="left"/>
        <w:rPr>
          <w:b/>
          <w:sz w:val="31"/>
        </w:rPr>
      </w:pPr>
      <w:r>
        <w:rPr>
          <w:b/>
          <w:sz w:val="31"/>
        </w:rPr>
        <w:t>C、收集管的设置</w:t>
      </w:r>
    </w:p>
    <w:p>
      <w:pPr>
        <w:pStyle w:val="BodyText"/>
        <w:spacing w:before="2"/>
        <w:rPr>
          <w:b/>
          <w:sz w:val="25"/>
        </w:rPr>
      </w:pPr>
    </w:p>
    <w:p>
      <w:pPr>
        <w:pStyle w:val="BodyText"/>
        <w:ind w:left="1462"/>
      </w:pPr>
      <w:r>
        <w:t>收集支管设在石笼中，管径为 300mm，材质为 HDPE 。收集干管为</w:t>
      </w:r>
    </w:p>
    <w:p>
      <w:pPr>
        <w:spacing w:after="0"/>
        <w:sectPr>
          <w:pgSz w:w="17860" w:h="25270"/>
          <w:pgMar w:top="1980" w:right="0" w:bottom="280" w:left="1760" w:header="708" w:footer="708"/>
          <w:pgNumType w:start="19"/>
          <w:cols w:space="708"/>
        </w:sectPr>
      </w:pPr>
    </w:p>
    <w:p>
      <w:pPr>
        <w:pStyle w:val="BodyText"/>
        <w:spacing w:before="16"/>
        <w:ind w:left="624"/>
      </w:pPr>
      <w:r>
        <w:t>管径为 500mm，采用热焊接方式连接。</w:t>
      </w:r>
    </w:p>
    <w:p>
      <w:pPr>
        <w:pStyle w:val="BodyText"/>
      </w:pPr>
    </w:p>
    <w:p>
      <w:pPr>
        <w:pStyle w:val="BodyText"/>
        <w:spacing w:before="3"/>
        <w:rPr>
          <w:sz w:val="45"/>
        </w:rPr>
      </w:pPr>
    </w:p>
    <w:p>
      <w:pPr>
        <w:pStyle w:val="BodyText"/>
        <w:spacing w:before="1"/>
        <w:ind w:left="1462"/>
      </w:pPr>
      <w:r>
        <w:t>第六节、防渗膜施工方案</w:t>
      </w:r>
    </w:p>
    <w:p>
      <w:pPr>
        <w:pStyle w:val="BodyText"/>
        <w:rPr>
          <w:sz w:val="31"/>
        </w:rPr>
      </w:pPr>
    </w:p>
    <w:p>
      <w:pPr>
        <w:pStyle w:val="BodyText"/>
        <w:ind w:left="1408"/>
      </w:pPr>
      <w:r>
        <w:t>防渗膜施工应符合下列要求：</w:t>
      </w:r>
    </w:p>
    <w:p>
      <w:pPr>
        <w:pStyle w:val="BodyText"/>
        <w:spacing w:before="1"/>
        <w:rPr>
          <w:sz w:val="31"/>
        </w:rPr>
      </w:pPr>
    </w:p>
    <w:p>
      <w:pPr>
        <w:pStyle w:val="BodyText"/>
        <w:spacing w:line="417" w:lineRule="auto"/>
        <w:ind w:left="624" w:right="2164" w:firstLine="784"/>
      </w:pPr>
      <w:r>
        <w:rPr>
          <w:spacing w:val="-5"/>
        </w:rPr>
        <w:t>铺膜前，应将膜下基面铲平，防渗膜质量也应经检验合格</w:t>
      </w:r>
      <w:r>
        <w:rPr>
          <w:spacing w:val="-312"/>
        </w:rPr>
        <w:t>（</w:t>
      </w:r>
      <w:r>
        <w:rPr>
          <w:spacing w:val="-26"/>
        </w:rPr>
        <w:t>。具体要求</w:t>
      </w:r>
      <w:r>
        <w:t>见下表）</w:t>
      </w:r>
    </w:p>
    <w:p>
      <w:pPr>
        <w:pStyle w:val="BodyText"/>
        <w:spacing w:line="417" w:lineRule="auto"/>
        <w:ind w:left="624" w:right="1631" w:firstLine="784"/>
      </w:pPr>
      <w:r>
        <w:t>大幅土防渗膜拼接，宜采用胶接法粘合或热元件法焊接，胶接法搭接宽度为5cm～7cm，热元件法焊接叠合宽度为1.0cm～1.5cm；</w:t>
      </w:r>
    </w:p>
    <w:p>
      <w:pPr>
        <w:pStyle w:val="BodyText"/>
        <w:spacing w:line="417" w:lineRule="auto"/>
        <w:ind w:left="624" w:right="1631" w:firstLine="784"/>
      </w:pPr>
      <w:r>
        <w:rPr>
          <w:spacing w:val="-1"/>
        </w:rPr>
        <w:t>应自下游侧开始，依次向上游侧平展铺设，避免土工膜打皱；已辅土工</w:t>
      </w:r>
      <w:r>
        <w:t>膜上的破孔应及时粘补，粘贴膜大小应超出破孔边</w:t>
      </w:r>
      <w:r>
        <w:rPr>
          <w:spacing w:val="-338"/>
        </w:rPr>
        <w:t>缘</w:t>
      </w:r>
      <w:r>
        <w:rPr>
          <w:spacing w:val="-10"/>
        </w:rPr>
        <w:t>10cm～20cm：</w:t>
      </w:r>
    </w:p>
    <w:p>
      <w:pPr>
        <w:pStyle w:val="BodyText"/>
        <w:spacing w:line="537" w:lineRule="exact"/>
        <w:ind w:left="1408"/>
      </w:pPr>
      <w:r>
        <w:t>土工膜铺完后应及时铺保护层。</w:t>
      </w:r>
    </w:p>
    <w:p>
      <w:pPr>
        <w:pStyle w:val="BodyText"/>
        <w:spacing w:before="1"/>
        <w:rPr>
          <w:sz w:val="31"/>
        </w:rPr>
      </w:pPr>
    </w:p>
    <w:p>
      <w:pPr>
        <w:pStyle w:val="BodyText"/>
        <w:ind w:left="1243" w:right="2854"/>
        <w:jc w:val="center"/>
      </w:pPr>
      <w:r>
        <w:pict>
          <v:group id="_x0000_s1120" style="width:580.75pt;height:426.85pt;margin-top:39.03pt;margin-left:167.25pt;mso-position-horizontal-relative:page;position:absolute;z-index:-251653120" coordorigin="3345,781" coordsize="11615,8537">
            <v:shape id="_x0000_s1121" type="#_x0000_t75" style="width:11615;height:8537;left:3345;position:absolute;top:780" stroked="f">
              <v:imagedata r:id="rId12" o:title=""/>
            </v:shape>
            <v:shape id="_x0000_s1122" type="#_x0000_t202" style="width:1100;height:360;left:4464;position:absolute;top:1041" filled="f" stroked="f">
              <v:textbox inset="0,0,0,0">
                <w:txbxContent>
                  <w:p>
                    <w:pPr>
                      <w:tabs>
                        <w:tab w:val="left" w:pos="719"/>
                      </w:tabs>
                      <w:spacing w:before="0" w:line="360" w:lineRule="exact"/>
                      <w:ind w:left="0" w:right="0" w:firstLine="0"/>
                      <w:jc w:val="left"/>
                      <w:rPr>
                        <w:sz w:val="36"/>
                      </w:rPr>
                    </w:pPr>
                    <w:r>
                      <w:rPr>
                        <w:sz w:val="36"/>
                      </w:rPr>
                      <w:t>项</w:t>
                      <w:tab/>
                      <w:t>目</w:t>
                    </w:r>
                  </w:p>
                </w:txbxContent>
              </v:textbox>
            </v:shape>
            <v:shape id="_x0000_s1123" type="#_x0000_t202" style="width:1100;height:360;left:7424;position:absolute;top:1041" filled="f" stroked="f">
              <v:textbox inset="0,0,0,0">
                <w:txbxContent>
                  <w:p>
                    <w:pPr>
                      <w:tabs>
                        <w:tab w:val="left" w:pos="719"/>
                      </w:tabs>
                      <w:spacing w:before="0" w:line="360" w:lineRule="exact"/>
                      <w:ind w:left="0" w:right="0" w:firstLine="0"/>
                      <w:jc w:val="left"/>
                      <w:rPr>
                        <w:sz w:val="36"/>
                      </w:rPr>
                    </w:pPr>
                    <w:r>
                      <w:rPr>
                        <w:sz w:val="36"/>
                      </w:rPr>
                      <w:t>单</w:t>
                      <w:tab/>
                      <w:t>位</w:t>
                    </w:r>
                  </w:p>
                </w:txbxContent>
              </v:textbox>
            </v:shape>
            <v:shape id="_x0000_s1124" type="#_x0000_t202" style="width:1460;height:360;left:10056;position:absolute;top:1041" filled="f" stroked="f">
              <v:textbox inset="0,0,0,0">
                <w:txbxContent>
                  <w:p>
                    <w:pPr>
                      <w:spacing w:before="0" w:line="360" w:lineRule="exact"/>
                      <w:ind w:left="0" w:right="0" w:firstLine="0"/>
                      <w:jc w:val="left"/>
                      <w:rPr>
                        <w:sz w:val="36"/>
                      </w:rPr>
                    </w:pPr>
                    <w:r>
                      <w:rPr>
                        <w:sz w:val="36"/>
                      </w:rPr>
                      <w:t>测试标准</w:t>
                    </w:r>
                  </w:p>
                </w:txbxContent>
              </v:textbox>
            </v:shape>
            <v:shape id="_x0000_s1125" type="#_x0000_t202" style="width:2001;height:828;left:12598;position:absolute;top:858" filled="f" stroked="f">
              <v:textbox inset="0,0,0,0">
                <w:txbxContent>
                  <w:p>
                    <w:pPr>
                      <w:spacing w:before="0" w:line="411" w:lineRule="exact"/>
                      <w:ind w:left="-1" w:right="18" w:firstLine="0"/>
                      <w:jc w:val="center"/>
                      <w:rPr>
                        <w:sz w:val="36"/>
                      </w:rPr>
                    </w:pPr>
                    <w:r>
                      <w:rPr>
                        <w:spacing w:val="-3"/>
                        <w:sz w:val="36"/>
                      </w:rPr>
                      <w:t>测试结果(标</w:t>
                    </w:r>
                  </w:p>
                  <w:p>
                    <w:pPr>
                      <w:spacing w:before="6" w:line="411" w:lineRule="exact"/>
                      <w:ind w:left="1" w:right="18" w:firstLine="0"/>
                      <w:jc w:val="center"/>
                      <w:rPr>
                        <w:sz w:val="36"/>
                      </w:rPr>
                    </w:pPr>
                    <w:r>
                      <w:rPr>
                        <w:sz w:val="36"/>
                      </w:rPr>
                      <w:t>准)</w:t>
                    </w:r>
                  </w:p>
                </w:txbxContent>
              </v:textbox>
            </v:shape>
          </v:group>
        </w:pict>
      </w:r>
      <w:r>
        <w:t>防渗膜技术要求</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after="1"/>
        <w:rPr>
          <w:sz w:val="25"/>
        </w:rPr>
      </w:pPr>
    </w:p>
    <w:tbl>
      <w:tblPr>
        <w:tblStyle w:val="TableNormal4"/>
        <w:tblW w:w="0" w:type="auto"/>
        <w:jc w:val="left"/>
        <w:tblInd w:w="1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63"/>
        <w:gridCol w:w="2511"/>
        <w:gridCol w:w="2961"/>
        <w:gridCol w:w="1861"/>
      </w:tblGrid>
      <w:tr>
        <w:tblPrEx>
          <w:tblW w:w="0" w:type="auto"/>
          <w:jc w:val="left"/>
          <w:tblInd w:w="17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06"/>
          <w:jc w:val="left"/>
        </w:trPr>
        <w:tc>
          <w:tcPr>
            <w:tcW w:w="3363" w:type="dxa"/>
          </w:tcPr>
          <w:p>
            <w:pPr>
              <w:pStyle w:val="TableParagraph"/>
              <w:spacing w:line="411" w:lineRule="exact"/>
              <w:ind w:left="50"/>
              <w:rPr>
                <w:sz w:val="36"/>
              </w:rPr>
            </w:pPr>
            <w:r>
              <w:rPr>
                <w:sz w:val="36"/>
              </w:rPr>
              <w:t>拉伸强度</w:t>
            </w:r>
          </w:p>
        </w:tc>
        <w:tc>
          <w:tcPr>
            <w:tcW w:w="2511" w:type="dxa"/>
          </w:tcPr>
          <w:p>
            <w:pPr>
              <w:pStyle w:val="TableParagraph"/>
              <w:spacing w:line="411" w:lineRule="exact"/>
              <w:ind w:left="186" w:right="456"/>
              <w:jc w:val="center"/>
              <w:rPr>
                <w:sz w:val="36"/>
              </w:rPr>
            </w:pPr>
            <w:r>
              <w:rPr>
                <w:sz w:val="36"/>
              </w:rPr>
              <w:t>MPa</w:t>
            </w:r>
          </w:p>
        </w:tc>
        <w:tc>
          <w:tcPr>
            <w:tcW w:w="2961" w:type="dxa"/>
          </w:tcPr>
          <w:p>
            <w:pPr>
              <w:pStyle w:val="TableParagraph"/>
              <w:spacing w:line="411" w:lineRule="exact"/>
              <w:ind w:left="592" w:right="709"/>
              <w:jc w:val="center"/>
              <w:rPr>
                <w:sz w:val="36"/>
              </w:rPr>
            </w:pPr>
            <w:r>
              <w:rPr>
                <w:sz w:val="36"/>
              </w:rPr>
              <w:t>GB/T1040</w:t>
            </w:r>
          </w:p>
        </w:tc>
        <w:tc>
          <w:tcPr>
            <w:tcW w:w="1861" w:type="dxa"/>
          </w:tcPr>
          <w:p>
            <w:pPr>
              <w:pStyle w:val="TableParagraph"/>
              <w:spacing w:line="411" w:lineRule="exact"/>
              <w:ind w:left="711" w:right="28"/>
              <w:jc w:val="center"/>
              <w:rPr>
                <w:sz w:val="36"/>
              </w:rPr>
            </w:pPr>
            <w:r>
              <w:rPr>
                <w:sz w:val="36"/>
              </w:rPr>
              <w:t>≥25</w:t>
            </w:r>
          </w:p>
        </w:tc>
      </w:tr>
      <w:tr>
        <w:tblPrEx>
          <w:tblW w:w="0" w:type="auto"/>
          <w:jc w:val="left"/>
          <w:tblInd w:w="1729" w:type="dxa"/>
          <w:tblLayout w:type="fixed"/>
          <w:tblCellMar>
            <w:top w:w="0" w:type="dxa"/>
            <w:left w:w="0" w:type="dxa"/>
            <w:bottom w:w="0" w:type="dxa"/>
            <w:right w:w="0" w:type="dxa"/>
          </w:tblCellMar>
          <w:tblLook w:val="01E0"/>
        </w:tblPrEx>
        <w:trPr>
          <w:trHeight w:val="851"/>
          <w:jc w:val="left"/>
        </w:trPr>
        <w:tc>
          <w:tcPr>
            <w:tcW w:w="3363" w:type="dxa"/>
          </w:tcPr>
          <w:p>
            <w:pPr>
              <w:pStyle w:val="TableParagraph"/>
              <w:spacing w:before="196"/>
              <w:ind w:left="50"/>
              <w:rPr>
                <w:sz w:val="36"/>
              </w:rPr>
            </w:pPr>
            <w:r>
              <w:rPr>
                <w:sz w:val="36"/>
              </w:rPr>
              <w:t>断裂伸长率</w:t>
            </w:r>
          </w:p>
        </w:tc>
        <w:tc>
          <w:tcPr>
            <w:tcW w:w="2511" w:type="dxa"/>
          </w:tcPr>
          <w:p>
            <w:pPr>
              <w:pStyle w:val="TableParagraph"/>
              <w:spacing w:before="196"/>
              <w:ind w:right="270"/>
              <w:jc w:val="center"/>
              <w:rPr>
                <w:sz w:val="36"/>
              </w:rPr>
            </w:pPr>
            <w:r>
              <w:rPr>
                <w:sz w:val="36"/>
              </w:rPr>
              <w:t>%</w:t>
            </w:r>
          </w:p>
        </w:tc>
        <w:tc>
          <w:tcPr>
            <w:tcW w:w="2961" w:type="dxa"/>
          </w:tcPr>
          <w:p>
            <w:pPr>
              <w:pStyle w:val="TableParagraph"/>
              <w:spacing w:before="196"/>
              <w:ind w:left="592" w:right="709"/>
              <w:jc w:val="center"/>
              <w:rPr>
                <w:sz w:val="36"/>
              </w:rPr>
            </w:pPr>
            <w:r>
              <w:rPr>
                <w:sz w:val="36"/>
              </w:rPr>
              <w:t>GB/T1040</w:t>
            </w:r>
          </w:p>
        </w:tc>
        <w:tc>
          <w:tcPr>
            <w:tcW w:w="1861" w:type="dxa"/>
          </w:tcPr>
          <w:p>
            <w:pPr>
              <w:pStyle w:val="TableParagraph"/>
              <w:spacing w:before="196"/>
              <w:ind w:left="711" w:right="29"/>
              <w:jc w:val="center"/>
              <w:rPr>
                <w:sz w:val="36"/>
              </w:rPr>
            </w:pPr>
            <w:r>
              <w:rPr>
                <w:sz w:val="36"/>
              </w:rPr>
              <w:t>≥550</w:t>
            </w:r>
          </w:p>
        </w:tc>
      </w:tr>
      <w:tr>
        <w:tblPrEx>
          <w:tblW w:w="0" w:type="auto"/>
          <w:jc w:val="left"/>
          <w:tblInd w:w="1729" w:type="dxa"/>
          <w:tblLayout w:type="fixed"/>
          <w:tblCellMar>
            <w:top w:w="0" w:type="dxa"/>
            <w:left w:w="0" w:type="dxa"/>
            <w:bottom w:w="0" w:type="dxa"/>
            <w:right w:w="0" w:type="dxa"/>
          </w:tblCellMar>
          <w:tblLook w:val="01E0"/>
        </w:tblPrEx>
        <w:trPr>
          <w:trHeight w:val="849"/>
          <w:jc w:val="left"/>
        </w:trPr>
        <w:tc>
          <w:tcPr>
            <w:tcW w:w="3363" w:type="dxa"/>
          </w:tcPr>
          <w:p>
            <w:pPr>
              <w:pStyle w:val="TableParagraph"/>
              <w:spacing w:before="194"/>
              <w:ind w:left="50"/>
              <w:rPr>
                <w:sz w:val="36"/>
              </w:rPr>
            </w:pPr>
            <w:r>
              <w:rPr>
                <w:sz w:val="36"/>
              </w:rPr>
              <w:t>直角撕裂强度</w:t>
            </w:r>
          </w:p>
        </w:tc>
        <w:tc>
          <w:tcPr>
            <w:tcW w:w="2511" w:type="dxa"/>
          </w:tcPr>
          <w:p>
            <w:pPr>
              <w:pStyle w:val="TableParagraph"/>
              <w:spacing w:before="194"/>
              <w:ind w:left="186" w:right="456"/>
              <w:jc w:val="center"/>
              <w:rPr>
                <w:sz w:val="36"/>
              </w:rPr>
            </w:pPr>
            <w:r>
              <w:rPr>
                <w:sz w:val="36"/>
              </w:rPr>
              <w:t>N/mm</w:t>
            </w:r>
          </w:p>
        </w:tc>
        <w:tc>
          <w:tcPr>
            <w:tcW w:w="2961" w:type="dxa"/>
          </w:tcPr>
          <w:p>
            <w:pPr>
              <w:pStyle w:val="TableParagraph"/>
              <w:spacing w:before="194"/>
              <w:ind w:left="592" w:right="709"/>
              <w:jc w:val="center"/>
              <w:rPr>
                <w:sz w:val="36"/>
              </w:rPr>
            </w:pPr>
            <w:r>
              <w:rPr>
                <w:sz w:val="36"/>
              </w:rPr>
              <w:t>GB/T1130</w:t>
            </w:r>
          </w:p>
        </w:tc>
        <w:tc>
          <w:tcPr>
            <w:tcW w:w="1861" w:type="dxa"/>
          </w:tcPr>
          <w:p>
            <w:pPr>
              <w:pStyle w:val="TableParagraph"/>
              <w:spacing w:before="194"/>
              <w:ind w:left="711" w:right="29"/>
              <w:jc w:val="center"/>
              <w:rPr>
                <w:sz w:val="36"/>
              </w:rPr>
            </w:pPr>
            <w:r>
              <w:rPr>
                <w:sz w:val="36"/>
              </w:rPr>
              <w:t>≥110</w:t>
            </w:r>
          </w:p>
        </w:tc>
      </w:tr>
      <w:tr>
        <w:tblPrEx>
          <w:tblW w:w="0" w:type="auto"/>
          <w:jc w:val="left"/>
          <w:tblInd w:w="1729" w:type="dxa"/>
          <w:tblLayout w:type="fixed"/>
          <w:tblCellMar>
            <w:top w:w="0" w:type="dxa"/>
            <w:left w:w="0" w:type="dxa"/>
            <w:bottom w:w="0" w:type="dxa"/>
            <w:right w:w="0" w:type="dxa"/>
          </w:tblCellMar>
          <w:tblLook w:val="01E0"/>
        </w:tblPrEx>
        <w:trPr>
          <w:trHeight w:val="604"/>
          <w:jc w:val="left"/>
        </w:trPr>
        <w:tc>
          <w:tcPr>
            <w:tcW w:w="3363" w:type="dxa"/>
          </w:tcPr>
          <w:p>
            <w:pPr>
              <w:pStyle w:val="TableParagraph"/>
              <w:spacing w:before="194" w:line="391" w:lineRule="exact"/>
              <w:ind w:left="50"/>
              <w:rPr>
                <w:sz w:val="36"/>
              </w:rPr>
            </w:pPr>
            <w:r>
              <w:rPr>
                <w:sz w:val="36"/>
              </w:rPr>
              <w:t>炭黑含量</w:t>
            </w:r>
          </w:p>
        </w:tc>
        <w:tc>
          <w:tcPr>
            <w:tcW w:w="2511" w:type="dxa"/>
          </w:tcPr>
          <w:p>
            <w:pPr>
              <w:pStyle w:val="TableParagraph"/>
              <w:spacing w:before="194" w:line="391" w:lineRule="exact"/>
              <w:ind w:right="270"/>
              <w:jc w:val="center"/>
              <w:rPr>
                <w:sz w:val="36"/>
              </w:rPr>
            </w:pPr>
            <w:r>
              <w:rPr>
                <w:sz w:val="36"/>
              </w:rPr>
              <w:t>%</w:t>
            </w:r>
          </w:p>
        </w:tc>
        <w:tc>
          <w:tcPr>
            <w:tcW w:w="2961" w:type="dxa"/>
          </w:tcPr>
          <w:p>
            <w:pPr>
              <w:pStyle w:val="TableParagraph"/>
              <w:spacing w:before="194" w:line="391" w:lineRule="exact"/>
              <w:ind w:left="592" w:right="709"/>
              <w:jc w:val="center"/>
              <w:rPr>
                <w:sz w:val="36"/>
              </w:rPr>
            </w:pPr>
            <w:r>
              <w:rPr>
                <w:sz w:val="36"/>
              </w:rPr>
              <w:t>GB/T13021</w:t>
            </w:r>
          </w:p>
        </w:tc>
        <w:tc>
          <w:tcPr>
            <w:tcW w:w="1861" w:type="dxa"/>
          </w:tcPr>
          <w:p>
            <w:pPr>
              <w:pStyle w:val="TableParagraph"/>
              <w:spacing w:before="194" w:line="391" w:lineRule="exact"/>
              <w:ind w:left="711" w:right="28"/>
              <w:jc w:val="center"/>
              <w:rPr>
                <w:sz w:val="36"/>
              </w:rPr>
            </w:pPr>
            <w:r>
              <w:rPr>
                <w:sz w:val="36"/>
              </w:rPr>
              <w:t>≥2</w:t>
            </w:r>
          </w:p>
        </w:tc>
      </w:tr>
      <w:tr>
        <w:tblPrEx>
          <w:tblW w:w="0" w:type="auto"/>
          <w:jc w:val="left"/>
          <w:tblInd w:w="1729" w:type="dxa"/>
          <w:tblLayout w:type="fixed"/>
          <w:tblCellMar>
            <w:top w:w="0" w:type="dxa"/>
            <w:left w:w="0" w:type="dxa"/>
            <w:bottom w:w="0" w:type="dxa"/>
            <w:right w:w="0" w:type="dxa"/>
          </w:tblCellMar>
          <w:tblLook w:val="01E0"/>
        </w:tblPrEx>
        <w:trPr>
          <w:trHeight w:val="1147"/>
          <w:jc w:val="left"/>
        </w:trPr>
        <w:tc>
          <w:tcPr>
            <w:tcW w:w="3363" w:type="dxa"/>
          </w:tcPr>
          <w:p>
            <w:pPr>
              <w:pStyle w:val="TableParagraph"/>
              <w:spacing w:before="256" w:line="460" w:lineRule="atLeast"/>
              <w:ind w:left="50" w:right="364"/>
              <w:rPr>
                <w:sz w:val="36"/>
              </w:rPr>
            </w:pPr>
            <w:r>
              <w:rPr>
                <w:spacing w:val="58"/>
                <w:sz w:val="36"/>
              </w:rPr>
              <w:t>耐环境应力开裂</w:t>
            </w:r>
            <w:r>
              <w:rPr>
                <w:sz w:val="36"/>
              </w:rPr>
              <w:t>F20</w:t>
            </w:r>
          </w:p>
        </w:tc>
        <w:tc>
          <w:tcPr>
            <w:tcW w:w="2511" w:type="dxa"/>
          </w:tcPr>
          <w:p>
            <w:pPr>
              <w:pStyle w:val="TableParagraph"/>
              <w:spacing w:before="4"/>
              <w:rPr>
                <w:sz w:val="34"/>
              </w:rPr>
            </w:pPr>
          </w:p>
          <w:p>
            <w:pPr>
              <w:pStyle w:val="TableParagraph"/>
              <w:ind w:right="270"/>
              <w:jc w:val="center"/>
              <w:rPr>
                <w:sz w:val="36"/>
              </w:rPr>
            </w:pPr>
            <w:r>
              <w:rPr>
                <w:sz w:val="36"/>
              </w:rPr>
              <w:t>h</w:t>
            </w:r>
          </w:p>
        </w:tc>
        <w:tc>
          <w:tcPr>
            <w:tcW w:w="2961" w:type="dxa"/>
          </w:tcPr>
          <w:p>
            <w:pPr>
              <w:pStyle w:val="TableParagraph"/>
              <w:spacing w:before="4"/>
              <w:rPr>
                <w:sz w:val="34"/>
              </w:rPr>
            </w:pPr>
          </w:p>
          <w:p>
            <w:pPr>
              <w:pStyle w:val="TableParagraph"/>
              <w:ind w:left="592" w:right="709"/>
              <w:jc w:val="center"/>
              <w:rPr>
                <w:sz w:val="36"/>
              </w:rPr>
            </w:pPr>
            <w:r>
              <w:rPr>
                <w:sz w:val="36"/>
              </w:rPr>
              <w:t>GB/T1842</w:t>
            </w:r>
          </w:p>
        </w:tc>
        <w:tc>
          <w:tcPr>
            <w:tcW w:w="1861" w:type="dxa"/>
          </w:tcPr>
          <w:p>
            <w:pPr>
              <w:pStyle w:val="TableParagraph"/>
              <w:spacing w:before="4"/>
              <w:rPr>
                <w:sz w:val="34"/>
              </w:rPr>
            </w:pPr>
          </w:p>
          <w:p>
            <w:pPr>
              <w:pStyle w:val="TableParagraph"/>
              <w:ind w:left="711" w:right="29"/>
              <w:jc w:val="center"/>
              <w:rPr>
                <w:sz w:val="36"/>
              </w:rPr>
            </w:pPr>
            <w:r>
              <w:rPr>
                <w:sz w:val="36"/>
              </w:rPr>
              <w:t>≥1500</w:t>
            </w:r>
          </w:p>
        </w:tc>
      </w:tr>
      <w:tr>
        <w:tblPrEx>
          <w:tblW w:w="0" w:type="auto"/>
          <w:jc w:val="left"/>
          <w:tblInd w:w="1729" w:type="dxa"/>
          <w:tblLayout w:type="fixed"/>
          <w:tblCellMar>
            <w:top w:w="0" w:type="dxa"/>
            <w:left w:w="0" w:type="dxa"/>
            <w:bottom w:w="0" w:type="dxa"/>
            <w:right w:w="0" w:type="dxa"/>
          </w:tblCellMar>
          <w:tblLook w:val="01E0"/>
        </w:tblPrEx>
        <w:trPr>
          <w:trHeight w:val="912"/>
          <w:jc w:val="left"/>
        </w:trPr>
        <w:tc>
          <w:tcPr>
            <w:tcW w:w="3363" w:type="dxa"/>
          </w:tcPr>
          <w:p>
            <w:pPr>
              <w:pStyle w:val="TableParagraph"/>
              <w:spacing w:line="392" w:lineRule="exact"/>
              <w:ind w:left="50"/>
              <w:rPr>
                <w:sz w:val="36"/>
              </w:rPr>
            </w:pPr>
            <w:r>
              <w:rPr>
                <w:sz w:val="36"/>
              </w:rPr>
              <w:t>200 ℃时氧化诱导</w:t>
            </w:r>
          </w:p>
          <w:p>
            <w:pPr>
              <w:pStyle w:val="TableParagraph"/>
              <w:spacing w:before="6"/>
              <w:ind w:left="50"/>
              <w:rPr>
                <w:sz w:val="36"/>
              </w:rPr>
            </w:pPr>
            <w:r>
              <w:rPr>
                <w:sz w:val="36"/>
              </w:rPr>
              <w:t>时间</w:t>
            </w:r>
          </w:p>
        </w:tc>
        <w:tc>
          <w:tcPr>
            <w:tcW w:w="2511" w:type="dxa"/>
          </w:tcPr>
          <w:p>
            <w:pPr>
              <w:pStyle w:val="TableParagraph"/>
              <w:spacing w:before="114"/>
              <w:ind w:left="186" w:right="456"/>
              <w:jc w:val="center"/>
              <w:rPr>
                <w:sz w:val="36"/>
              </w:rPr>
            </w:pPr>
            <w:r>
              <w:rPr>
                <w:sz w:val="36"/>
              </w:rPr>
              <w:t>Min</w:t>
            </w:r>
          </w:p>
        </w:tc>
        <w:tc>
          <w:tcPr>
            <w:tcW w:w="2961" w:type="dxa"/>
          </w:tcPr>
          <w:p>
            <w:pPr>
              <w:pStyle w:val="TableParagraph"/>
              <w:spacing w:before="114"/>
              <w:ind w:left="592" w:right="709"/>
              <w:jc w:val="center"/>
              <w:rPr>
                <w:sz w:val="36"/>
              </w:rPr>
            </w:pPr>
            <w:r>
              <w:rPr>
                <w:sz w:val="36"/>
              </w:rPr>
              <w:t>GB/T17931</w:t>
            </w:r>
          </w:p>
        </w:tc>
        <w:tc>
          <w:tcPr>
            <w:tcW w:w="1861" w:type="dxa"/>
          </w:tcPr>
          <w:p>
            <w:pPr>
              <w:pStyle w:val="TableParagraph"/>
              <w:spacing w:before="114"/>
              <w:ind w:left="711" w:right="28"/>
              <w:jc w:val="center"/>
              <w:rPr>
                <w:sz w:val="36"/>
              </w:rPr>
            </w:pPr>
            <w:r>
              <w:rPr>
                <w:sz w:val="36"/>
              </w:rPr>
              <w:t>≥20</w:t>
            </w:r>
          </w:p>
        </w:tc>
      </w:tr>
      <w:tr>
        <w:tblPrEx>
          <w:tblW w:w="0" w:type="auto"/>
          <w:jc w:val="left"/>
          <w:tblInd w:w="1729" w:type="dxa"/>
          <w:tblLayout w:type="fixed"/>
          <w:tblCellMar>
            <w:top w:w="0" w:type="dxa"/>
            <w:left w:w="0" w:type="dxa"/>
            <w:bottom w:w="0" w:type="dxa"/>
            <w:right w:w="0" w:type="dxa"/>
          </w:tblCellMar>
          <w:tblLook w:val="01E0"/>
        </w:tblPrEx>
        <w:trPr>
          <w:trHeight w:val="615"/>
          <w:jc w:val="left"/>
        </w:trPr>
        <w:tc>
          <w:tcPr>
            <w:tcW w:w="3363" w:type="dxa"/>
          </w:tcPr>
          <w:p>
            <w:pPr>
              <w:pStyle w:val="TableParagraph"/>
              <w:spacing w:before="52"/>
              <w:ind w:left="50"/>
              <w:rPr>
                <w:sz w:val="36"/>
              </w:rPr>
            </w:pPr>
            <w:r>
              <w:rPr>
                <w:sz w:val="36"/>
              </w:rPr>
              <w:t>水蒸气渗透系数</w:t>
            </w:r>
          </w:p>
        </w:tc>
        <w:tc>
          <w:tcPr>
            <w:tcW w:w="2511" w:type="dxa"/>
          </w:tcPr>
          <w:p>
            <w:pPr>
              <w:pStyle w:val="TableParagraph"/>
              <w:spacing w:before="52"/>
              <w:ind w:left="215" w:right="456"/>
              <w:jc w:val="center"/>
              <w:rPr>
                <w:sz w:val="36"/>
              </w:rPr>
            </w:pPr>
            <w:r>
              <w:rPr>
                <w:sz w:val="36"/>
              </w:rPr>
              <w:t>(平方厘米.</w:t>
            </w:r>
          </w:p>
        </w:tc>
        <w:tc>
          <w:tcPr>
            <w:tcW w:w="2961" w:type="dxa"/>
          </w:tcPr>
          <w:p>
            <w:pPr>
              <w:pStyle w:val="TableParagraph"/>
              <w:spacing w:before="52"/>
              <w:ind w:left="592" w:right="709"/>
              <w:jc w:val="center"/>
              <w:rPr>
                <w:sz w:val="36"/>
              </w:rPr>
            </w:pPr>
            <w:r>
              <w:rPr>
                <w:sz w:val="36"/>
              </w:rPr>
              <w:t>GB/T1037</w:t>
            </w:r>
          </w:p>
        </w:tc>
        <w:tc>
          <w:tcPr>
            <w:tcW w:w="1861" w:type="dxa"/>
          </w:tcPr>
          <w:p>
            <w:pPr>
              <w:pStyle w:val="TableParagraph"/>
              <w:rPr>
                <w:rFonts w:ascii="Times New Roman"/>
                <w:sz w:val="38"/>
              </w:rPr>
            </w:pPr>
          </w:p>
        </w:tc>
      </w:tr>
      <w:tr>
        <w:tblPrEx>
          <w:tblW w:w="0" w:type="auto"/>
          <w:jc w:val="left"/>
          <w:tblInd w:w="1729" w:type="dxa"/>
          <w:tblLayout w:type="fixed"/>
          <w:tblCellMar>
            <w:top w:w="0" w:type="dxa"/>
            <w:left w:w="0" w:type="dxa"/>
            <w:bottom w:w="0" w:type="dxa"/>
            <w:right w:w="0" w:type="dxa"/>
          </w:tblCellMar>
          <w:tblLook w:val="01E0"/>
        </w:tblPrEx>
        <w:trPr>
          <w:trHeight w:val="1083"/>
          <w:jc w:val="left"/>
        </w:trPr>
        <w:tc>
          <w:tcPr>
            <w:tcW w:w="3363" w:type="dxa"/>
          </w:tcPr>
          <w:p>
            <w:pPr>
              <w:pStyle w:val="TableParagraph"/>
              <w:spacing w:before="102" w:line="242" w:lineRule="auto"/>
              <w:ind w:left="50" w:right="571"/>
              <w:rPr>
                <w:sz w:val="36"/>
              </w:rPr>
            </w:pPr>
            <w:r>
              <w:rPr>
                <w:sz w:val="36"/>
              </w:rPr>
              <w:t>-70</w:t>
            </w:r>
            <w:r>
              <w:rPr>
                <w:spacing w:val="-24"/>
                <w:sz w:val="36"/>
              </w:rPr>
              <w:t xml:space="preserve"> ℃低温冲击脆</w:t>
            </w:r>
            <w:r>
              <w:rPr>
                <w:sz w:val="36"/>
              </w:rPr>
              <w:t>化性能</w:t>
            </w:r>
          </w:p>
        </w:tc>
        <w:tc>
          <w:tcPr>
            <w:tcW w:w="2511" w:type="dxa"/>
          </w:tcPr>
          <w:p>
            <w:pPr>
              <w:pStyle w:val="TableParagraph"/>
              <w:rPr>
                <w:rFonts w:ascii="Times New Roman"/>
                <w:sz w:val="38"/>
              </w:rPr>
            </w:pPr>
          </w:p>
        </w:tc>
        <w:tc>
          <w:tcPr>
            <w:tcW w:w="2961" w:type="dxa"/>
          </w:tcPr>
          <w:p>
            <w:pPr>
              <w:pStyle w:val="TableParagraph"/>
              <w:spacing w:before="286"/>
              <w:ind w:left="592" w:right="709"/>
              <w:jc w:val="center"/>
              <w:rPr>
                <w:sz w:val="36"/>
              </w:rPr>
            </w:pPr>
            <w:r>
              <w:rPr>
                <w:sz w:val="36"/>
              </w:rPr>
              <w:t>GB/T5470</w:t>
            </w:r>
          </w:p>
        </w:tc>
        <w:tc>
          <w:tcPr>
            <w:tcW w:w="1861" w:type="dxa"/>
          </w:tcPr>
          <w:p>
            <w:pPr>
              <w:pStyle w:val="TableParagraph"/>
              <w:spacing w:before="286"/>
              <w:ind w:left="711" w:right="28"/>
              <w:jc w:val="center"/>
              <w:rPr>
                <w:sz w:val="36"/>
              </w:rPr>
            </w:pPr>
            <w:r>
              <w:rPr>
                <w:sz w:val="36"/>
              </w:rPr>
              <w:t>通过</w:t>
            </w:r>
          </w:p>
        </w:tc>
      </w:tr>
      <w:tr>
        <w:tblPrEx>
          <w:tblW w:w="0" w:type="auto"/>
          <w:jc w:val="left"/>
          <w:tblInd w:w="1729" w:type="dxa"/>
          <w:tblLayout w:type="fixed"/>
          <w:tblCellMar>
            <w:top w:w="0" w:type="dxa"/>
            <w:left w:w="0" w:type="dxa"/>
            <w:bottom w:w="0" w:type="dxa"/>
            <w:right w:w="0" w:type="dxa"/>
          </w:tblCellMar>
          <w:tblLook w:val="01E0"/>
        </w:tblPrEx>
        <w:trPr>
          <w:trHeight w:val="462"/>
          <w:jc w:val="left"/>
        </w:trPr>
        <w:tc>
          <w:tcPr>
            <w:tcW w:w="3363" w:type="dxa"/>
          </w:tcPr>
          <w:p>
            <w:pPr>
              <w:pStyle w:val="TableParagraph"/>
              <w:spacing w:before="52" w:line="391" w:lineRule="exact"/>
              <w:ind w:left="50"/>
              <w:rPr>
                <w:sz w:val="36"/>
              </w:rPr>
            </w:pPr>
            <w:r>
              <w:rPr>
                <w:sz w:val="36"/>
              </w:rPr>
              <w:t>尺寸稳定性</w:t>
            </w:r>
          </w:p>
        </w:tc>
        <w:tc>
          <w:tcPr>
            <w:tcW w:w="2511" w:type="dxa"/>
          </w:tcPr>
          <w:p>
            <w:pPr>
              <w:pStyle w:val="TableParagraph"/>
              <w:spacing w:before="52" w:line="391" w:lineRule="exact"/>
              <w:ind w:right="270"/>
              <w:jc w:val="center"/>
              <w:rPr>
                <w:sz w:val="36"/>
              </w:rPr>
            </w:pPr>
            <w:r>
              <w:rPr>
                <w:sz w:val="36"/>
              </w:rPr>
              <w:t>%</w:t>
            </w:r>
          </w:p>
        </w:tc>
        <w:tc>
          <w:tcPr>
            <w:tcW w:w="2961" w:type="dxa"/>
          </w:tcPr>
          <w:p>
            <w:pPr>
              <w:pStyle w:val="TableParagraph"/>
              <w:spacing w:before="52" w:line="391" w:lineRule="exact"/>
              <w:ind w:left="592" w:right="709"/>
              <w:jc w:val="center"/>
              <w:rPr>
                <w:sz w:val="36"/>
              </w:rPr>
            </w:pPr>
            <w:r>
              <w:rPr>
                <w:sz w:val="36"/>
              </w:rPr>
              <w:t>GB/T12027</w:t>
            </w:r>
          </w:p>
        </w:tc>
        <w:tc>
          <w:tcPr>
            <w:tcW w:w="1861" w:type="dxa"/>
          </w:tcPr>
          <w:p>
            <w:pPr>
              <w:pStyle w:val="TableParagraph"/>
              <w:rPr>
                <w:rFonts w:ascii="Times New Roman"/>
                <w:sz w:val="36"/>
              </w:rPr>
            </w:pPr>
          </w:p>
        </w:tc>
      </w:tr>
    </w:tbl>
    <w:p>
      <w:pPr>
        <w:spacing w:after="0"/>
        <w:rPr>
          <w:rFonts w:ascii="Times New Roman"/>
          <w:sz w:val="36"/>
        </w:rPr>
        <w:sectPr>
          <w:pgSz w:w="17860" w:h="25270"/>
          <w:pgMar w:top="1980" w:right="0" w:bottom="280" w:left="1760" w:header="708" w:footer="708"/>
          <w:pgNumType w:start="20"/>
          <w:cols w:space="708"/>
        </w:sectPr>
      </w:pPr>
    </w:p>
    <w:p>
      <w:pPr>
        <w:spacing w:before="16" w:line="417" w:lineRule="auto"/>
        <w:ind w:left="624" w:right="9580" w:firstLine="838"/>
        <w:jc w:val="left"/>
        <w:rPr>
          <w:b/>
          <w:sz w:val="42"/>
        </w:rPr>
      </w:pPr>
      <w:r>
        <w:rPr>
          <w:sz w:val="42"/>
        </w:rPr>
        <w:t>第七节、调节池类施工方案</w:t>
      </w:r>
      <w:r>
        <w:rPr>
          <w:b/>
          <w:sz w:val="42"/>
        </w:rPr>
        <w:t>A、土石方开挖</w:t>
      </w:r>
    </w:p>
    <w:p>
      <w:pPr>
        <w:pStyle w:val="BodyText"/>
        <w:spacing w:line="417" w:lineRule="auto"/>
        <w:ind w:left="624" w:right="2312" w:firstLine="946"/>
      </w:pPr>
      <w:r>
        <w:t>根据池子平面尺寸，井坑土石方开挖采用挖掘机开挖，汽车运土至业主指定的弃土区。</w:t>
      </w:r>
    </w:p>
    <w:p>
      <w:pPr>
        <w:pStyle w:val="BodyText"/>
        <w:spacing w:line="417" w:lineRule="auto"/>
        <w:ind w:left="624" w:right="2312" w:firstLine="946"/>
      </w:pPr>
      <w:r>
        <w:t>土方开挖排水问题视具体情况拟采用池周边挖排水沟及集水坑，用水泵抽排。</w:t>
      </w:r>
    </w:p>
    <w:p>
      <w:pPr>
        <w:pStyle w:val="BodyText"/>
        <w:spacing w:line="417" w:lineRule="auto"/>
        <w:ind w:left="624" w:right="2312" w:firstLine="946"/>
      </w:pPr>
      <w:r>
        <w:t>钢筋砼池、井较深，深基坑开挖的支护应考虑，按《建筑基坑支护技术规程》对支护结构的适用条件，选用放坡系数。</w:t>
      </w:r>
    </w:p>
    <w:p>
      <w:pPr>
        <w:pStyle w:val="BodyText"/>
        <w:spacing w:line="417" w:lineRule="auto"/>
        <w:ind w:left="624" w:right="2000" w:firstLine="838"/>
      </w:pPr>
      <w:r>
        <w:rPr>
          <w:spacing w:val="-1"/>
        </w:rPr>
        <w:t>土石方开挖至设计标高后，会同业主、监理工程师、工程地质部门、</w:t>
      </w:r>
      <w:r>
        <w:rPr>
          <w:spacing w:val="-16"/>
        </w:rPr>
        <w:t>设计部门共同验槽，确认签证后方可进行砼填埋场区浇筑，及时对基坑进行封闭，避免造成基坑岩土表面的风化。</w:t>
      </w:r>
    </w:p>
    <w:p>
      <w:pPr>
        <w:spacing w:before="0" w:line="417" w:lineRule="auto"/>
        <w:ind w:left="624" w:right="7909" w:firstLine="838"/>
        <w:jc w:val="left"/>
        <w:rPr>
          <w:b/>
          <w:sz w:val="42"/>
        </w:rPr>
      </w:pPr>
      <w:r>
        <w:rPr>
          <w:spacing w:val="-11"/>
          <w:sz w:val="42"/>
        </w:rPr>
        <w:t xml:space="preserve">开挖井坑每边应加宽 </w:t>
      </w:r>
      <w:r>
        <w:rPr>
          <w:sz w:val="42"/>
        </w:rPr>
        <w:t>800mm</w:t>
      </w:r>
      <w:r>
        <w:rPr>
          <w:spacing w:val="-25"/>
          <w:sz w:val="42"/>
        </w:rPr>
        <w:t xml:space="preserve"> 操作面。</w:t>
      </w:r>
      <w:r>
        <w:rPr>
          <w:b/>
          <w:sz w:val="42"/>
        </w:rPr>
        <w:t>B</w:t>
      </w:r>
      <w:r>
        <w:rPr>
          <w:b/>
          <w:spacing w:val="-1"/>
          <w:sz w:val="42"/>
        </w:rPr>
        <w:t>、 井底板施工</w:t>
      </w:r>
    </w:p>
    <w:p>
      <w:pPr>
        <w:pStyle w:val="BodyText"/>
        <w:spacing w:line="417" w:lineRule="auto"/>
        <w:ind w:left="624" w:right="2187" w:firstLine="838"/>
        <w:jc w:val="both"/>
      </w:pPr>
      <w:r>
        <w:rPr>
          <w:spacing w:val="-10"/>
        </w:rPr>
        <w:t>首先在填埋场区上弹出井底板外边线及井壁厚度，铺底板钢筋。注意</w:t>
      </w:r>
      <w:r>
        <w:rPr>
          <w:spacing w:val="-9"/>
        </w:rPr>
        <w:t>钢筋接头必须错开，同一截面的钢筋接头不得超过钢筋总数的</w:t>
      </w:r>
      <w:r>
        <w:t>25</w:t>
      </w:r>
      <w:r>
        <w:rPr>
          <w:spacing w:val="-5"/>
        </w:rPr>
        <w:t>%，错开</w:t>
      </w:r>
      <w:r>
        <w:rPr>
          <w:spacing w:val="-16"/>
        </w:rPr>
        <w:t>的距离为一个搭接长度。上下层钢筋不得在同一截面搭接，为避免上下层钢筋在施工过程中被踩塌，上下层筋中间加</w:t>
      </w:r>
      <w:r>
        <w:rPr>
          <w:spacing w:val="-3"/>
        </w:rPr>
        <w:t>Φ18Л</w:t>
      </w:r>
      <w:r>
        <w:rPr>
          <w:spacing w:val="5"/>
        </w:rPr>
        <w:t>型铁码，布置间距</w:t>
      </w:r>
      <w:r>
        <w:t>800</w:t>
      </w:r>
    </w:p>
    <w:p>
      <w:pPr>
        <w:pStyle w:val="BodyText"/>
        <w:spacing w:line="417" w:lineRule="auto"/>
        <w:ind w:left="624" w:right="2207"/>
      </w:pPr>
      <w:r>
        <w:t>×800，梅花形布置。浇筑砼时铺跳板作操作平台，支垫底板钢筋的保护垫块 35 厚。</w:t>
      </w:r>
    </w:p>
    <w:p>
      <w:pPr>
        <w:pStyle w:val="BodyText"/>
        <w:spacing w:line="417" w:lineRule="auto"/>
        <w:ind w:left="624" w:right="2221" w:firstLine="838"/>
        <w:jc w:val="both"/>
      </w:pPr>
      <w:r>
        <w:rPr>
          <w:spacing w:val="-11"/>
        </w:rPr>
        <w:t xml:space="preserve">按设计壁厚每边扣除 </w:t>
      </w:r>
      <w:r>
        <w:t>30mm</w:t>
      </w:r>
      <w:r>
        <w:rPr>
          <w:spacing w:val="-11"/>
        </w:rPr>
        <w:t xml:space="preserve"> 保护层予埋井壁插筋。位置要准确，绑扎</w:t>
      </w:r>
      <w:r>
        <w:rPr>
          <w:spacing w:val="-17"/>
        </w:rPr>
        <w:t>要牢靠。井壁钢筋的搭接必须错开，同一截面的钢筋接头不得超过钢筋总</w:t>
      </w:r>
      <w:r>
        <w:rPr>
          <w:spacing w:val="-30"/>
        </w:rPr>
        <w:t xml:space="preserve">数的 </w:t>
      </w:r>
      <w:r>
        <w:t>25%，错开的距离为一个搭接长度。两片钢筋之间用</w:t>
      </w:r>
      <w:r>
        <w:rPr>
          <w:spacing w:val="-14"/>
        </w:rPr>
        <w:t>Φ6</w:t>
      </w:r>
      <w:r>
        <w:rPr>
          <w:spacing w:val="-17"/>
        </w:rPr>
        <w:t xml:space="preserve"> 拉筋加固， </w:t>
      </w:r>
      <w:r>
        <w:rPr>
          <w:spacing w:val="-20"/>
        </w:rPr>
        <w:t xml:space="preserve">底板砼浇筑，施工缝留在距底板面上 </w:t>
      </w:r>
      <w:r>
        <w:t>500mm</w:t>
      </w:r>
      <w:r>
        <w:rPr>
          <w:spacing w:val="-17"/>
        </w:rPr>
        <w:t xml:space="preserve"> 井壁处，如遇管道通过或需预</w:t>
      </w:r>
    </w:p>
    <w:p>
      <w:pPr>
        <w:spacing w:after="0" w:line="417" w:lineRule="auto"/>
        <w:jc w:val="both"/>
        <w:sectPr>
          <w:pgSz w:w="17860" w:h="25270"/>
          <w:pgMar w:top="1980" w:right="0" w:bottom="280" w:left="1760" w:header="708" w:footer="708"/>
          <w:pgNumType w:start="21"/>
          <w:cols w:space="708"/>
        </w:sectPr>
      </w:pPr>
    </w:p>
    <w:p>
      <w:pPr>
        <w:pStyle w:val="BodyText"/>
        <w:spacing w:before="16" w:line="417" w:lineRule="auto"/>
        <w:ind w:left="624" w:right="2234"/>
      </w:pPr>
      <w:r>
        <w:rPr>
          <w:w w:val="100"/>
        </w:rPr>
        <w:t>留孔洞，则施工缝高度应作调整。施工缝表面作高低缝（高低企口</w:t>
      </w:r>
      <w:r>
        <w:rPr>
          <w:spacing w:val="-239"/>
          <w:w w:val="100"/>
        </w:rPr>
        <w:t>）</w:t>
      </w:r>
      <w:r>
        <w:rPr>
          <w:spacing w:val="-9"/>
          <w:w w:val="100"/>
        </w:rPr>
        <w:t>，缝</w:t>
      </w:r>
      <w:r>
        <w:rPr>
          <w:spacing w:val="16"/>
        </w:rPr>
        <w:t>中心放置通长</w:t>
      </w:r>
      <w:r>
        <w:t>BW</w:t>
      </w:r>
      <w:r>
        <w:rPr>
          <w:spacing w:val="-48"/>
        </w:rPr>
        <w:t xml:space="preserve"> 止水条一道。</w:t>
      </w:r>
      <w:r>
        <w:t>（浇筑砼前不得浸水</w:t>
      </w:r>
      <w:r>
        <w:rPr>
          <w:spacing w:val="-224"/>
        </w:rPr>
        <w:t>）</w:t>
      </w:r>
      <w:r>
        <w:t>。</w:t>
      </w:r>
    </w:p>
    <w:p>
      <w:pPr>
        <w:spacing w:before="0" w:line="417" w:lineRule="auto"/>
        <w:ind w:left="624" w:right="8318" w:firstLine="838"/>
        <w:jc w:val="left"/>
        <w:rPr>
          <w:b/>
          <w:sz w:val="42"/>
        </w:rPr>
      </w:pPr>
      <w:r>
        <w:rPr>
          <w:sz w:val="42"/>
        </w:rPr>
        <w:t>底板应连续浇筑，不得留施工缝。</w:t>
      </w:r>
      <w:r>
        <w:rPr>
          <w:b/>
          <w:sz w:val="42"/>
        </w:rPr>
        <w:t>C、井壁施工</w:t>
      </w:r>
    </w:p>
    <w:p>
      <w:pPr>
        <w:pStyle w:val="BodyText"/>
        <w:spacing w:line="537" w:lineRule="exact"/>
        <w:ind w:left="1462"/>
      </w:pPr>
      <w:r>
        <w:t>井壁施工顺序为：</w:t>
      </w:r>
    </w:p>
    <w:p>
      <w:pPr>
        <w:pStyle w:val="BodyText"/>
        <w:rPr>
          <w:sz w:val="31"/>
        </w:rPr>
      </w:pPr>
    </w:p>
    <w:p>
      <w:pPr>
        <w:pStyle w:val="BodyText"/>
        <w:spacing w:before="1"/>
        <w:ind w:left="1462"/>
      </w:pPr>
      <w:r>
        <w:t>绑扎钢筋——安装模板——浇筑砼。</w:t>
      </w:r>
    </w:p>
    <w:p>
      <w:pPr>
        <w:pStyle w:val="BodyText"/>
        <w:spacing w:before="1"/>
        <w:rPr>
          <w:sz w:val="31"/>
        </w:rPr>
      </w:pPr>
    </w:p>
    <w:p>
      <w:pPr>
        <w:pStyle w:val="BodyText"/>
        <w:spacing w:line="417" w:lineRule="auto"/>
        <w:ind w:left="624" w:right="2000" w:firstLine="838"/>
      </w:pPr>
      <w:r>
        <w:t>井壁的钢筋在井底板施工时已预埋，对预埋的插筋进行调直、整理， 清除钢筋上的水泥残碴等，然后绑扎上部的纵横钢筋，用Φ6S 筋固定两片钢筋网的距离，将事先制作的 30mm 厚的砂浆垫块安装好。</w:t>
      </w:r>
    </w:p>
    <w:p>
      <w:pPr>
        <w:pStyle w:val="BodyText"/>
        <w:spacing w:line="417" w:lineRule="auto"/>
        <w:ind w:left="624" w:right="2226" w:firstLine="838"/>
        <w:jc w:val="both"/>
      </w:pPr>
      <w:r>
        <w:rPr>
          <w:spacing w:val="-2"/>
        </w:rPr>
        <w:t>本工程模板用定型组合钢模加扣件安装，</w:t>
      </w:r>
      <w:r>
        <w:rPr>
          <w:spacing w:val="-26"/>
        </w:rPr>
        <w:t>Φ48</w:t>
      </w:r>
      <w:r>
        <w:rPr>
          <w:spacing w:val="-16"/>
        </w:rPr>
        <w:t>×脚手钢管加固，钢模</w:t>
      </w:r>
      <w:r>
        <w:rPr>
          <w:spacing w:val="-20"/>
        </w:rPr>
        <w:t>必须涂刷隔离剂，安装拼缝要严密、平整。两片模板之间用对拉螺栓片进</w:t>
      </w:r>
      <w:r>
        <w:t>行加固，并用泡沫塑料嵌条嵌缝，避免漏浆。</w:t>
      </w:r>
    </w:p>
    <w:p>
      <w:pPr>
        <w:pStyle w:val="BodyText"/>
        <w:spacing w:line="417" w:lineRule="auto"/>
        <w:ind w:left="624" w:right="2155" w:firstLine="838"/>
        <w:jc w:val="both"/>
      </w:pPr>
      <w:r>
        <w:rPr>
          <w:spacing w:val="-16"/>
        </w:rPr>
        <w:t>配水井顶部有走道板，井壁第二道施工缝留于走道板底部，距顶板面350mm</w:t>
      </w:r>
      <w:r>
        <w:rPr>
          <w:spacing w:val="-13"/>
        </w:rPr>
        <w:t xml:space="preserve"> 处，目的是保证悬壁板钢筋的锚固长度。施工缝的作法同底板施工</w:t>
      </w:r>
      <w:r>
        <w:t>缝。</w:t>
      </w:r>
    </w:p>
    <w:p>
      <w:pPr>
        <w:pStyle w:val="BodyText"/>
        <w:spacing w:line="417" w:lineRule="auto"/>
        <w:ind w:left="624" w:right="2231" w:firstLine="838"/>
        <w:jc w:val="both"/>
      </w:pPr>
      <w:r>
        <w:t>井壁预留预埋工程有：井四壁预埋Φ500，Φ800</w:t>
      </w:r>
      <w:r>
        <w:rPr>
          <w:spacing w:val="-2"/>
        </w:rPr>
        <w:t xml:space="preserve"> 套管，标高及具体</w:t>
      </w:r>
      <w:r>
        <w:rPr>
          <w:spacing w:val="-16"/>
        </w:rPr>
        <w:t>位置详施工图。预埋时位置及中心标高要准确，套管直径较大，安装时套</w:t>
      </w:r>
      <w:r>
        <w:rPr>
          <w:spacing w:val="-22"/>
        </w:rPr>
        <w:t>管必须与井壁钢筋加固牢固，避免浇筑砼时套管位移。套管予埋前，必须作好止水措施。例如套管外壁焊钢板法兰盘。</w:t>
      </w:r>
    </w:p>
    <w:p>
      <w:pPr>
        <w:pStyle w:val="Heading5"/>
        <w:spacing w:line="538" w:lineRule="exact"/>
        <w:ind w:left="624"/>
      </w:pPr>
      <w:r>
        <w:t>D、顶板施工</w:t>
      </w:r>
    </w:p>
    <w:p>
      <w:pPr>
        <w:pStyle w:val="BodyText"/>
        <w:spacing w:before="11"/>
        <w:rPr>
          <w:b/>
          <w:sz w:val="30"/>
        </w:rPr>
      </w:pPr>
    </w:p>
    <w:p>
      <w:pPr>
        <w:pStyle w:val="BodyText"/>
        <w:spacing w:line="417" w:lineRule="auto"/>
        <w:ind w:left="624" w:right="2312" w:firstLine="946"/>
        <w:jc w:val="both"/>
      </w:pPr>
      <w:r>
        <w:t>井顶板为一圈的走道板，悬臂结构，利用井壁施工的内外双排脚手架安装底模及绑扎钢筋。不要遗漏走道板四周安全栏杆的预埋或预留孔洞。</w:t>
      </w:r>
    </w:p>
    <w:p>
      <w:pPr>
        <w:spacing w:after="0" w:line="417" w:lineRule="auto"/>
        <w:jc w:val="both"/>
        <w:sectPr>
          <w:pgSz w:w="17860" w:h="25270"/>
          <w:pgMar w:top="1980" w:right="0" w:bottom="280" w:left="1760" w:header="708" w:footer="708"/>
          <w:pgNumType w:start="22"/>
          <w:cols w:space="708"/>
        </w:sectPr>
      </w:pPr>
    </w:p>
    <w:p>
      <w:pPr>
        <w:pStyle w:val="Heading5"/>
        <w:spacing w:before="16"/>
        <w:ind w:left="624"/>
      </w:pPr>
      <w:r>
        <w:t>E、 砼拌制及浇筑</w:t>
      </w:r>
    </w:p>
    <w:p>
      <w:pPr>
        <w:pStyle w:val="BodyText"/>
        <w:spacing w:before="1"/>
        <w:rPr>
          <w:b/>
          <w:sz w:val="31"/>
        </w:rPr>
      </w:pPr>
    </w:p>
    <w:p>
      <w:pPr>
        <w:pStyle w:val="BodyText"/>
        <w:spacing w:line="417" w:lineRule="auto"/>
        <w:ind w:left="624" w:right="2021" w:firstLine="1047"/>
      </w:pPr>
      <w:r>
        <w:t>砼现场机械搅拌，砼原材料砂、石、水泥、水必须符合质量要求。</w:t>
      </w:r>
      <w:r>
        <w:rPr>
          <w:spacing w:val="-12"/>
        </w:rPr>
        <w:t xml:space="preserve">砂含泥量不得超过 </w:t>
      </w:r>
      <w:r>
        <w:rPr>
          <w:spacing w:val="-3"/>
        </w:rPr>
        <w:t>3</w:t>
      </w:r>
      <w:r>
        <w:rPr>
          <w:spacing w:val="-12"/>
        </w:rPr>
        <w:t xml:space="preserve">%，石含泥量不得超过 </w:t>
      </w:r>
      <w:r>
        <w:t>1%，且级配良好，水泥必须是大、中水泥厂旋窑生产的硅酸盐水泥或普通硅酸盐水泥，标号不得低于425</w:t>
      </w:r>
      <w:r>
        <w:rPr>
          <w:spacing w:val="-14"/>
        </w:rPr>
        <w:t>#，且有出厂合格证，质量检验合格证。不得使用过期、潮湿结块或安</w:t>
      </w:r>
      <w:r>
        <w:rPr>
          <w:spacing w:val="-26"/>
        </w:rPr>
        <w:t>定性差的水泥施工。水用饮用水，不得使用含有酸、碱、盐污染的水施工。</w:t>
      </w:r>
    </w:p>
    <w:p>
      <w:pPr>
        <w:pStyle w:val="BodyText"/>
        <w:spacing w:line="417" w:lineRule="auto"/>
        <w:ind w:left="624" w:right="2312" w:firstLine="946"/>
      </w:pPr>
      <w:r>
        <w:t>防水砼的配合比按设计要求的强度等级进行试配，确定配合比后发出通知单，挂牌监督施工，砼搅拌装料顺序：</w:t>
      </w:r>
    </w:p>
    <w:p>
      <w:pPr>
        <w:pStyle w:val="BodyText"/>
        <w:spacing w:line="537" w:lineRule="exact"/>
        <w:ind w:left="1570"/>
      </w:pPr>
      <w:r>
        <w:t>先倒入石子——倒入水泥——倒入砂子——加水搅拌。</w:t>
      </w:r>
    </w:p>
    <w:p>
      <w:pPr>
        <w:pStyle w:val="BodyText"/>
        <w:rPr>
          <w:sz w:val="31"/>
        </w:rPr>
      </w:pPr>
    </w:p>
    <w:p>
      <w:pPr>
        <w:pStyle w:val="BodyText"/>
        <w:spacing w:line="417" w:lineRule="auto"/>
        <w:ind w:left="624" w:right="2312" w:firstLine="946"/>
      </w:pPr>
      <w:r>
        <w:t>需加液状防水剂时，按每盘用量与水同时装入搅拌机，其它非液状外加剂，每盘用量与粗细骨料同时加入。</w:t>
      </w:r>
    </w:p>
    <w:p>
      <w:pPr>
        <w:pStyle w:val="BodyText"/>
        <w:spacing w:line="417" w:lineRule="auto"/>
        <w:ind w:left="1570" w:right="2025"/>
      </w:pPr>
      <w:r>
        <w:rPr>
          <w:spacing w:val="-7"/>
        </w:rPr>
        <w:t>搅拌时间约为分钟，掺入防水剂的砼搅拌的最短时间，不少于分钟。</w:t>
      </w:r>
      <w:r>
        <w:t>各种原材料装入搅拌筒前，应按给定的砼配合比用磅称逐盘过称，</w:t>
      </w:r>
    </w:p>
    <w:p>
      <w:pPr>
        <w:pStyle w:val="BodyText"/>
        <w:spacing w:line="417" w:lineRule="auto"/>
        <w:ind w:left="624" w:right="2024"/>
      </w:pPr>
      <w:r>
        <w:t>并设专职计量员检查监督。砼搅拌开始，由技术人员、质检人员、施工员组织有关操作人员对出盘砼的坍落度、和易性等进行鉴定、检查，符合配合比通知单要求或经调整合格后再正式搅拌。</w:t>
      </w:r>
    </w:p>
    <w:p>
      <w:pPr>
        <w:pStyle w:val="BodyText"/>
        <w:spacing w:line="417" w:lineRule="auto"/>
        <w:ind w:left="1570" w:right="4839"/>
      </w:pPr>
      <w:r>
        <w:t>砼的运输：用手推车作原材料及半成品的水平运输。浇筑与振捣</w:t>
      </w:r>
    </w:p>
    <w:p>
      <w:pPr>
        <w:pStyle w:val="BodyText"/>
        <w:spacing w:line="417" w:lineRule="auto"/>
        <w:ind w:left="624" w:right="2312" w:firstLine="946"/>
      </w:pPr>
      <w:r>
        <w:t>将砼卸在铁盘上，再用铁锹倒扣装入串筒内，不得用料斗直接将砼卸入模内。</w:t>
      </w:r>
    </w:p>
    <w:p>
      <w:pPr>
        <w:pStyle w:val="BodyText"/>
        <w:spacing w:line="417" w:lineRule="auto"/>
        <w:ind w:left="624" w:right="2312" w:firstLine="946"/>
        <w:jc w:val="right"/>
      </w:pPr>
      <w:r>
        <w:t>砼浇筑时应分段分层连续进行浇筑，浇筑层高度应根据结构特点， 钢筋疏密决定，一般为振捣器作用部分长度的倍，最大不得超过50cm。使用插入式振捣器应快插慢拔，插点要均匀排列，逐点移动，顺序</w:t>
      </w:r>
    </w:p>
    <w:p>
      <w:pPr>
        <w:spacing w:after="0" w:line="417" w:lineRule="auto"/>
        <w:jc w:val="right"/>
        <w:sectPr>
          <w:pgSz w:w="17860" w:h="25270"/>
          <w:pgMar w:top="1980" w:right="0" w:bottom="280" w:left="1760" w:header="708" w:footer="708"/>
          <w:pgNumType w:start="23"/>
          <w:cols w:space="708"/>
        </w:sectPr>
      </w:pPr>
    </w:p>
    <w:p>
      <w:pPr>
        <w:pStyle w:val="BodyText"/>
        <w:spacing w:before="16" w:line="417" w:lineRule="auto"/>
        <w:ind w:left="624" w:right="2168"/>
      </w:pPr>
      <w:r>
        <w:rPr>
          <w:spacing w:val="-15"/>
        </w:rPr>
        <w:t>进行，不得遗漏，做到均匀振实，移动步距不大于振捣作用半径的倍</w:t>
      </w:r>
      <w:r>
        <w:t>（</w:t>
      </w:r>
      <w:r>
        <w:rPr>
          <w:spacing w:val="-17"/>
        </w:rPr>
        <w:t>一</w:t>
      </w:r>
      <w:r>
        <w:rPr>
          <w:w w:val="100"/>
        </w:rPr>
        <w:t>般为</w:t>
      </w:r>
      <w:r>
        <w:rPr>
          <w:spacing w:val="-106"/>
        </w:rPr>
        <w:t xml:space="preserve"> </w:t>
      </w:r>
      <w:r>
        <w:rPr>
          <w:w w:val="100"/>
        </w:rPr>
        <w:t>30-40c</w:t>
      </w:r>
      <w:r>
        <w:rPr>
          <w:spacing w:val="-6"/>
          <w:w w:val="100"/>
        </w:rPr>
        <w:t>m</w:t>
      </w:r>
      <w:r>
        <w:rPr>
          <w:spacing w:val="-209"/>
          <w:w w:val="100"/>
        </w:rPr>
        <w:t>）</w:t>
      </w:r>
      <w:r>
        <w:rPr>
          <w:w w:val="100"/>
        </w:rPr>
        <w:t>，振捣上一层时应插入下层</w:t>
      </w:r>
      <w:r>
        <w:rPr>
          <w:spacing w:val="-119"/>
        </w:rPr>
        <w:t xml:space="preserve"> </w:t>
      </w:r>
      <w:r>
        <w:rPr>
          <w:w w:val="100"/>
        </w:rPr>
        <w:t>5c</w:t>
      </w:r>
      <w:r>
        <w:rPr>
          <w:spacing w:val="-2"/>
          <w:w w:val="100"/>
        </w:rPr>
        <w:t>m</w:t>
      </w:r>
      <w:r>
        <w:rPr>
          <w:w w:val="100"/>
        </w:rPr>
        <w:t>，以消除两层间的接缝。</w:t>
      </w:r>
    </w:p>
    <w:p>
      <w:pPr>
        <w:pStyle w:val="BodyText"/>
        <w:spacing w:line="417" w:lineRule="auto"/>
        <w:ind w:left="624" w:right="2312" w:firstLine="946"/>
      </w:pPr>
      <w:r>
        <w:t>浇筑砼应连续进行，如不得已必须间歇时，其间歇最长时间应按水泥品种、气温及砼凝结条件确定，一般不得超过初凝时间。</w:t>
      </w:r>
    </w:p>
    <w:p>
      <w:pPr>
        <w:pStyle w:val="BodyText"/>
        <w:spacing w:line="417" w:lineRule="auto"/>
        <w:ind w:left="624" w:right="2226" w:firstLine="946"/>
        <w:jc w:val="both"/>
      </w:pPr>
      <w:r>
        <w:t>浇筑砼时应经常观察模板、钢筋、预留孔洞、预埋件和插筋等有无</w:t>
      </w:r>
      <w:r>
        <w:rPr>
          <w:spacing w:val="-17"/>
        </w:rPr>
        <w:t>移动、变形或堵塞情况，发现问题应立即处理，并应在已浇筑的砼凝结前</w:t>
      </w:r>
      <w:r>
        <w:t>修正完好。</w:t>
      </w:r>
    </w:p>
    <w:p>
      <w:pPr>
        <w:pStyle w:val="BodyText"/>
        <w:spacing w:line="417" w:lineRule="auto"/>
        <w:ind w:left="624" w:right="2145" w:firstLine="946"/>
        <w:jc w:val="both"/>
      </w:pPr>
      <w:r>
        <w:rPr>
          <w:spacing w:val="6"/>
        </w:rPr>
        <w:t>砼养护：砼浇筑完毕</w:t>
      </w:r>
      <w:r>
        <w:t>12</w:t>
      </w:r>
      <w:r>
        <w:rPr>
          <w:spacing w:val="-10"/>
        </w:rPr>
        <w:t xml:space="preserve"> 小时后，应及时浇水养护，常温时间每日浇</w:t>
      </w:r>
      <w:r>
        <w:rPr>
          <w:spacing w:val="-8"/>
        </w:rPr>
        <w:t xml:space="preserve">水养护两次，养护时间不少于 </w:t>
      </w:r>
      <w:r>
        <w:t>14</w:t>
      </w:r>
      <w:r>
        <w:rPr>
          <w:spacing w:val="-11"/>
        </w:rPr>
        <w:t xml:space="preserve"> 天，夏天施工时应加草帘覆盖再浇水养护以防止阳光直射砼，保证砼面始终湿润。</w:t>
      </w:r>
    </w:p>
    <w:p>
      <w:pPr>
        <w:pStyle w:val="Heading5"/>
        <w:spacing w:line="537" w:lineRule="exact"/>
        <w:ind w:left="624"/>
        <w:jc w:val="both"/>
      </w:pPr>
      <w:r>
        <w:t>F、 模板拆除</w:t>
      </w:r>
    </w:p>
    <w:p>
      <w:pPr>
        <w:pStyle w:val="BodyText"/>
        <w:rPr>
          <w:b/>
          <w:sz w:val="31"/>
        </w:rPr>
      </w:pPr>
    </w:p>
    <w:p>
      <w:pPr>
        <w:pStyle w:val="BodyText"/>
        <w:spacing w:line="417" w:lineRule="auto"/>
        <w:ind w:left="1570" w:right="6945"/>
      </w:pPr>
      <w:r>
        <w:t>砼浇筑完毕，拆除内外脚手架及钢模板。拆模时砼强度要求：</w:t>
      </w:r>
    </w:p>
    <w:p>
      <w:pPr>
        <w:pStyle w:val="BodyText"/>
        <w:spacing w:line="417" w:lineRule="auto"/>
        <w:ind w:left="624" w:right="2220" w:firstLine="946"/>
        <w:jc w:val="both"/>
      </w:pPr>
      <w:r>
        <w:t>对现浇整体式结构的非承重模板，应在砼强度能保证其表面及棱角</w:t>
      </w:r>
      <w:r>
        <w:rPr>
          <w:spacing w:val="-17"/>
        </w:rPr>
        <w:t>不因拆模而受损时，方能拆除，仅承自重荷载的模板应在与结构同条件养</w:t>
      </w:r>
      <w:r>
        <w:rPr>
          <w:spacing w:val="-12"/>
        </w:rPr>
        <w:t>护的试块达到施工验收规范所规定强度后，方准拆模；悬挑结构及承受上</w:t>
      </w:r>
      <w:r>
        <w:rPr>
          <w:spacing w:val="-11"/>
        </w:rPr>
        <w:t xml:space="preserve">部较大荷载的模板必须在与同条件养护的砼试块达到 </w:t>
      </w:r>
      <w:r>
        <w:t>100%设计标号时， 方能拆除。</w:t>
      </w:r>
    </w:p>
    <w:p>
      <w:pPr>
        <w:pStyle w:val="BodyText"/>
        <w:spacing w:line="537" w:lineRule="exact"/>
        <w:ind w:left="1570"/>
      </w:pPr>
      <w:r>
        <w:t>拆模顺序</w:t>
      </w:r>
    </w:p>
    <w:p>
      <w:pPr>
        <w:pStyle w:val="BodyText"/>
        <w:rPr>
          <w:sz w:val="31"/>
        </w:rPr>
      </w:pPr>
    </w:p>
    <w:p>
      <w:pPr>
        <w:pStyle w:val="BodyText"/>
        <w:spacing w:line="417" w:lineRule="auto"/>
        <w:ind w:left="624" w:right="1892" w:firstLine="946"/>
      </w:pPr>
      <w:r>
        <w:rPr>
          <w:spacing w:val="-1"/>
        </w:rPr>
        <w:t xml:space="preserve">模板拆除的顺序，应采取先支的后拆，后支的先拆，先拆非承重模， </w:t>
      </w:r>
      <w:r>
        <w:rPr>
          <w:spacing w:val="-16"/>
        </w:rPr>
        <w:t>后拆承重模，先拆侧模后底模和自上而下的拆模顺序，以确保结构和工人安全。</w:t>
      </w:r>
    </w:p>
    <w:p>
      <w:pPr>
        <w:spacing w:before="0" w:line="532" w:lineRule="exact"/>
        <w:ind w:left="624" w:right="0" w:firstLine="0"/>
        <w:jc w:val="left"/>
        <w:rPr>
          <w:sz w:val="45"/>
        </w:rPr>
      </w:pPr>
      <w:r>
        <w:rPr>
          <w:sz w:val="45"/>
        </w:rPr>
        <w:t>G、防水关键技术的处理</w:t>
      </w:r>
    </w:p>
    <w:p>
      <w:pPr>
        <w:spacing w:after="0" w:line="532" w:lineRule="exact"/>
        <w:jc w:val="left"/>
        <w:rPr>
          <w:sz w:val="45"/>
        </w:rPr>
        <w:sectPr>
          <w:pgSz w:w="17860" w:h="25270"/>
          <w:pgMar w:top="1980" w:right="0" w:bottom="280" w:left="1760" w:header="708" w:footer="708"/>
          <w:pgNumType w:start="24"/>
          <w:cols w:space="708"/>
        </w:sectPr>
      </w:pPr>
    </w:p>
    <w:p>
      <w:pPr>
        <w:pStyle w:val="ListParagraph"/>
        <w:numPr>
          <w:ilvl w:val="0"/>
          <w:numId w:val="32"/>
        </w:numPr>
        <w:tabs>
          <w:tab w:val="left" w:pos="1524"/>
        </w:tabs>
        <w:spacing w:before="13" w:after="0" w:line="240" w:lineRule="auto"/>
        <w:ind w:left="1523" w:right="0" w:hanging="900"/>
        <w:jc w:val="both"/>
        <w:rPr>
          <w:sz w:val="45"/>
        </w:rPr>
      </w:pPr>
      <w:r>
        <w:rPr>
          <w:sz w:val="45"/>
        </w:rPr>
        <w:t>混凝土二次振捣</w:t>
      </w:r>
    </w:p>
    <w:p>
      <w:pPr>
        <w:pStyle w:val="BodyText"/>
        <w:spacing w:before="6"/>
        <w:rPr>
          <w:sz w:val="31"/>
        </w:rPr>
      </w:pPr>
    </w:p>
    <w:p>
      <w:pPr>
        <w:pStyle w:val="BodyText"/>
        <w:ind w:left="1567"/>
      </w:pPr>
      <w:r>
        <w:t>UEA 补偿收缩混凝土是通过水化过程中产生大量膨胀结晶水化物</w:t>
      </w:r>
    </w:p>
    <w:p>
      <w:pPr>
        <w:pStyle w:val="BodyText"/>
        <w:rPr>
          <w:sz w:val="31"/>
        </w:rPr>
      </w:pPr>
    </w:p>
    <w:p>
      <w:pPr>
        <w:pStyle w:val="BodyText"/>
        <w:spacing w:line="417" w:lineRule="auto"/>
        <w:ind w:left="624" w:right="1995"/>
      </w:pPr>
      <w:r>
        <w:rPr>
          <w:spacing w:val="-9"/>
        </w:rPr>
        <w:t>———水化硫铝酸钙</w:t>
      </w:r>
      <w:r>
        <w:t>（3Cａ203.3CａSO4·32H20</w:t>
      </w:r>
      <w:r>
        <w:rPr>
          <w:spacing w:val="-11"/>
        </w:rPr>
        <w:t xml:space="preserve"> ，俗称钙矾石</w:t>
      </w:r>
      <w:r>
        <w:rPr>
          <w:spacing w:val="-145"/>
        </w:rPr>
        <w:t>）</w:t>
      </w:r>
      <w:r>
        <w:rPr>
          <w:spacing w:val="-37"/>
        </w:rPr>
        <w:t>，使混凝</w:t>
      </w:r>
      <w:r>
        <w:rPr>
          <w:spacing w:val="-26"/>
        </w:rPr>
        <w:t xml:space="preserve">土产生适度膨胀。在钢筋及邻位约束下，可在混凝土中建立压应力，这一压应力大致能抵消混凝土干缩时产生的拉应力，从而防止或减少收缩开 </w:t>
      </w:r>
      <w:r>
        <w:rPr>
          <w:spacing w:val="-19"/>
        </w:rPr>
        <w:t xml:space="preserve">裂。同时由于钙矾石晶体生长过程中，具有填充孔隙、切断连通毛细孔道的作用，使混凝土内部大孔隙减小，总空隙率降低，从而提高抗渗性能， </w:t>
      </w:r>
      <w:r>
        <w:rPr>
          <w:spacing w:val="-1"/>
        </w:rPr>
        <w:t xml:space="preserve">达到自防水的目的。本工程在混凝土中掺加水泥用量 </w:t>
      </w:r>
      <w:r>
        <w:t>12％的ＵＥＡ，作为混凝土抗裂、抗渗的一种手段。</w:t>
      </w:r>
    </w:p>
    <w:p>
      <w:pPr>
        <w:pStyle w:val="BodyText"/>
        <w:spacing w:line="417" w:lineRule="auto"/>
        <w:ind w:left="624" w:right="2234" w:firstLine="842"/>
        <w:jc w:val="both"/>
      </w:pPr>
      <w:r>
        <w:rPr>
          <w:spacing w:val="-17"/>
        </w:rPr>
        <w:t>但是，混凝土在硬化过程中产生的微裂缝受多种因素影响。为避免和消除这些影响，应降低混凝土的水灰比，减少用水量，浇筑时进行强力振</w:t>
      </w:r>
      <w:r>
        <w:t>捣，这样也可避免浇筑过程中跑浆。</w:t>
      </w:r>
    </w:p>
    <w:p>
      <w:pPr>
        <w:pStyle w:val="BodyText"/>
        <w:spacing w:line="417" w:lineRule="auto"/>
        <w:ind w:left="624" w:right="2237" w:firstLine="842"/>
        <w:jc w:val="both"/>
      </w:pPr>
      <w:r>
        <w:rPr>
          <w:spacing w:val="-16"/>
        </w:rPr>
        <w:t>而由于施工受场地条件限制，只能用泵送商品混凝土，加上泵送混凝</w:t>
      </w:r>
      <w:r>
        <w:rPr>
          <w:spacing w:val="-17"/>
        </w:rPr>
        <w:t>土坍落度较大，水灰比达不到要求，为此采用了混凝土二次振捣技术，以</w:t>
      </w:r>
      <w:r>
        <w:t>保证混凝土的抗渗质量。</w:t>
      </w:r>
    </w:p>
    <w:p>
      <w:pPr>
        <w:pStyle w:val="BodyText"/>
        <w:spacing w:line="417" w:lineRule="auto"/>
        <w:ind w:left="624" w:right="2228" w:firstLine="842"/>
        <w:jc w:val="both"/>
      </w:pPr>
      <w:r>
        <w:t>二次振捣对加强混凝土的密实度和提高强度都有明显的效果</w:t>
      </w:r>
      <w:r>
        <w:rPr>
          <w:spacing w:val="-62"/>
        </w:rPr>
        <w:t>。二次振</w:t>
      </w:r>
      <w:r>
        <w:rPr>
          <w:spacing w:val="-56"/>
        </w:rPr>
        <w:t>捣可使坍落度已经消失的混凝土拌合物重新振捣液化，消除粗骨料、水平</w:t>
      </w:r>
      <w:r>
        <w:rPr>
          <w:spacing w:val="-44"/>
        </w:rPr>
        <w:t>钢筋及预埋件下面的积水和周围的水膜，使这些水分与周围的砂浆再次搅</w:t>
      </w:r>
      <w:r>
        <w:rPr>
          <w:spacing w:val="-18"/>
        </w:rPr>
        <w:t>拌均匀；同时，振捣中也会将未水化的呈团状的水泥颗粒打散，使其充分</w:t>
      </w:r>
      <w:r>
        <w:rPr>
          <w:spacing w:val="-17"/>
        </w:rPr>
        <w:t>水化。这样既提高了混凝土的强度，又防止了因水分蒸 发而形成的渗水</w:t>
      </w:r>
      <w:r>
        <w:t>通道，减少了孔隙和气泡，提高了混凝土的密实度。</w:t>
      </w:r>
    </w:p>
    <w:p>
      <w:pPr>
        <w:pStyle w:val="ListParagraph"/>
        <w:numPr>
          <w:ilvl w:val="0"/>
          <w:numId w:val="32"/>
        </w:numPr>
        <w:tabs>
          <w:tab w:val="left" w:pos="1254"/>
        </w:tabs>
        <w:spacing w:before="0" w:after="0" w:line="537" w:lineRule="exact"/>
        <w:ind w:left="1253" w:right="0" w:hanging="630"/>
        <w:jc w:val="both"/>
        <w:rPr>
          <w:sz w:val="42"/>
        </w:rPr>
      </w:pPr>
      <w:r>
        <w:rPr>
          <w:sz w:val="42"/>
        </w:rPr>
        <w:t>对薄弱环节进行特殊处理</w:t>
      </w:r>
    </w:p>
    <w:p>
      <w:pPr>
        <w:pStyle w:val="BodyText"/>
        <w:spacing w:before="12"/>
        <w:rPr>
          <w:sz w:val="30"/>
        </w:rPr>
      </w:pPr>
    </w:p>
    <w:p>
      <w:pPr>
        <w:pStyle w:val="BodyText"/>
        <w:ind w:left="624"/>
      </w:pPr>
      <w:r>
        <w:t>底板、顶板不留施工缝。墙体必须留设施工缝时，垂直方向尽量少留，整</w:t>
      </w:r>
    </w:p>
    <w:p>
      <w:pPr>
        <w:spacing w:after="0"/>
        <w:sectPr>
          <w:pgSz w:w="17860" w:h="25270"/>
          <w:pgMar w:top="1940" w:right="0" w:bottom="280" w:left="1760" w:header="708" w:footer="708"/>
          <w:pgNumType w:start="25"/>
          <w:cols w:space="708"/>
        </w:sectPr>
      </w:pPr>
    </w:p>
    <w:p>
      <w:pPr>
        <w:pStyle w:val="BodyText"/>
        <w:spacing w:before="16" w:line="417" w:lineRule="auto"/>
        <w:ind w:left="624" w:right="2224"/>
        <w:jc w:val="both"/>
      </w:pPr>
      <w:r>
        <w:rPr>
          <w:spacing w:val="-16"/>
        </w:rPr>
        <w:t>个外墙不留垂直施工缝，只在个别内外墙交接处留置，对水平施工缝采取加强处理。水平施工缝设置凸缘，其顶部加ＢＷ 止水条，结构外侧预留</w:t>
      </w:r>
      <w:r>
        <w:rPr>
          <w:spacing w:val="-17"/>
        </w:rPr>
        <w:t>八字槽，并用油膏嵌缝密封的多道防线控制，在延长渗水路线的同时，彻</w:t>
      </w:r>
      <w:r>
        <w:rPr>
          <w:spacing w:val="-17"/>
          <w:w w:val="100"/>
        </w:rPr>
        <w:t>底切断渗水路线（图</w:t>
      </w:r>
      <w:r>
        <w:rPr>
          <w:spacing w:val="-116"/>
        </w:rPr>
        <w:t xml:space="preserve"> </w:t>
      </w:r>
      <w:r>
        <w:rPr>
          <w:spacing w:val="-2"/>
          <w:w w:val="100"/>
        </w:rPr>
        <w:t>1</w:t>
      </w:r>
      <w:r>
        <w:rPr>
          <w:spacing w:val="-209"/>
          <w:w w:val="100"/>
        </w:rPr>
        <w:t>）</w:t>
      </w:r>
      <w:r>
        <w:rPr>
          <w:w w:val="100"/>
        </w:rPr>
        <w:t>。</w:t>
      </w:r>
    </w:p>
    <w:p>
      <w:pPr>
        <w:pStyle w:val="BodyText"/>
      </w:pPr>
    </w:p>
    <w:p>
      <w:pPr>
        <w:pStyle w:val="BodyText"/>
      </w:pPr>
    </w:p>
    <w:p>
      <w:pPr>
        <w:pStyle w:val="BodyText"/>
      </w:pPr>
    </w:p>
    <w:p>
      <w:pPr>
        <w:pStyle w:val="BodyText"/>
      </w:pPr>
    </w:p>
    <w:p>
      <w:pPr>
        <w:spacing w:before="369"/>
        <w:ind w:left="1332" w:right="2854" w:firstLine="0"/>
        <w:jc w:val="center"/>
        <w:rPr>
          <w:b/>
          <w:sz w:val="31"/>
        </w:rPr>
      </w:pPr>
      <w:r>
        <w:rPr>
          <w:b/>
          <w:sz w:val="31"/>
        </w:rPr>
        <w:t>图 1 水平施工缝作法</w:t>
      </w:r>
    </w:p>
    <w:p>
      <w:pPr>
        <w:pStyle w:val="BodyText"/>
        <w:rPr>
          <w:b/>
          <w:sz w:val="32"/>
        </w:rPr>
      </w:pPr>
    </w:p>
    <w:p>
      <w:pPr>
        <w:pStyle w:val="BodyText"/>
        <w:spacing w:before="3"/>
        <w:rPr>
          <w:b/>
          <w:sz w:val="35"/>
        </w:rPr>
      </w:pPr>
    </w:p>
    <w:p>
      <w:pPr>
        <w:spacing w:before="0" w:line="417" w:lineRule="auto"/>
        <w:ind w:left="624" w:right="9580" w:firstLine="838"/>
        <w:jc w:val="left"/>
        <w:rPr>
          <w:b/>
          <w:sz w:val="42"/>
        </w:rPr>
      </w:pPr>
      <w:r>
        <w:rPr>
          <w:sz w:val="42"/>
        </w:rPr>
        <w:t>第八节、房屋建筑施工方案</w:t>
      </w:r>
      <w:r>
        <w:rPr>
          <w:b/>
          <w:sz w:val="42"/>
        </w:rPr>
        <w:t>A、基础工程施工</w:t>
      </w:r>
    </w:p>
    <w:p>
      <w:pPr>
        <w:pStyle w:val="ListParagraph"/>
        <w:numPr>
          <w:ilvl w:val="1"/>
          <w:numId w:val="38"/>
        </w:numPr>
        <w:tabs>
          <w:tab w:val="left" w:pos="2623"/>
        </w:tabs>
        <w:spacing w:before="0" w:after="0" w:line="537" w:lineRule="exact"/>
        <w:ind w:left="2622" w:right="0" w:hanging="1053"/>
        <w:jc w:val="left"/>
        <w:rPr>
          <w:sz w:val="42"/>
        </w:rPr>
      </w:pPr>
      <w:r>
        <w:rPr>
          <w:sz w:val="42"/>
        </w:rPr>
        <w:t>基槽开挖：</w:t>
      </w:r>
    </w:p>
    <w:p>
      <w:pPr>
        <w:pStyle w:val="BodyText"/>
        <w:spacing w:before="1"/>
        <w:rPr>
          <w:sz w:val="31"/>
        </w:rPr>
      </w:pPr>
    </w:p>
    <w:p>
      <w:pPr>
        <w:pStyle w:val="BodyText"/>
        <w:spacing w:line="417" w:lineRule="auto"/>
        <w:ind w:left="624" w:right="2312" w:firstLine="946"/>
      </w:pPr>
      <w:r>
        <w:t>根据基础平面图测量放线，弹出基础轴线及开挖线，一般以基础底宽加操作面 600-800mm，再加根据不同土质放坡系数作为开挖宽度。</w:t>
      </w:r>
    </w:p>
    <w:p>
      <w:pPr>
        <w:pStyle w:val="BodyText"/>
        <w:spacing w:line="417" w:lineRule="auto"/>
        <w:ind w:left="624" w:right="2237" w:firstLine="946"/>
      </w:pPr>
      <w:r>
        <w:rPr>
          <w:spacing w:val="-6"/>
        </w:rPr>
        <w:t xml:space="preserve">采用人工开挖，人工运土，堆土应离开基坑边 </w:t>
      </w:r>
      <w:r>
        <w:t>800-1000mm</w:t>
      </w:r>
      <w:r>
        <w:rPr>
          <w:spacing w:val="-5"/>
        </w:rPr>
        <w:t>，以备回</w:t>
      </w:r>
      <w:r>
        <w:t>填之用，多余土方用汽车运至甲方指定地点。</w:t>
      </w:r>
    </w:p>
    <w:p>
      <w:pPr>
        <w:pStyle w:val="BodyText"/>
        <w:spacing w:line="417" w:lineRule="auto"/>
        <w:ind w:left="624" w:right="2312" w:firstLine="946"/>
      </w:pPr>
      <w:r>
        <w:t>如遇地下水或地表水渗入基坑、采用开挖集水坑，用抽水泵抽水的方法排水。</w:t>
      </w:r>
    </w:p>
    <w:p>
      <w:pPr>
        <w:pStyle w:val="BodyText"/>
        <w:spacing w:line="417" w:lineRule="auto"/>
        <w:ind w:left="624" w:right="1892" w:firstLine="946"/>
      </w:pPr>
      <w:r>
        <w:t>挖至基底标高后，及时报请甲方、设计部门、监理工程师验槽签证， 浇填埋场区封闭。</w:t>
      </w:r>
    </w:p>
    <w:p>
      <w:pPr>
        <w:pStyle w:val="ListParagraph"/>
        <w:numPr>
          <w:ilvl w:val="1"/>
          <w:numId w:val="38"/>
        </w:numPr>
        <w:tabs>
          <w:tab w:val="left" w:pos="2623"/>
        </w:tabs>
        <w:spacing w:before="0" w:after="0" w:line="537" w:lineRule="exact"/>
        <w:ind w:left="2622" w:right="0" w:hanging="1053"/>
        <w:jc w:val="left"/>
        <w:rPr>
          <w:sz w:val="42"/>
        </w:rPr>
      </w:pPr>
      <w:r>
        <w:rPr>
          <w:sz w:val="42"/>
        </w:rPr>
        <w:t>基础施工：</w:t>
      </w:r>
    </w:p>
    <w:p>
      <w:pPr>
        <w:pStyle w:val="BodyText"/>
        <w:rPr>
          <w:sz w:val="31"/>
        </w:rPr>
      </w:pPr>
    </w:p>
    <w:p>
      <w:pPr>
        <w:pStyle w:val="BodyText"/>
        <w:spacing w:line="417" w:lineRule="auto"/>
        <w:ind w:left="624" w:right="2312" w:firstLine="946"/>
      </w:pPr>
      <w:r>
        <w:t>砌砖墙基，根据墙轴线及墙厚度，在基础顶面放出边线，立好皮数杆，拉上准线。</w:t>
      </w:r>
    </w:p>
    <w:p>
      <w:pPr>
        <w:pStyle w:val="BodyText"/>
        <w:ind w:left="1570"/>
      </w:pPr>
      <w:r>
        <w:t>开始砌筑时先要进行摆砖，排出灰缝宽度。</w:t>
      </w:r>
    </w:p>
    <w:p>
      <w:pPr>
        <w:spacing w:after="0"/>
        <w:sectPr>
          <w:pgSz w:w="17860" w:h="25270"/>
          <w:pgMar w:top="1980" w:right="0" w:bottom="280" w:left="1760" w:header="708" w:footer="708"/>
          <w:pgNumType w:start="26"/>
          <w:cols w:space="708"/>
        </w:sectPr>
      </w:pPr>
    </w:p>
    <w:p>
      <w:pPr>
        <w:pStyle w:val="BodyText"/>
        <w:spacing w:before="16" w:line="417" w:lineRule="auto"/>
        <w:ind w:left="624" w:right="2237" w:firstLine="838"/>
        <w:jc w:val="both"/>
      </w:pPr>
      <w:r>
        <w:rPr>
          <w:spacing w:val="-14"/>
        </w:rPr>
        <w:t>砌筑时竖缝采用挤浆或加浆法，使其砂浆饱满，不得用水冲灌浆。砖</w:t>
      </w:r>
      <w:r>
        <w:rPr>
          <w:spacing w:val="-7"/>
        </w:rPr>
        <w:t xml:space="preserve">砌基础的水平灰缝和竖向灰缝宽度一般为 </w:t>
      </w:r>
      <w:r>
        <w:t>10mm</w:t>
      </w:r>
      <w:r>
        <w:rPr>
          <w:spacing w:val="-21"/>
        </w:rPr>
        <w:t xml:space="preserve">，不小于 </w:t>
      </w:r>
      <w:r>
        <w:t>8</w:t>
      </w:r>
      <w:r>
        <w:rPr>
          <w:spacing w:val="-95"/>
        </w:rPr>
        <w:t xml:space="preserve"> </w:t>
      </w:r>
      <w:r>
        <w:t>mm</w:t>
      </w:r>
      <w:r>
        <w:rPr>
          <w:spacing w:val="-21"/>
        </w:rPr>
        <w:t xml:space="preserve">，不大于 </w:t>
      </w:r>
      <w:r>
        <w:rPr>
          <w:spacing w:val="-8"/>
        </w:rPr>
        <w:t xml:space="preserve">12 </w:t>
      </w:r>
      <w:r>
        <w:t>mm</w:t>
      </w:r>
      <w:r>
        <w:rPr>
          <w:spacing w:val="-9"/>
        </w:rPr>
        <w:t xml:space="preserve">。水平灰缝的砂浆饱满度在 </w:t>
      </w:r>
      <w:r>
        <w:t>80%以上。</w:t>
      </w:r>
    </w:p>
    <w:p>
      <w:pPr>
        <w:pStyle w:val="BodyText"/>
        <w:spacing w:line="417" w:lineRule="auto"/>
        <w:ind w:left="624" w:right="2246" w:firstLine="838"/>
      </w:pPr>
      <w:r>
        <w:rPr>
          <w:spacing w:val="-14"/>
        </w:rPr>
        <w:t>砌砖转角处和交接处应同时砌筑，如不能同时砌筑而必须留槎时，应</w:t>
      </w:r>
      <w:r>
        <w:rPr>
          <w:spacing w:val="-8"/>
        </w:rPr>
        <w:t xml:space="preserve">砌成斜槎，斜槎长度不应小于高度的 </w:t>
      </w:r>
      <w:r>
        <w:t>2/3。</w:t>
      </w:r>
    </w:p>
    <w:p>
      <w:pPr>
        <w:pStyle w:val="ListParagraph"/>
        <w:numPr>
          <w:ilvl w:val="1"/>
          <w:numId w:val="33"/>
        </w:numPr>
        <w:tabs>
          <w:tab w:val="left" w:pos="2515"/>
        </w:tabs>
        <w:spacing w:before="0" w:after="0" w:line="537" w:lineRule="exact"/>
        <w:ind w:left="2514" w:right="0" w:hanging="1053"/>
        <w:jc w:val="left"/>
        <w:rPr>
          <w:sz w:val="42"/>
        </w:rPr>
      </w:pPr>
      <w:r>
        <w:rPr>
          <w:sz w:val="42"/>
        </w:rPr>
        <w:t>钢筋砼地圈梁施工</w:t>
      </w:r>
    </w:p>
    <w:p>
      <w:pPr>
        <w:pStyle w:val="BodyText"/>
        <w:spacing w:before="1"/>
        <w:rPr>
          <w:sz w:val="31"/>
        </w:rPr>
      </w:pPr>
    </w:p>
    <w:p>
      <w:pPr>
        <w:pStyle w:val="BodyText"/>
        <w:spacing w:line="417" w:lineRule="auto"/>
        <w:ind w:left="624" w:right="2216" w:firstLine="838"/>
      </w:pPr>
      <w:r>
        <w:rPr>
          <w:spacing w:val="-14"/>
        </w:rPr>
        <w:t>施工程序如下：定位放线——土石方开挖——砼填埋场区——抄平放</w:t>
      </w:r>
      <w:r>
        <w:t>线——支模（砖侧模或钢模</w:t>
      </w:r>
      <w:r>
        <w:rPr>
          <w:spacing w:val="-221"/>
        </w:rPr>
        <w:t>）</w:t>
      </w:r>
      <w:r>
        <w:rPr>
          <w:spacing w:val="-1"/>
        </w:rPr>
        <w:t>、扎筋放入模内——浇基础梁砼——养护—</w:t>
      </w:r>
    </w:p>
    <w:p>
      <w:pPr>
        <w:pStyle w:val="BodyText"/>
        <w:spacing w:line="537" w:lineRule="exact"/>
        <w:ind w:left="624"/>
      </w:pPr>
      <w:r>
        <w:t>—回填。</w:t>
      </w:r>
    </w:p>
    <w:p>
      <w:pPr>
        <w:pStyle w:val="BodyText"/>
        <w:rPr>
          <w:sz w:val="31"/>
        </w:rPr>
      </w:pPr>
    </w:p>
    <w:p>
      <w:pPr>
        <w:pStyle w:val="BodyText"/>
        <w:spacing w:before="1" w:line="417" w:lineRule="auto"/>
        <w:ind w:left="624" w:right="2014" w:firstLine="838"/>
      </w:pPr>
      <w:r>
        <w:rPr>
          <w:spacing w:val="-16"/>
        </w:rPr>
        <w:t>填埋场区砼浇好后，在填埋场区上抄平并弹好中心线，侧模安装或砌</w:t>
      </w:r>
      <w:r>
        <w:rPr>
          <w:spacing w:val="-24"/>
        </w:rPr>
        <w:t xml:space="preserve">筑前，先复核基础纵横轴线和水平标高，然后放出模板安装或砌筑内边线， </w:t>
      </w:r>
      <w:r>
        <w:rPr>
          <w:spacing w:val="-13"/>
        </w:rPr>
        <w:t>砌筑砖模或钢模对准墨线竖立就位后，扎筋并放入模内，经检查合格，做好隐蔽验收资料，再浇灌砼。</w:t>
      </w:r>
    </w:p>
    <w:p>
      <w:pPr>
        <w:pStyle w:val="BodyText"/>
        <w:spacing w:line="417" w:lineRule="auto"/>
        <w:ind w:left="624" w:right="2000" w:firstLine="838"/>
      </w:pPr>
      <w:r>
        <w:t>浇筑砼时，应特别注意插筋（构造柱）的位置，防止移位和倾斜，发生偏差时及时纠正。</w:t>
      </w:r>
    </w:p>
    <w:p>
      <w:pPr>
        <w:spacing w:before="0" w:line="417" w:lineRule="auto"/>
        <w:ind w:left="624" w:right="7474" w:firstLine="838"/>
        <w:jc w:val="left"/>
        <w:rPr>
          <w:b/>
          <w:sz w:val="42"/>
        </w:rPr>
      </w:pPr>
      <w:r>
        <w:rPr>
          <w:sz w:val="42"/>
        </w:rPr>
        <w:t>基础梁完成后，应及时进行土方回填。</w:t>
      </w:r>
      <w:r>
        <w:rPr>
          <w:b/>
          <w:sz w:val="42"/>
        </w:rPr>
        <w:t>B、主体工程施工</w:t>
      </w:r>
    </w:p>
    <w:p>
      <w:pPr>
        <w:pStyle w:val="ListParagraph"/>
        <w:numPr>
          <w:ilvl w:val="0"/>
          <w:numId w:val="31"/>
        </w:numPr>
        <w:tabs>
          <w:tab w:val="left" w:pos="2515"/>
        </w:tabs>
        <w:spacing w:before="0" w:after="0" w:line="240" w:lineRule="auto"/>
        <w:ind w:left="2514" w:right="0" w:hanging="1053"/>
        <w:jc w:val="left"/>
        <w:rPr>
          <w:sz w:val="42"/>
        </w:rPr>
      </w:pPr>
      <w:r>
        <w:rPr>
          <w:sz w:val="42"/>
        </w:rPr>
        <w:t>现浇钢筋砼柱、梁、板施工</w:t>
      </w:r>
    </w:p>
    <w:p>
      <w:pPr>
        <w:pStyle w:val="BodyText"/>
        <w:spacing w:before="12"/>
        <w:rPr>
          <w:sz w:val="30"/>
        </w:rPr>
      </w:pPr>
    </w:p>
    <w:p>
      <w:pPr>
        <w:pStyle w:val="BodyText"/>
        <w:ind w:left="1570"/>
      </w:pPr>
      <w:r>
        <w:t>①脚手架工程</w:t>
      </w:r>
    </w:p>
    <w:p>
      <w:pPr>
        <w:pStyle w:val="BodyText"/>
        <w:spacing w:before="1"/>
        <w:rPr>
          <w:sz w:val="31"/>
        </w:rPr>
      </w:pPr>
    </w:p>
    <w:p>
      <w:pPr>
        <w:pStyle w:val="BodyText"/>
        <w:spacing w:line="417" w:lineRule="auto"/>
        <w:ind w:left="624" w:right="2010" w:firstLine="946"/>
      </w:pPr>
      <w:r>
        <w:t>脚手架材料为</w:t>
      </w:r>
      <w:r>
        <w:rPr>
          <w:spacing w:val="5"/>
        </w:rPr>
        <w:t>Φ48×</w:t>
      </w:r>
      <w:r>
        <w:t>钢管加扣件组成。搭设方法，自下而上摆设扫地杆、竖立杆（立杆下应垫以木块或砖块，以加大抗压面积</w:t>
      </w:r>
      <w:r>
        <w:rPr>
          <w:spacing w:val="-236"/>
        </w:rPr>
        <w:t>）</w:t>
      </w:r>
      <w:r>
        <w:t>。摆另方向</w:t>
      </w:r>
      <w:r>
        <w:rPr>
          <w:spacing w:val="-23"/>
        </w:rPr>
        <w:t xml:space="preserve">扫地小横杆，按此顺序逐层向上推移。每片脚手架加设斜杆布置成剪刀撑， </w:t>
      </w:r>
      <w:r>
        <w:rPr>
          <w:spacing w:val="-7"/>
        </w:rPr>
        <w:t xml:space="preserve">以构成稳定的构架。斜杆与地面夹角为 </w:t>
      </w:r>
      <w:r>
        <w:t>45°。</w:t>
      </w:r>
    </w:p>
    <w:p>
      <w:pPr>
        <w:spacing w:after="0" w:line="417" w:lineRule="auto"/>
        <w:sectPr>
          <w:pgSz w:w="17860" w:h="25270"/>
          <w:pgMar w:top="1980" w:right="0" w:bottom="280" w:left="1760" w:header="708" w:footer="708"/>
          <w:pgNumType w:start="27"/>
          <w:cols w:space="708"/>
        </w:sectPr>
      </w:pPr>
    </w:p>
    <w:p>
      <w:pPr>
        <w:pStyle w:val="BodyText"/>
        <w:spacing w:before="16" w:line="417" w:lineRule="auto"/>
        <w:ind w:left="624" w:right="2030" w:firstLine="946"/>
      </w:pPr>
      <w:r>
        <w:t>立杆间距：横距1.2m，纵距1.2m，立杆垂直度允许偏差不大于架高的 1/2000。横杆水平偏差不大于脚手架总长度的1/300，且不大于50mm。</w:t>
      </w:r>
    </w:p>
    <w:p>
      <w:pPr>
        <w:pStyle w:val="BodyText"/>
        <w:spacing w:line="417" w:lineRule="auto"/>
        <w:ind w:left="624" w:right="2234" w:firstLine="946"/>
      </w:pPr>
      <w:r>
        <w:rPr>
          <w:spacing w:val="-5"/>
        </w:rPr>
        <w:t xml:space="preserve">在铺作业层的脚手板上设护栏和档脚板。栏杆高度 </w:t>
      </w:r>
      <w:r>
        <w:t>1.0m</w:t>
      </w:r>
      <w:r>
        <w:rPr>
          <w:spacing w:val="-4"/>
        </w:rPr>
        <w:t>。脚手杆相</w:t>
      </w:r>
      <w:r>
        <w:rPr>
          <w:spacing w:val="-10"/>
        </w:rPr>
        <w:t xml:space="preserve">交伸出的端头，必须大于 </w:t>
      </w:r>
      <w:r>
        <w:t>100mm，以防止杆件滑脱。</w:t>
      </w:r>
    </w:p>
    <w:p>
      <w:pPr>
        <w:pStyle w:val="BodyText"/>
        <w:spacing w:line="417" w:lineRule="auto"/>
        <w:ind w:left="1570" w:right="11999"/>
      </w:pPr>
      <w:r>
        <w:t>②模板工程： 柱模板：</w:t>
      </w:r>
    </w:p>
    <w:p>
      <w:pPr>
        <w:pStyle w:val="BodyText"/>
        <w:ind w:left="1570"/>
      </w:pPr>
      <w:r>
        <w:t>采用定型钢模加扣件组合成模板。每层楼为一个支模高度。</w:t>
      </w:r>
    </w:p>
    <w:p>
      <w:pPr>
        <w:pStyle w:val="BodyText"/>
        <w:rPr>
          <w:sz w:val="31"/>
        </w:rPr>
      </w:pPr>
    </w:p>
    <w:p>
      <w:pPr>
        <w:pStyle w:val="BodyText"/>
        <w:spacing w:line="417" w:lineRule="auto"/>
        <w:ind w:left="624" w:right="2227" w:firstLine="946"/>
        <w:jc w:val="both"/>
      </w:pPr>
      <w:r>
        <w:rPr>
          <w:spacing w:val="-3"/>
        </w:rPr>
        <w:t xml:space="preserve">矩形柱模板四个面先用模板拼成整板。四角采用连接角模加 </w:t>
      </w:r>
      <w:r>
        <w:t>U</w:t>
      </w:r>
      <w:r>
        <w:rPr>
          <w:spacing w:val="-12"/>
        </w:rPr>
        <w:t xml:space="preserve"> 型扣</w:t>
      </w:r>
      <w:r>
        <w:rPr>
          <w:spacing w:val="-19"/>
        </w:rPr>
        <w:t xml:space="preserve">件连接，短钢管脚手架加固，每 </w:t>
      </w:r>
      <w:r>
        <w:t>500mm—600mm</w:t>
      </w:r>
      <w:r>
        <w:rPr>
          <w:spacing w:val="-12"/>
        </w:rPr>
        <w:t xml:space="preserve"> 加固一道，与梁的连接接</w:t>
      </w:r>
      <w:r>
        <w:t>头，局部用木板填补。</w:t>
      </w:r>
    </w:p>
    <w:p>
      <w:pPr>
        <w:pStyle w:val="BodyText"/>
        <w:spacing w:line="537" w:lineRule="exact"/>
        <w:ind w:left="1570"/>
      </w:pPr>
      <w:r>
        <w:t>梁模板</w:t>
      </w:r>
    </w:p>
    <w:p>
      <w:pPr>
        <w:pStyle w:val="BodyText"/>
        <w:spacing w:before="1"/>
        <w:rPr>
          <w:sz w:val="31"/>
        </w:rPr>
      </w:pPr>
    </w:p>
    <w:p>
      <w:pPr>
        <w:pStyle w:val="BodyText"/>
        <w:spacing w:line="417" w:lineRule="auto"/>
        <w:ind w:left="624" w:right="2267" w:firstLine="946"/>
      </w:pPr>
      <w:r>
        <w:t>采用组合式定型钢模加扣件拼装，Φ</w:t>
      </w:r>
      <w:r>
        <w:rPr>
          <w:spacing w:val="-140"/>
        </w:rPr>
        <w:t xml:space="preserve"> </w:t>
      </w:r>
      <w:r>
        <w:t>48</w:t>
      </w:r>
      <w:r>
        <w:rPr>
          <w:spacing w:val="-2"/>
        </w:rPr>
        <w:t>×的架管加扣件加固夹牢。</w:t>
      </w:r>
      <w:r>
        <w:rPr>
          <w:spacing w:val="-32"/>
        </w:rPr>
        <w:t xml:space="preserve">梁高 </w:t>
      </w:r>
      <w:r>
        <w:t>700mm</w:t>
      </w:r>
      <w:r>
        <w:rPr>
          <w:spacing w:val="-11"/>
        </w:rPr>
        <w:t xml:space="preserve"> 以上的梁，梁高中部加对拉螺栓片拉紧，以防涨模或爆模。</w:t>
      </w:r>
    </w:p>
    <w:p>
      <w:pPr>
        <w:pStyle w:val="BodyText"/>
        <w:spacing w:line="537" w:lineRule="exact"/>
        <w:ind w:left="1570"/>
      </w:pPr>
      <w:r>
        <w:t>现浇砼楼面模板：</w:t>
      </w:r>
    </w:p>
    <w:p>
      <w:pPr>
        <w:pStyle w:val="BodyText"/>
        <w:spacing w:before="1"/>
        <w:rPr>
          <w:sz w:val="31"/>
        </w:rPr>
      </w:pPr>
    </w:p>
    <w:p>
      <w:pPr>
        <w:pStyle w:val="BodyText"/>
        <w:spacing w:line="417" w:lineRule="auto"/>
        <w:ind w:left="624" w:right="2019" w:firstLine="946"/>
      </w:pPr>
      <w:r>
        <w:t>在满堂脚手架上用钢模架扣件铺设楼板底模，底模要平整，拼缝严</w:t>
      </w:r>
      <w:r>
        <w:rPr>
          <w:spacing w:val="-24"/>
        </w:rPr>
        <w:t>密，浇筑砼前用泡沫塑料嵌条或其它材料堵缝，防止漏浆而影响构件质量。</w:t>
      </w:r>
    </w:p>
    <w:p>
      <w:pPr>
        <w:pStyle w:val="BodyText"/>
        <w:spacing w:line="417" w:lineRule="auto"/>
        <w:ind w:left="1462" w:right="12107"/>
      </w:pPr>
      <w:r>
        <w:t>③钢筋工程： 钢筋制作：</w:t>
      </w:r>
    </w:p>
    <w:p>
      <w:pPr>
        <w:pStyle w:val="BodyText"/>
        <w:spacing w:line="417" w:lineRule="auto"/>
        <w:ind w:left="624" w:right="2235" w:firstLine="838"/>
      </w:pPr>
      <w:r>
        <w:rPr>
          <w:spacing w:val="-18"/>
        </w:rPr>
        <w:t>制作前先处理钢筋油、泥污，除锈等工作后，再按制作的各个工序加</w:t>
      </w:r>
      <w:r>
        <w:t>工制作。</w:t>
      </w:r>
    </w:p>
    <w:p>
      <w:pPr>
        <w:pStyle w:val="BodyText"/>
        <w:spacing w:line="417" w:lineRule="auto"/>
        <w:ind w:left="1462" w:right="7053"/>
      </w:pPr>
      <w:r>
        <w:t>调直：主要是对园盘钢筋用卷扬机拉直。其调直冷拉率为：</w:t>
      </w:r>
    </w:p>
    <w:p>
      <w:pPr>
        <w:pStyle w:val="BodyText"/>
        <w:tabs>
          <w:tab w:val="left" w:pos="3352"/>
        </w:tabs>
        <w:ind w:left="1462"/>
      </w:pPr>
      <w:r>
        <w:t>Ⅰ级</w:t>
        <w:tab/>
        <w:t>≯4%</w:t>
      </w:r>
    </w:p>
    <w:p>
      <w:pPr>
        <w:spacing w:after="0"/>
        <w:sectPr>
          <w:pgSz w:w="17860" w:h="25270"/>
          <w:pgMar w:top="1980" w:right="0" w:bottom="280" w:left="1760" w:header="708" w:footer="708"/>
          <w:pgNumType w:start="28"/>
          <w:cols w:space="708"/>
        </w:sectPr>
      </w:pPr>
    </w:p>
    <w:p>
      <w:pPr>
        <w:pStyle w:val="BodyText"/>
        <w:spacing w:before="16" w:line="417" w:lineRule="auto"/>
        <w:ind w:left="624" w:right="2176" w:firstLine="838"/>
      </w:pPr>
      <w:r>
        <w:rPr>
          <w:spacing w:val="-16"/>
        </w:rPr>
        <w:t>切断：根据钢筋大样，用钢筋切断机切断，注意长短搭配，先长后短</w:t>
      </w:r>
      <w:r>
        <w:t>的原则，减少损耗。</w:t>
      </w:r>
    </w:p>
    <w:p>
      <w:pPr>
        <w:pStyle w:val="BodyText"/>
        <w:spacing w:line="537" w:lineRule="exact"/>
        <w:ind w:left="1462"/>
      </w:pPr>
      <w:r>
        <w:t>下料长度允许偏差±10mm</w:t>
      </w:r>
    </w:p>
    <w:p>
      <w:pPr>
        <w:pStyle w:val="BodyText"/>
        <w:spacing w:before="1"/>
        <w:rPr>
          <w:sz w:val="31"/>
        </w:rPr>
      </w:pPr>
    </w:p>
    <w:p>
      <w:pPr>
        <w:pStyle w:val="BodyText"/>
        <w:spacing w:line="417" w:lineRule="auto"/>
        <w:ind w:left="1462" w:right="2015"/>
      </w:pPr>
      <w:r>
        <w:rPr>
          <w:spacing w:val="-9"/>
        </w:rPr>
        <w:t>弯曲：</w:t>
      </w:r>
      <w:r>
        <w:rPr>
          <w:spacing w:val="-27"/>
        </w:rPr>
        <w:t>φ10</w:t>
      </w:r>
      <w:r>
        <w:rPr>
          <w:spacing w:val="-14"/>
        </w:rPr>
        <w:t xml:space="preserve"> 以下钢筋用手工弯曲，</w:t>
      </w:r>
      <w:r>
        <w:rPr>
          <w:spacing w:val="-29"/>
        </w:rPr>
        <w:t>φ10</w:t>
      </w:r>
      <w:r>
        <w:rPr>
          <w:spacing w:val="-12"/>
        </w:rPr>
        <w:t xml:space="preserve"> 以上钢筋用弯曲机弯曲成型。</w:t>
      </w:r>
      <w:r>
        <w:rPr>
          <w:spacing w:val="1"/>
        </w:rPr>
        <w:t xml:space="preserve">Ⅰ级钢筋末端作 </w:t>
      </w:r>
      <w:r>
        <w:t>180</w:t>
      </w:r>
      <w:r>
        <w:rPr>
          <w:position w:val="3"/>
          <w:sz w:val="21"/>
        </w:rPr>
        <w:t xml:space="preserve">0 </w:t>
      </w:r>
      <w:r>
        <w:t>弯钩，圆弧直径为钢筋直径的倍，弯钩的平直</w:t>
      </w:r>
    </w:p>
    <w:p>
      <w:pPr>
        <w:pStyle w:val="BodyText"/>
        <w:spacing w:line="537" w:lineRule="exact"/>
        <w:ind w:left="624"/>
      </w:pPr>
      <w:r>
        <w:t>段不小于钢筋直径的 5 倍。</w:t>
      </w:r>
    </w:p>
    <w:p>
      <w:pPr>
        <w:pStyle w:val="BodyText"/>
        <w:spacing w:before="1"/>
        <w:rPr>
          <w:sz w:val="31"/>
        </w:rPr>
      </w:pPr>
    </w:p>
    <w:p>
      <w:pPr>
        <w:pStyle w:val="BodyText"/>
        <w:spacing w:before="1" w:line="417" w:lineRule="auto"/>
        <w:ind w:left="624" w:right="2030" w:firstLine="838"/>
      </w:pPr>
      <w:r>
        <w:rPr>
          <w:spacing w:val="-16"/>
        </w:rPr>
        <w:t xml:space="preserve">Ⅱ级钢筋须要作 </w:t>
      </w:r>
      <w:r>
        <w:t>90</w:t>
      </w:r>
      <w:r>
        <w:rPr>
          <w:position w:val="3"/>
          <w:sz w:val="21"/>
        </w:rPr>
        <w:t>0</w:t>
      </w:r>
      <w:r>
        <w:rPr>
          <w:spacing w:val="-51"/>
          <w:position w:val="3"/>
          <w:sz w:val="21"/>
        </w:rPr>
        <w:t xml:space="preserve"> </w:t>
      </w:r>
      <w:r>
        <w:rPr>
          <w:spacing w:val="-63"/>
        </w:rPr>
        <w:t xml:space="preserve">或 </w:t>
      </w:r>
      <w:r>
        <w:t>135</w:t>
      </w:r>
      <w:r>
        <w:rPr>
          <w:position w:val="3"/>
          <w:sz w:val="21"/>
        </w:rPr>
        <w:t>0</w:t>
      </w:r>
      <w:r>
        <w:rPr>
          <w:spacing w:val="-51"/>
          <w:position w:val="3"/>
          <w:sz w:val="21"/>
        </w:rPr>
        <w:t xml:space="preserve"> </w:t>
      </w:r>
      <w:r>
        <w:rPr>
          <w:spacing w:val="-12"/>
        </w:rPr>
        <w:t>弯曲时，弯曲直径不小于钢筋直径的</w:t>
      </w:r>
      <w:r>
        <w:t>4</w:t>
      </w:r>
      <w:r>
        <w:rPr>
          <w:spacing w:val="-48"/>
        </w:rPr>
        <w:t xml:space="preserve"> 倍， </w:t>
      </w:r>
      <w:r>
        <w:t>平直段的长度按设计或构造要求。</w:t>
      </w:r>
    </w:p>
    <w:p>
      <w:pPr>
        <w:pStyle w:val="BodyText"/>
        <w:spacing w:line="537" w:lineRule="exact"/>
        <w:ind w:left="1462"/>
      </w:pPr>
      <w:r>
        <w:t>钢筋制作的质量控制：</w:t>
      </w:r>
    </w:p>
    <w:p>
      <w:pPr>
        <w:pStyle w:val="BodyText"/>
        <w:rPr>
          <w:sz w:val="31"/>
        </w:rPr>
      </w:pPr>
    </w:p>
    <w:p>
      <w:pPr>
        <w:pStyle w:val="BodyText"/>
        <w:spacing w:line="417" w:lineRule="auto"/>
        <w:ind w:left="1462" w:right="8738"/>
        <w:jc w:val="both"/>
      </w:pPr>
      <w:r>
        <w:t>形状、尺寸正确，无翘曲现象。Ⅱ级钢筋不能弯过头再弯回来。成型后允许偏差：</w:t>
      </w:r>
    </w:p>
    <w:p>
      <w:pPr>
        <w:pStyle w:val="BodyText"/>
        <w:spacing w:line="538" w:lineRule="exact"/>
        <w:ind w:left="1462"/>
        <w:jc w:val="both"/>
      </w:pPr>
      <w:r>
        <w:t>全 长 ±10mm</w:t>
      </w:r>
    </w:p>
    <w:p>
      <w:pPr>
        <w:pStyle w:val="BodyText"/>
        <w:spacing w:before="1"/>
        <w:rPr>
          <w:sz w:val="31"/>
        </w:rPr>
      </w:pPr>
    </w:p>
    <w:p>
      <w:pPr>
        <w:pStyle w:val="BodyText"/>
        <w:tabs>
          <w:tab w:val="left" w:pos="3564"/>
          <w:tab w:val="left" w:pos="5660"/>
        </w:tabs>
        <w:spacing w:line="417" w:lineRule="auto"/>
        <w:ind w:left="1462" w:right="8962"/>
      </w:pPr>
      <w:r>
        <w:t>弯起钢筋弯起点位移</w:t>
        <w:tab/>
        <w:t xml:space="preserve">±20 </w:t>
      </w:r>
      <w:r>
        <w:rPr>
          <w:spacing w:val="-8"/>
        </w:rPr>
        <w:t xml:space="preserve">mm </w:t>
      </w:r>
      <w:r>
        <w:t>弯起钢筋弯起点高度</w:t>
        <w:tab/>
        <w:t>±5mm 钢箍边长</w:t>
        <w:tab/>
        <w:t>±5mm</w:t>
      </w:r>
    </w:p>
    <w:p>
      <w:pPr>
        <w:pStyle w:val="BodyText"/>
        <w:ind w:left="1462"/>
      </w:pPr>
      <w:r>
        <w:t>钢筋焊接</w:t>
      </w:r>
    </w:p>
    <w:p>
      <w:pPr>
        <w:pStyle w:val="BodyText"/>
        <w:spacing w:before="1"/>
        <w:rPr>
          <w:sz w:val="31"/>
        </w:rPr>
      </w:pPr>
    </w:p>
    <w:p>
      <w:pPr>
        <w:pStyle w:val="BodyText"/>
        <w:spacing w:line="417" w:lineRule="auto"/>
        <w:ind w:left="1462" w:right="5368"/>
      </w:pPr>
      <w:r>
        <w:t>现场钢筋焊接的方法主要采取，搭接焊和帮条焊。搭接焊与帮条焊</w:t>
      </w:r>
    </w:p>
    <w:p>
      <w:pPr>
        <w:pStyle w:val="BodyText"/>
        <w:spacing w:line="417" w:lineRule="auto"/>
        <w:ind w:left="1462" w:right="5789"/>
        <w:jc w:val="both"/>
      </w:pPr>
      <w:r>
        <w:t>钢筋搭接焊与帮条焊用电弧焊机和焊条来完成。施焊前，钢筋的装配与定位，应符合下列要求： 帮条焊两主筋端面之间的间隙 2—5mm。</w:t>
      </w:r>
    </w:p>
    <w:p>
      <w:pPr>
        <w:pStyle w:val="BodyText"/>
        <w:spacing w:line="538" w:lineRule="exact"/>
        <w:ind w:left="1462"/>
      </w:pPr>
      <w:r>
        <w:t>搭接焊钢筋预弯和安装，保证两筋轴线在一直线上，帮条和主筋之间</w:t>
      </w:r>
    </w:p>
    <w:p>
      <w:pPr>
        <w:spacing w:after="0" w:line="538" w:lineRule="exact"/>
        <w:sectPr>
          <w:pgSz w:w="17860" w:h="25270"/>
          <w:pgMar w:top="1980" w:right="0" w:bottom="280" w:left="1760" w:header="708" w:footer="708"/>
          <w:pgNumType w:start="29"/>
          <w:cols w:space="708"/>
        </w:sectPr>
      </w:pPr>
    </w:p>
    <w:p>
      <w:pPr>
        <w:pStyle w:val="BodyText"/>
        <w:spacing w:before="16" w:line="417" w:lineRule="auto"/>
        <w:ind w:left="624" w:right="2226"/>
      </w:pPr>
      <w:r>
        <w:rPr>
          <w:spacing w:val="-18"/>
        </w:rPr>
        <w:t>用四点定位固定，搭接焊用两点焊固定，定位焊缝应离开帮条或搭接端部</w:t>
      </w:r>
      <w:r>
        <w:t>20mm</w:t>
      </w:r>
      <w:r>
        <w:rPr>
          <w:spacing w:val="-27"/>
        </w:rPr>
        <w:t xml:space="preserve"> 以上。</w:t>
      </w:r>
    </w:p>
    <w:p>
      <w:pPr>
        <w:pStyle w:val="BodyText"/>
        <w:spacing w:line="417" w:lineRule="auto"/>
        <w:ind w:left="624" w:right="2054" w:firstLine="838"/>
      </w:pPr>
      <w:r>
        <w:rPr>
          <w:spacing w:val="-17"/>
        </w:rPr>
        <w:t>施焊时，引弧应在帮条或搭接钢筋的一端开始，收弧应在帮条或搭接</w:t>
      </w:r>
      <w:r>
        <w:rPr>
          <w:spacing w:val="-14"/>
        </w:rPr>
        <w:t>钢筋端头上，弧坑要填满。多层施焊时，第一层焊缝应有足够的焊深，主</w:t>
      </w:r>
      <w:r>
        <w:t>焊缝与定位焊缝，特别是在定位焊缝的始端与终端，要熔合良好。</w:t>
      </w:r>
    </w:p>
    <w:p>
      <w:pPr>
        <w:pStyle w:val="BodyText"/>
        <w:tabs>
          <w:tab w:val="left" w:pos="3568"/>
        </w:tabs>
        <w:spacing w:line="417" w:lineRule="auto"/>
        <w:ind w:left="1462" w:right="4106"/>
      </w:pPr>
      <w:r>
        <w:t>帮条焊或搭接焊的焊缝长度，不应小于帮条或搭接长度</w:t>
      </w:r>
      <w:r>
        <w:rPr>
          <w:spacing w:val="-19"/>
        </w:rPr>
        <w:t>。</w:t>
      </w:r>
      <w:r>
        <w:t>焊缝高度</w:t>
        <w:tab/>
      </w:r>
      <w:r>
        <w:rPr>
          <w:spacing w:val="-3"/>
        </w:rPr>
        <w:t>h≥</w:t>
      </w:r>
      <w:r>
        <w:t>并不小于</w:t>
      </w:r>
      <w:r>
        <w:rPr>
          <w:spacing w:val="-109"/>
        </w:rPr>
        <w:t xml:space="preserve"> </w:t>
      </w:r>
      <w:r>
        <w:t>4mm</w:t>
      </w:r>
    </w:p>
    <w:p>
      <w:pPr>
        <w:pStyle w:val="BodyText"/>
        <w:tabs>
          <w:tab w:val="left" w:pos="3568"/>
        </w:tabs>
        <w:spacing w:line="417" w:lineRule="auto"/>
        <w:ind w:left="1462" w:right="3171"/>
      </w:pPr>
      <w:r>
        <w:t>焊缝宽度</w:t>
        <w:tab/>
      </w:r>
      <w:r>
        <w:rPr>
          <w:spacing w:val="-3"/>
        </w:rPr>
        <w:t>b≥</w:t>
      </w:r>
      <w:r>
        <w:t>并不小于</w:t>
      </w:r>
      <w:r>
        <w:rPr>
          <w:spacing w:val="-92"/>
        </w:rPr>
        <w:t xml:space="preserve"> </w:t>
      </w:r>
      <w:r>
        <w:t>10mm,预埋件中钢筋与钢板搭接焊时</w:t>
      </w:r>
      <w:r>
        <w:rPr>
          <w:spacing w:val="-15"/>
        </w:rPr>
        <w:t xml:space="preserve">， </w:t>
      </w:r>
      <w:r>
        <w:t>焊缝高度</w:t>
        <w:tab/>
      </w:r>
      <w:r>
        <w:rPr>
          <w:spacing w:val="-3"/>
        </w:rPr>
        <w:t>h≥</w:t>
      </w:r>
      <w:r>
        <w:t>并不小于</w:t>
      </w:r>
      <w:r>
        <w:rPr>
          <w:spacing w:val="-109"/>
        </w:rPr>
        <w:t xml:space="preserve"> </w:t>
      </w:r>
      <w:r>
        <w:t>6mm</w:t>
      </w:r>
    </w:p>
    <w:p>
      <w:pPr>
        <w:pStyle w:val="BodyText"/>
        <w:tabs>
          <w:tab w:val="left" w:pos="3568"/>
        </w:tabs>
        <w:spacing w:line="417" w:lineRule="auto"/>
        <w:ind w:left="1462" w:right="9484"/>
      </w:pPr>
      <w:r>
        <w:t>焊缝宽度</w:t>
        <w:tab/>
      </w:r>
      <w:r>
        <w:rPr>
          <w:spacing w:val="-3"/>
        </w:rPr>
        <w:t>b≥</w:t>
      </w:r>
      <w:r>
        <w:t>并不小于</w:t>
      </w:r>
      <w:r>
        <w:rPr>
          <w:spacing w:val="-101"/>
        </w:rPr>
        <w:t xml:space="preserve"> </w:t>
      </w:r>
      <w:r>
        <w:rPr>
          <w:spacing w:val="-6"/>
        </w:rPr>
        <w:t xml:space="preserve">8mm </w:t>
      </w:r>
      <w:r>
        <w:t>电弧焊注意事项</w:t>
      </w:r>
    </w:p>
    <w:p>
      <w:pPr>
        <w:pStyle w:val="BodyText"/>
        <w:ind w:left="1462"/>
      </w:pPr>
      <w:r>
        <w:t>焊接地线与钢筋接触要良好，防止起弧烧伤主筋；</w:t>
      </w:r>
    </w:p>
    <w:p>
      <w:pPr>
        <w:pStyle w:val="BodyText"/>
        <w:spacing w:before="11"/>
        <w:rPr>
          <w:sz w:val="30"/>
        </w:rPr>
      </w:pPr>
    </w:p>
    <w:p>
      <w:pPr>
        <w:pStyle w:val="BodyText"/>
        <w:spacing w:before="1" w:line="417" w:lineRule="auto"/>
        <w:ind w:left="624" w:right="2234" w:firstLine="838"/>
      </w:pPr>
      <w:r>
        <w:rPr>
          <w:spacing w:val="-16"/>
        </w:rPr>
        <w:t>引弧应在钢板或帮条上进行，无钢板或帮条的接头，引弧应在形成焊</w:t>
      </w:r>
      <w:r>
        <w:t>缝的部位，防止烧伤主筋；</w:t>
      </w:r>
    </w:p>
    <w:p>
      <w:pPr>
        <w:pStyle w:val="BodyText"/>
        <w:spacing w:line="417" w:lineRule="auto"/>
        <w:ind w:left="1253" w:right="2207" w:firstLine="421"/>
      </w:pPr>
      <w:r>
        <w:t>焊接过程中及时清渣，焊缝表面光滑平整，加强焊缝应平稳过度， 弧坑要填满。</w:t>
      </w:r>
    </w:p>
    <w:p>
      <w:pPr>
        <w:pStyle w:val="BodyText"/>
        <w:spacing w:before="179"/>
        <w:ind w:left="1462"/>
      </w:pPr>
      <w:r>
        <w:t>钢筋的绑扎</w:t>
      </w:r>
    </w:p>
    <w:p>
      <w:pPr>
        <w:pStyle w:val="BodyText"/>
        <w:spacing w:before="1"/>
        <w:rPr>
          <w:sz w:val="31"/>
        </w:rPr>
      </w:pPr>
    </w:p>
    <w:p>
      <w:pPr>
        <w:pStyle w:val="BodyText"/>
        <w:spacing w:line="417" w:lineRule="auto"/>
        <w:ind w:left="624" w:right="2000" w:firstLine="838"/>
      </w:pPr>
      <w:r>
        <w:t>对成品钢筋的钢号、直径、形状、尺寸和数量等清理好，料单、料牌相符。</w:t>
      </w:r>
    </w:p>
    <w:p>
      <w:pPr>
        <w:pStyle w:val="BodyText"/>
        <w:spacing w:line="537" w:lineRule="exact"/>
        <w:ind w:left="1462"/>
      </w:pPr>
      <w:r>
        <w:t>准备 20—22 号扎丝（铁丝）</w:t>
      </w:r>
    </w:p>
    <w:p>
      <w:pPr>
        <w:pStyle w:val="BodyText"/>
        <w:spacing w:before="1"/>
        <w:rPr>
          <w:sz w:val="31"/>
        </w:rPr>
      </w:pPr>
    </w:p>
    <w:p>
      <w:pPr>
        <w:pStyle w:val="BodyText"/>
        <w:spacing w:line="417" w:lineRule="auto"/>
        <w:ind w:left="624" w:right="2218" w:firstLine="838"/>
      </w:pPr>
      <w:r>
        <w:rPr>
          <w:spacing w:val="-17"/>
        </w:rPr>
        <w:t>准备水泥砂浆垫块，按设计要求不同构件的保护层预制不同厚度的砂</w:t>
      </w:r>
      <w:r>
        <w:t>浆预制块，其平面尺寸：</w:t>
      </w:r>
    </w:p>
    <w:p>
      <w:pPr>
        <w:spacing w:after="0" w:line="417" w:lineRule="auto"/>
        <w:sectPr>
          <w:pgSz w:w="17860" w:h="25270"/>
          <w:pgMar w:top="1980" w:right="0" w:bottom="280" w:left="1760" w:header="708" w:footer="708"/>
          <w:pgNumType w:start="30"/>
          <w:cols w:space="708"/>
        </w:sectPr>
      </w:pPr>
    </w:p>
    <w:p>
      <w:pPr>
        <w:pStyle w:val="BodyText"/>
        <w:spacing w:before="16" w:line="417" w:lineRule="auto"/>
        <w:ind w:left="1462" w:right="9486"/>
      </w:pPr>
      <w:r>
        <w:t>保护层≤20mm</w:t>
      </w:r>
      <w:r>
        <w:rPr>
          <w:spacing w:val="-46"/>
        </w:rPr>
        <w:t xml:space="preserve"> 时</w:t>
      </w:r>
      <w:r>
        <w:rPr>
          <w:spacing w:val="-4"/>
        </w:rPr>
        <w:t xml:space="preserve">，30×30mm </w:t>
      </w:r>
      <w:r>
        <w:t>保护层≥20mm</w:t>
      </w:r>
      <w:r>
        <w:rPr>
          <w:spacing w:val="-46"/>
        </w:rPr>
        <w:t xml:space="preserve"> 时</w:t>
      </w:r>
      <w:r>
        <w:rPr>
          <w:spacing w:val="-4"/>
        </w:rPr>
        <w:t>，50×50mm</w:t>
      </w:r>
    </w:p>
    <w:p>
      <w:pPr>
        <w:pStyle w:val="BodyText"/>
        <w:spacing w:line="417" w:lineRule="auto"/>
        <w:ind w:left="1462" w:right="2226"/>
      </w:pPr>
      <w:r>
        <w:rPr>
          <w:w w:val="100"/>
        </w:rPr>
        <w:t>垂直方向使用的垫块（柱钢筋垫块</w:t>
      </w:r>
      <w:r>
        <w:rPr>
          <w:spacing w:val="-228"/>
          <w:w w:val="100"/>
        </w:rPr>
        <w:t>）</w:t>
      </w:r>
      <w:r>
        <w:rPr>
          <w:spacing w:val="-2"/>
          <w:w w:val="100"/>
        </w:rPr>
        <w:t>，应在砂浆预制块中埋入扎丝。</w:t>
      </w:r>
      <w:r>
        <w:t>绑扎接头的要求</w:t>
      </w:r>
    </w:p>
    <w:p>
      <w:pPr>
        <w:pStyle w:val="BodyText"/>
        <w:spacing w:line="417" w:lineRule="auto"/>
        <w:ind w:left="624" w:right="2238" w:firstLine="838"/>
        <w:jc w:val="both"/>
      </w:pPr>
      <w:r>
        <w:rPr>
          <w:spacing w:val="-9"/>
        </w:rPr>
        <w:t xml:space="preserve">钢筋搭接长度的末端与钢筋弯曲处的距离，不小于 </w:t>
      </w:r>
      <w:r>
        <w:t>10d</w:t>
      </w:r>
      <w:r>
        <w:rPr>
          <w:spacing w:val="-13"/>
        </w:rPr>
        <w:t>。接头避开构</w:t>
      </w:r>
      <w:r>
        <w:rPr>
          <w:spacing w:val="-17"/>
        </w:rPr>
        <w:t>件最大弯矩处。构件受拉区内，Ⅰ级钢筋绑扎接头的末端要做弯钩，钢筋</w:t>
      </w:r>
      <w:r>
        <w:t>搭接处，在中心和两端用钢丝绑牢。</w:t>
      </w:r>
    </w:p>
    <w:p>
      <w:pPr>
        <w:pStyle w:val="BodyText"/>
        <w:spacing w:line="417" w:lineRule="auto"/>
        <w:ind w:left="624" w:right="2234" w:firstLine="838"/>
      </w:pPr>
      <w:r>
        <w:rPr>
          <w:spacing w:val="-11"/>
        </w:rPr>
        <w:t>构件内的钢筋接头应错开</w:t>
      </w:r>
      <w:r>
        <w:t>（</w:t>
      </w:r>
      <w:r>
        <w:rPr>
          <w:spacing w:val="-12"/>
        </w:rPr>
        <w:t>根据数量确定错开根数，根据直径大小确</w:t>
      </w:r>
      <w:r>
        <w:t>定搭接长度</w:t>
      </w:r>
      <w:r>
        <w:rPr>
          <w:spacing w:val="-217"/>
        </w:rPr>
        <w:t>）</w:t>
      </w:r>
      <w:r>
        <w:t>。</w:t>
      </w:r>
    </w:p>
    <w:p>
      <w:pPr>
        <w:pStyle w:val="BodyText"/>
        <w:spacing w:line="417" w:lineRule="auto"/>
        <w:ind w:left="1462" w:right="9580"/>
      </w:pPr>
      <w:r>
        <w:t>各种构件的钢筋绑扎、安装柱钢筋安装、绑扎 ：</w:t>
      </w:r>
    </w:p>
    <w:p>
      <w:pPr>
        <w:pStyle w:val="BodyText"/>
        <w:spacing w:line="417" w:lineRule="auto"/>
        <w:ind w:left="624" w:right="2211" w:firstLine="838"/>
        <w:jc w:val="both"/>
      </w:pPr>
      <w:r>
        <w:rPr>
          <w:spacing w:val="-17"/>
        </w:rPr>
        <w:t>柱中的竖向钢筋搭接时，对Ⅰ级钢筋来说，角部钢筋的弯钩与模板成45°（矩形柱</w:t>
      </w:r>
      <w:r>
        <w:rPr>
          <w:spacing w:val="-217"/>
        </w:rPr>
        <w:t>）</w:t>
      </w:r>
      <w:r>
        <w:rPr>
          <w:spacing w:val="-1"/>
        </w:rPr>
        <w:t>。圆形柱弯钩与模板切线垂直，矩形柱中间钢筋的弯钩与</w:t>
      </w:r>
      <w:r>
        <w:rPr>
          <w:spacing w:val="-27"/>
        </w:rPr>
        <w:t xml:space="preserve">模板成 </w:t>
      </w:r>
      <w:r>
        <w:t>90°。</w:t>
      </w:r>
    </w:p>
    <w:p>
      <w:pPr>
        <w:pStyle w:val="BodyText"/>
        <w:spacing w:line="417" w:lineRule="auto"/>
        <w:ind w:left="624" w:right="2230" w:firstLine="838"/>
      </w:pPr>
      <w:r>
        <w:t>箍筋的接头应交错布置在四角纵向钢筋上</w:t>
      </w:r>
      <w:r>
        <w:rPr>
          <w:spacing w:val="-24"/>
        </w:rPr>
        <w:t>，箍筋的转角与纵向钢筋交</w:t>
      </w:r>
      <w:r>
        <w:t>叉点均应扎牢。</w:t>
      </w:r>
    </w:p>
    <w:p>
      <w:pPr>
        <w:pStyle w:val="BodyText"/>
        <w:ind w:left="1462"/>
      </w:pPr>
      <w:r>
        <w:t>④砼工程：</w:t>
      </w:r>
    </w:p>
    <w:p>
      <w:pPr>
        <w:pStyle w:val="BodyText"/>
        <w:spacing w:before="11"/>
        <w:rPr>
          <w:sz w:val="30"/>
        </w:rPr>
      </w:pPr>
    </w:p>
    <w:p>
      <w:pPr>
        <w:pStyle w:val="BodyText"/>
        <w:ind w:left="1462"/>
      </w:pPr>
      <w:r>
        <w:t>砼试配及配合比：</w:t>
      </w:r>
    </w:p>
    <w:p>
      <w:pPr>
        <w:pStyle w:val="BodyText"/>
        <w:rPr>
          <w:sz w:val="31"/>
        </w:rPr>
      </w:pPr>
    </w:p>
    <w:p>
      <w:pPr>
        <w:pStyle w:val="BodyText"/>
        <w:spacing w:before="1" w:line="417" w:lineRule="auto"/>
        <w:ind w:left="624" w:right="2173" w:firstLine="838"/>
        <w:jc w:val="both"/>
      </w:pPr>
      <w:r>
        <w:t>砼配合比是根据设计要求的砼强度等级进行配合比的计算</w:t>
      </w:r>
      <w:r>
        <w:rPr>
          <w:spacing w:val="-50"/>
        </w:rPr>
        <w:t>。按照不同</w:t>
      </w:r>
      <w:r>
        <w:rPr>
          <w:spacing w:val="-40"/>
        </w:rPr>
        <w:t xml:space="preserve">配合比进行试配，经养护取得 </w:t>
      </w:r>
      <w:r>
        <w:t>3</w:t>
      </w:r>
      <w:r>
        <w:rPr>
          <w:spacing w:val="-52"/>
        </w:rPr>
        <w:t xml:space="preserve"> 天、</w:t>
      </w:r>
      <w:r>
        <w:t>7</w:t>
      </w:r>
      <w:r>
        <w:rPr>
          <w:spacing w:val="-52"/>
        </w:rPr>
        <w:t xml:space="preserve"> 天、</w:t>
      </w:r>
      <w:r>
        <w:t>28</w:t>
      </w:r>
      <w:r>
        <w:rPr>
          <w:spacing w:val="-12"/>
        </w:rPr>
        <w:t xml:space="preserve"> 天龄期的强度等级，作为砼</w:t>
      </w:r>
      <w:r>
        <w:t>施工的参考。</w:t>
      </w:r>
    </w:p>
    <w:p>
      <w:pPr>
        <w:pStyle w:val="BodyText"/>
        <w:spacing w:line="537" w:lineRule="exact"/>
        <w:ind w:left="1462"/>
      </w:pPr>
      <w:r>
        <w:t>砼的拌制</w:t>
      </w:r>
    </w:p>
    <w:p>
      <w:pPr>
        <w:pStyle w:val="BodyText"/>
        <w:spacing w:before="1"/>
        <w:rPr>
          <w:sz w:val="31"/>
        </w:rPr>
      </w:pPr>
    </w:p>
    <w:p>
      <w:pPr>
        <w:pStyle w:val="BodyText"/>
        <w:ind w:left="1462"/>
      </w:pPr>
      <w:r>
        <w:t>采用机械搅拌，搅拌第一盘料时，考虑到搅拌机筒壁上的砂浆损失，</w:t>
      </w:r>
    </w:p>
    <w:p>
      <w:pPr>
        <w:spacing w:after="0"/>
        <w:sectPr>
          <w:pgSz w:w="17860" w:h="25270"/>
          <w:pgMar w:top="1980" w:right="0" w:bottom="280" w:left="1760" w:header="708" w:footer="708"/>
          <w:pgNumType w:start="31"/>
          <w:cols w:space="708"/>
        </w:sectPr>
      </w:pPr>
    </w:p>
    <w:p>
      <w:pPr>
        <w:pStyle w:val="BodyText"/>
        <w:spacing w:before="16" w:line="417" w:lineRule="auto"/>
        <w:ind w:left="624" w:right="2230"/>
        <w:jc w:val="both"/>
      </w:pPr>
      <w:r>
        <w:rPr>
          <w:spacing w:val="-14"/>
        </w:rPr>
        <w:t>石子用量应按配合比规定减半。搅拌砼时，严格控制水灰比和坍落度，搅</w:t>
      </w:r>
      <w:r>
        <w:rPr>
          <w:spacing w:val="-21"/>
        </w:rPr>
        <w:t>拌机前挂牌公布配合比，不得随意改变配合比。严格控制进料顺序及搅拌</w:t>
      </w:r>
      <w:r>
        <w:t>时间要求。</w:t>
      </w:r>
    </w:p>
    <w:p>
      <w:pPr>
        <w:pStyle w:val="BodyText"/>
        <w:spacing w:line="537" w:lineRule="exact"/>
        <w:ind w:left="1462"/>
      </w:pPr>
      <w:r>
        <w:t>装料顺序为：石子——水泥——砂。</w:t>
      </w:r>
    </w:p>
    <w:p>
      <w:pPr>
        <w:pStyle w:val="BodyText"/>
        <w:spacing w:before="1"/>
        <w:rPr>
          <w:sz w:val="31"/>
        </w:rPr>
      </w:pPr>
    </w:p>
    <w:p>
      <w:pPr>
        <w:pStyle w:val="BodyText"/>
        <w:spacing w:line="417" w:lineRule="auto"/>
        <w:ind w:left="1462" w:right="5919"/>
      </w:pPr>
      <w:r>
        <w:rPr>
          <w:spacing w:val="-6"/>
        </w:rPr>
        <w:t xml:space="preserve">每盘装料数量不得超过搅拌筒标准容量的 </w:t>
      </w:r>
      <w:r>
        <w:t>10</w:t>
      </w:r>
      <w:r>
        <w:rPr>
          <w:spacing w:val="-10"/>
        </w:rPr>
        <w:t>%。</w:t>
      </w:r>
      <w:r>
        <w:t>搅拌时间一般控制在</w:t>
      </w:r>
      <w:r>
        <w:rPr>
          <w:spacing w:val="-5"/>
        </w:rPr>
        <w:t>～2</w:t>
      </w:r>
      <w:r>
        <w:rPr>
          <w:spacing w:val="-27"/>
        </w:rPr>
        <w:t xml:space="preserve"> 分钟。</w:t>
      </w:r>
    </w:p>
    <w:p>
      <w:pPr>
        <w:pStyle w:val="BodyText"/>
        <w:ind w:left="1462"/>
      </w:pPr>
      <w:r>
        <w:t>砼浇筑</w:t>
      </w:r>
    </w:p>
    <w:p>
      <w:pPr>
        <w:pStyle w:val="BodyText"/>
        <w:spacing w:before="1"/>
        <w:rPr>
          <w:sz w:val="31"/>
        </w:rPr>
      </w:pPr>
    </w:p>
    <w:p>
      <w:pPr>
        <w:pStyle w:val="BodyText"/>
        <w:spacing w:line="417" w:lineRule="auto"/>
        <w:ind w:left="624" w:right="1995" w:firstLine="838"/>
      </w:pPr>
      <w:r>
        <w:rPr>
          <w:spacing w:val="-21"/>
        </w:rPr>
        <w:t>振捣机具采用插入式和平板式，浇筑前要检查水、电、照明、砂、石、</w:t>
      </w:r>
      <w:r>
        <w:rPr>
          <w:spacing w:val="-23"/>
        </w:rPr>
        <w:t>水泥供应保证施工不中断、不停工待料。还要检查模板、支承架、钢筋和预埋件的情况，支架是否稳定，钢筋的规格、数量、位置、构件截面是否</w:t>
      </w:r>
      <w:r>
        <w:rPr>
          <w:spacing w:val="-1"/>
        </w:rPr>
        <w:t xml:space="preserve">符合设计，还要清除模板内的杂物、钢筋的油污，之后，堵塞模板缝隙， </w:t>
      </w:r>
      <w:r>
        <w:t>再落实安全措施、劳动力配备等，责任到人，才能开盘浇筑。</w:t>
      </w:r>
    </w:p>
    <w:p>
      <w:pPr>
        <w:pStyle w:val="BodyText"/>
        <w:spacing w:line="537" w:lineRule="exact"/>
        <w:ind w:left="1462"/>
      </w:pPr>
      <w:r>
        <w:t>钢筋砼柱的浇筑：</w:t>
      </w:r>
    </w:p>
    <w:p>
      <w:pPr>
        <w:pStyle w:val="BodyText"/>
        <w:rPr>
          <w:sz w:val="31"/>
        </w:rPr>
      </w:pPr>
    </w:p>
    <w:p>
      <w:pPr>
        <w:pStyle w:val="BodyText"/>
        <w:spacing w:before="1" w:line="417" w:lineRule="auto"/>
        <w:ind w:left="624" w:right="2021" w:firstLine="838"/>
      </w:pPr>
      <w:r>
        <w:rPr>
          <w:spacing w:val="-17"/>
        </w:rPr>
        <w:t>柱子分层浇筑，每个层高为一浇筑段。在每个浇筑段分层浇捣，每层</w:t>
      </w:r>
      <w:r>
        <w:rPr>
          <w:spacing w:val="-26"/>
        </w:rPr>
        <w:t>下料厚度控制在振动器作用部分长度</w:t>
      </w:r>
      <w:r>
        <w:t>（棒长</w:t>
      </w:r>
      <w:r>
        <w:rPr>
          <w:spacing w:val="-145"/>
        </w:rPr>
        <w:t>）</w:t>
      </w:r>
      <w:r>
        <w:rPr>
          <w:spacing w:val="-16"/>
        </w:rPr>
        <w:t xml:space="preserve">的倍。如遇柱内有交叉箍时， </w:t>
      </w:r>
      <w:r>
        <w:rPr>
          <w:spacing w:val="-11"/>
        </w:rPr>
        <w:t xml:space="preserve">应在柱侧模开不小于 </w:t>
      </w:r>
      <w:r>
        <w:t>30cm</w:t>
      </w:r>
      <w:r>
        <w:rPr>
          <w:spacing w:val="-11"/>
        </w:rPr>
        <w:t xml:space="preserve"> 高的门洞，装上斜槽分段浇筑。如从柱上部下</w:t>
      </w:r>
      <w:r>
        <w:rPr>
          <w:spacing w:val="-19"/>
        </w:rPr>
        <w:t xml:space="preserve">料，则卸料自由倾落高度不超过 </w:t>
      </w:r>
      <w:r>
        <w:t>2</w:t>
      </w:r>
      <w:r>
        <w:rPr>
          <w:spacing w:val="-11"/>
        </w:rPr>
        <w:t xml:space="preserve"> 米，否则采用串筒或斜槽下料。</w:t>
      </w:r>
    </w:p>
    <w:p>
      <w:pPr>
        <w:pStyle w:val="BodyText"/>
        <w:spacing w:line="417" w:lineRule="auto"/>
        <w:ind w:left="1462" w:right="2859"/>
      </w:pPr>
      <w:r>
        <w:rPr>
          <w:spacing w:val="-10"/>
        </w:rPr>
        <w:t xml:space="preserve">浇筑前，柱底部先填以 </w:t>
      </w:r>
      <w:r>
        <w:t>50—100mm</w:t>
      </w:r>
      <w:r>
        <w:rPr>
          <w:spacing w:val="-12"/>
        </w:rPr>
        <w:t xml:space="preserve"> 厚与砼成分相同的水泥砂浆。</w:t>
      </w:r>
      <w:r>
        <w:t>梁、板的砼浇筑：</w:t>
      </w:r>
    </w:p>
    <w:p>
      <w:pPr>
        <w:pStyle w:val="BodyText"/>
        <w:spacing w:line="417" w:lineRule="auto"/>
        <w:ind w:left="624" w:right="2235" w:firstLine="838"/>
      </w:pPr>
      <w:r>
        <w:rPr>
          <w:spacing w:val="-18"/>
        </w:rPr>
        <w:t>梁板同时浇筑，先梁后板，梁的浇筑以梯形推进，达到板底时与板同</w:t>
      </w:r>
      <w:r>
        <w:t>时浇筑。</w:t>
      </w:r>
    </w:p>
    <w:p>
      <w:pPr>
        <w:pStyle w:val="BodyText"/>
        <w:spacing w:line="417" w:lineRule="auto"/>
        <w:ind w:left="624" w:right="2000" w:firstLine="838"/>
      </w:pPr>
      <w:r>
        <w:t>随浇随观察模板、支架、钢筋、预埋件、预留孔洞的情况，当发现变形和移位，停止浇筑，在砼凝结前修整完好。</w:t>
      </w:r>
    </w:p>
    <w:p>
      <w:pPr>
        <w:spacing w:after="0" w:line="417" w:lineRule="auto"/>
        <w:sectPr>
          <w:pgSz w:w="17860" w:h="25270"/>
          <w:pgMar w:top="1980" w:right="0" w:bottom="280" w:left="1760" w:header="708" w:footer="708"/>
          <w:pgNumType w:start="32"/>
          <w:cols w:space="708"/>
        </w:sectPr>
      </w:pPr>
    </w:p>
    <w:p>
      <w:pPr>
        <w:pStyle w:val="BodyText"/>
        <w:spacing w:before="16" w:line="417" w:lineRule="auto"/>
        <w:ind w:left="624" w:right="2182" w:firstLine="838"/>
      </w:pPr>
      <w:r>
        <w:rPr>
          <w:spacing w:val="-9"/>
        </w:rPr>
        <w:t xml:space="preserve">因故不能连续将结构整体浇筑完成，间歇时间超过 </w:t>
      </w:r>
      <w:r>
        <w:t>3—小时（</w:t>
      </w:r>
      <w:r>
        <w:rPr>
          <w:spacing w:val="-6"/>
        </w:rPr>
        <w:t>视气温</w:t>
      </w:r>
      <w:r>
        <w:rPr>
          <w:w w:val="100"/>
        </w:rPr>
        <w:t>而定</w:t>
      </w:r>
      <w:r>
        <w:rPr>
          <w:spacing w:val="-213"/>
          <w:w w:val="100"/>
        </w:rPr>
        <w:t>）</w:t>
      </w:r>
      <w:r>
        <w:rPr>
          <w:w w:val="100"/>
        </w:rPr>
        <w:t>，施工缝留在结构受剪力较小且容易施工的部位。具体留法：</w:t>
      </w:r>
    </w:p>
    <w:p>
      <w:pPr>
        <w:pStyle w:val="BodyText"/>
        <w:spacing w:line="537" w:lineRule="exact"/>
        <w:ind w:left="1462"/>
      </w:pPr>
      <w:r>
        <w:t>柱施工缝：留在基础顶面、梁的下面。</w:t>
      </w:r>
    </w:p>
    <w:p>
      <w:pPr>
        <w:pStyle w:val="BodyText"/>
        <w:spacing w:before="1"/>
        <w:rPr>
          <w:sz w:val="31"/>
        </w:rPr>
      </w:pPr>
    </w:p>
    <w:p>
      <w:pPr>
        <w:pStyle w:val="BodyText"/>
        <w:ind w:left="1462"/>
      </w:pPr>
      <w:r>
        <w:t>现浇梁板的梁施工缝：留在板面下 20-30mm 处。</w:t>
      </w:r>
    </w:p>
    <w:p>
      <w:pPr>
        <w:pStyle w:val="BodyText"/>
        <w:spacing w:before="1"/>
        <w:rPr>
          <w:sz w:val="31"/>
        </w:rPr>
      </w:pPr>
    </w:p>
    <w:p>
      <w:pPr>
        <w:pStyle w:val="BodyText"/>
        <w:spacing w:line="417" w:lineRule="auto"/>
        <w:ind w:left="624" w:right="2021" w:firstLine="838"/>
      </w:pPr>
      <w:r>
        <w:rPr>
          <w:spacing w:val="-24"/>
        </w:rPr>
        <w:t xml:space="preserve">单向板施工缝：留在平行于板短边的任何位置。带次梁的楼板施工缝： </w:t>
      </w:r>
      <w:r>
        <w:rPr>
          <w:spacing w:val="-18"/>
        </w:rPr>
        <w:t xml:space="preserve">留在次梁的 </w:t>
      </w:r>
      <w:r>
        <w:t>1/3</w:t>
      </w:r>
      <w:r>
        <w:rPr>
          <w:spacing w:val="-24"/>
        </w:rPr>
        <w:t xml:space="preserve"> 梁跨内。</w:t>
      </w:r>
    </w:p>
    <w:p>
      <w:pPr>
        <w:pStyle w:val="BodyText"/>
        <w:spacing w:line="417" w:lineRule="auto"/>
        <w:ind w:left="624" w:right="2211" w:firstLine="838"/>
      </w:pPr>
      <w:r>
        <w:t>施工缝的处理：清除水泥薄膜、浮渣、凿毛、清水冲刷，水平缝铺10—15mm 厚的水泥砂浆一层（成分同砼中的砂浆）</w:t>
      </w:r>
      <w:r>
        <w:rPr>
          <w:spacing w:val="-2"/>
        </w:rPr>
        <w:t>浇筑新砼。竖直缝刷</w:t>
      </w:r>
      <w:r>
        <w:t>纯水泥浆两遍后浇新砼。</w:t>
      </w:r>
    </w:p>
    <w:p>
      <w:pPr>
        <w:pStyle w:val="ListParagraph"/>
        <w:numPr>
          <w:ilvl w:val="0"/>
          <w:numId w:val="31"/>
        </w:numPr>
        <w:tabs>
          <w:tab w:val="left" w:pos="2515"/>
        </w:tabs>
        <w:spacing w:before="0" w:after="0" w:line="537" w:lineRule="exact"/>
        <w:ind w:left="2514" w:right="0" w:hanging="1053"/>
        <w:jc w:val="left"/>
        <w:rPr>
          <w:sz w:val="42"/>
        </w:rPr>
      </w:pPr>
      <w:r>
        <w:rPr>
          <w:sz w:val="42"/>
        </w:rPr>
        <w:t>砌砖工程</w:t>
      </w:r>
    </w:p>
    <w:p>
      <w:pPr>
        <w:pStyle w:val="BodyText"/>
        <w:rPr>
          <w:sz w:val="31"/>
        </w:rPr>
      </w:pPr>
    </w:p>
    <w:p>
      <w:pPr>
        <w:pStyle w:val="BodyText"/>
        <w:spacing w:before="1"/>
        <w:ind w:left="1462"/>
      </w:pPr>
      <w:r>
        <w:t>砖在使用前应浇水湿润，砖混结构施工时先砌墙后浇构造柱。</w:t>
      </w:r>
    </w:p>
    <w:p>
      <w:pPr>
        <w:pStyle w:val="BodyText"/>
        <w:spacing w:before="1"/>
        <w:rPr>
          <w:sz w:val="31"/>
        </w:rPr>
      </w:pPr>
    </w:p>
    <w:p>
      <w:pPr>
        <w:pStyle w:val="BodyText"/>
        <w:spacing w:line="417" w:lineRule="auto"/>
        <w:ind w:left="624" w:right="1995" w:firstLine="838"/>
      </w:pPr>
      <w:r>
        <w:rPr>
          <w:spacing w:val="-17"/>
        </w:rPr>
        <w:t>砌筑前，先根据砖墙位置弹出墙身轴线及边线。开始砌筑时先要进行</w:t>
      </w:r>
      <w:r>
        <w:rPr>
          <w:spacing w:val="-18"/>
        </w:rPr>
        <w:t xml:space="preserve">摆砖，排出灰缝宽度。摆砖时应注意门窗位置、构造柱等对灰缝的影响， </w:t>
      </w:r>
      <w:r>
        <w:rPr>
          <w:spacing w:val="-14"/>
        </w:rPr>
        <w:t>同时要考虑窗间墙的组砌方法，以及七分头砖、半砖等应砌在何处，必须</w:t>
      </w:r>
      <w:r>
        <w:rPr>
          <w:spacing w:val="-21"/>
        </w:rPr>
        <w:t>使各皮砖的竖缝相互错开。在同一墙面上各部位的组砌方法应统一，并使上下一致。</w:t>
      </w:r>
    </w:p>
    <w:p>
      <w:pPr>
        <w:pStyle w:val="BodyText"/>
        <w:spacing w:line="417" w:lineRule="auto"/>
        <w:ind w:left="624" w:right="1995" w:firstLine="838"/>
      </w:pPr>
      <w:r>
        <w:rPr>
          <w:spacing w:val="-25"/>
        </w:rPr>
        <w:t>在砌墙前，先要立皮数杆，皮数杆上划有砖的厚度、灰缝厚度、门窗、楼板、过梁、圈梁、空心板构件位置。皮数杆竖立于墙角及交接处，其间</w:t>
      </w:r>
      <w:r>
        <w:rPr>
          <w:spacing w:val="-17"/>
        </w:rPr>
        <w:t xml:space="preserve">距以不超过 </w:t>
      </w:r>
      <w:r>
        <w:t>15m</w:t>
      </w:r>
      <w:r>
        <w:rPr>
          <w:spacing w:val="-21"/>
        </w:rPr>
        <w:t xml:space="preserve"> 为宜。立皮数杆时要用水准仪来进行抄平，使皮数杆上的楼地面标高线符合楼层设计标高。</w:t>
      </w:r>
    </w:p>
    <w:p>
      <w:pPr>
        <w:pStyle w:val="BodyText"/>
        <w:spacing w:line="417" w:lineRule="auto"/>
        <w:ind w:left="624" w:right="2241" w:firstLine="838"/>
      </w:pPr>
      <w:r>
        <w:rPr>
          <w:spacing w:val="-14"/>
        </w:rPr>
        <w:t>准备好所用材料及工具，施工中所需门窗框、预制过梁、插筋、预埋</w:t>
      </w:r>
      <w:r>
        <w:t>铁件等必须事先作好安排，配合砌筑进度及时送到现场。</w:t>
      </w:r>
    </w:p>
    <w:p>
      <w:pPr>
        <w:pStyle w:val="BodyText"/>
        <w:ind w:left="1462"/>
      </w:pPr>
      <w:r>
        <w:t>砌砖时，必须先拉准线。</w:t>
      </w:r>
    </w:p>
    <w:p>
      <w:pPr>
        <w:spacing w:after="0"/>
        <w:sectPr>
          <w:pgSz w:w="17860" w:h="25270"/>
          <w:pgMar w:top="1980" w:right="0" w:bottom="280" w:left="1760" w:header="708" w:footer="708"/>
          <w:pgNumType w:start="33"/>
          <w:cols w:space="708"/>
        </w:sectPr>
      </w:pPr>
    </w:p>
    <w:p>
      <w:pPr>
        <w:pStyle w:val="BodyText"/>
        <w:spacing w:before="16" w:line="417" w:lineRule="auto"/>
        <w:ind w:left="624" w:right="2030" w:firstLine="838"/>
      </w:pPr>
      <w:r>
        <w:rPr>
          <w:spacing w:val="-24"/>
        </w:rPr>
        <w:t xml:space="preserve">砌筑实心砖墙宜采用“三一”砌砖法，即“一铲灰、一块砖、揉一揉” </w:t>
      </w:r>
      <w:r>
        <w:rPr>
          <w:spacing w:val="-17"/>
        </w:rPr>
        <w:t>的操作方法。竖缝宜采用挤浆或加浆方法，使其砂浆饱满，严禁用水冲浆灌缝。</w:t>
      </w:r>
    </w:p>
    <w:p>
      <w:pPr>
        <w:pStyle w:val="BodyText"/>
        <w:spacing w:line="417" w:lineRule="auto"/>
        <w:ind w:left="624" w:right="2237" w:firstLine="838"/>
      </w:pPr>
      <w:r>
        <w:rPr>
          <w:spacing w:val="-6"/>
        </w:rPr>
        <w:t xml:space="preserve">砖墙的水平灰缝厚度和竖向灰缝宽度一般为 </w:t>
      </w:r>
      <w:r>
        <w:rPr>
          <w:spacing w:val="-22"/>
        </w:rPr>
        <w:t>10mm</w:t>
      </w:r>
      <w:r>
        <w:rPr>
          <w:spacing w:val="-20"/>
        </w:rPr>
        <w:t xml:space="preserve">，但不小于 </w:t>
      </w:r>
      <w:r>
        <w:rPr>
          <w:spacing w:val="-27"/>
        </w:rPr>
        <w:t>8mm</w:t>
      </w:r>
      <w:r>
        <w:rPr>
          <w:spacing w:val="-21"/>
        </w:rPr>
        <w:t>，也</w:t>
      </w:r>
      <w:r>
        <w:rPr>
          <w:spacing w:val="-27"/>
        </w:rPr>
        <w:t xml:space="preserve">不大于 </w:t>
      </w:r>
      <w:r>
        <w:t>12mm</w:t>
      </w:r>
      <w:r>
        <w:rPr>
          <w:spacing w:val="-8"/>
        </w:rPr>
        <w:t xml:space="preserve">。水平灰缝的砂浆饱满度应不低于 </w:t>
      </w:r>
      <w:r>
        <w:t>80%。</w:t>
      </w:r>
    </w:p>
    <w:p>
      <w:pPr>
        <w:pStyle w:val="BodyText"/>
        <w:spacing w:line="417" w:lineRule="auto"/>
        <w:ind w:left="624" w:right="2000" w:firstLine="838"/>
      </w:pPr>
      <w:r>
        <w:t>砖墙的转角处和交接处应同时砌起，对不能同时砌起而必须留槎时， 应砌成斜槎，斜槎长度不应小于高度的2/3。如留置斜槎确有困难时，除转角外，也可留直槎，但必须砌成阳槎，并加设拉结钢筋。拉结钢筋的数量为每半砖墙厚放置 1 根，至少 2 根，直径 6.5mm；间距沿墙高不超过500mm，埋入长度从墙的留槎处算起，每边均不小于 500mm，其末端应有</w:t>
      </w:r>
    </w:p>
    <w:p>
      <w:pPr>
        <w:pStyle w:val="BodyText"/>
        <w:spacing w:line="537" w:lineRule="exact"/>
        <w:ind w:left="624"/>
      </w:pPr>
      <w:r>
        <w:t>90 弯钩。</w:t>
      </w:r>
    </w:p>
    <w:p>
      <w:pPr>
        <w:pStyle w:val="BodyText"/>
        <w:rPr>
          <w:sz w:val="31"/>
        </w:rPr>
      </w:pPr>
    </w:p>
    <w:p>
      <w:pPr>
        <w:pStyle w:val="BodyText"/>
        <w:spacing w:line="417" w:lineRule="auto"/>
        <w:ind w:left="624" w:right="2215" w:firstLine="838"/>
        <w:jc w:val="both"/>
      </w:pPr>
      <w:r>
        <w:rPr>
          <w:spacing w:val="-9"/>
        </w:rPr>
        <w:t xml:space="preserve">构造柱及框架柱应沿墙高每 </w:t>
      </w:r>
      <w:r>
        <w:t>50cm</w:t>
      </w:r>
      <w:r>
        <w:rPr>
          <w:spacing w:val="-52"/>
        </w:rPr>
        <w:t xml:space="preserve"> 设置 </w:t>
      </w:r>
      <w:r>
        <w:t>2φ6.5mm</w:t>
      </w:r>
      <w:r>
        <w:rPr>
          <w:spacing w:val="-34"/>
        </w:rPr>
        <w:t xml:space="preserve"> 水平拉结钢筋，每边</w:t>
      </w:r>
      <w:r>
        <w:rPr>
          <w:spacing w:val="-27"/>
        </w:rPr>
        <w:t xml:space="preserve">伸入墙内不少于 </w:t>
      </w:r>
      <w:r>
        <w:t>1m</w:t>
      </w:r>
      <w:r>
        <w:rPr>
          <w:spacing w:val="-1"/>
        </w:rPr>
        <w:t>。砖墙应砌成马牙槎，每一马牙槎沿高度方向的尺寸</w:t>
      </w:r>
      <w:r>
        <w:rPr>
          <w:spacing w:val="-22"/>
        </w:rPr>
        <w:t xml:space="preserve">不宜超过 </w:t>
      </w:r>
      <w:r>
        <w:t>30cm。</w:t>
      </w:r>
    </w:p>
    <w:p>
      <w:pPr>
        <w:pStyle w:val="BodyText"/>
        <w:spacing w:line="417" w:lineRule="auto"/>
        <w:ind w:left="624" w:right="2233" w:firstLine="838"/>
      </w:pPr>
      <w:r>
        <w:rPr>
          <w:spacing w:val="-16"/>
        </w:rPr>
        <w:t>每层承重墙的最上一皮砖、在梁或梁垫的下面，砖墙的阶台水平面上</w:t>
      </w:r>
      <w:r>
        <w:t>以及挑檐、腰线等，应用丁砖砌筑。</w:t>
      </w:r>
    </w:p>
    <w:p>
      <w:pPr>
        <w:pStyle w:val="BodyText"/>
        <w:spacing w:line="417" w:lineRule="auto"/>
        <w:ind w:left="1462" w:right="6743"/>
      </w:pPr>
      <w:r>
        <w:rPr>
          <w:spacing w:val="-20"/>
        </w:rPr>
        <w:t xml:space="preserve">宽度小于 </w:t>
      </w:r>
      <w:r>
        <w:t>1m</w:t>
      </w:r>
      <w:r>
        <w:rPr>
          <w:spacing w:val="-2"/>
        </w:rPr>
        <w:t xml:space="preserve"> 的窗间墙，应选用整砖砌筑。</w:t>
      </w:r>
      <w:r>
        <w:t>下列墙身中不得留置脚手眼：</w:t>
      </w:r>
    </w:p>
    <w:p>
      <w:pPr>
        <w:pStyle w:val="BodyText"/>
        <w:spacing w:line="537" w:lineRule="exact"/>
        <w:ind w:left="1462"/>
      </w:pPr>
      <w:r>
        <w:t>半砖墙；</w:t>
      </w:r>
    </w:p>
    <w:p>
      <w:pPr>
        <w:pStyle w:val="BodyText"/>
        <w:rPr>
          <w:sz w:val="31"/>
        </w:rPr>
      </w:pPr>
    </w:p>
    <w:p>
      <w:pPr>
        <w:pStyle w:val="BodyText"/>
        <w:spacing w:line="417" w:lineRule="auto"/>
        <w:ind w:left="1462" w:right="6570"/>
      </w:pPr>
      <w:r>
        <w:t>砖过梁上与过梁成 60</w:t>
      </w:r>
      <w:r>
        <w:rPr>
          <w:position w:val="3"/>
          <w:sz w:val="29"/>
        </w:rPr>
        <w:t xml:space="preserve">0 </w:t>
      </w:r>
      <w:r>
        <w:t>角的三角形范围内； 宽度小于 1m 的窗间墙；</w:t>
      </w:r>
    </w:p>
    <w:p>
      <w:pPr>
        <w:pStyle w:val="BodyText"/>
        <w:spacing w:line="537" w:lineRule="exact"/>
        <w:ind w:left="1462"/>
      </w:pPr>
      <w:r>
        <w:t>梁或梁垫下及其左右各 50cm 的范围内；</w:t>
      </w:r>
    </w:p>
    <w:p>
      <w:pPr>
        <w:pStyle w:val="BodyText"/>
        <w:spacing w:before="1"/>
        <w:rPr>
          <w:sz w:val="31"/>
        </w:rPr>
      </w:pPr>
    </w:p>
    <w:p>
      <w:pPr>
        <w:pStyle w:val="BodyText"/>
        <w:spacing w:before="1"/>
        <w:ind w:left="1462"/>
      </w:pPr>
      <w:r>
        <w:t>门窗洞口两侧 18cm 和转角处 43cm 的范围内。</w:t>
      </w:r>
    </w:p>
    <w:p>
      <w:pPr>
        <w:spacing w:after="0"/>
        <w:sectPr>
          <w:pgSz w:w="17860" w:h="25270"/>
          <w:pgMar w:top="1980" w:right="0" w:bottom="280" w:left="1760" w:header="708" w:footer="708"/>
          <w:pgNumType w:start="34"/>
          <w:cols w:space="708"/>
        </w:sectPr>
      </w:pPr>
    </w:p>
    <w:p>
      <w:pPr>
        <w:pStyle w:val="BodyText"/>
        <w:spacing w:before="16" w:line="417" w:lineRule="auto"/>
        <w:ind w:left="624" w:right="2234" w:firstLine="838"/>
      </w:pPr>
      <w:r>
        <w:t>砖墙中留置的过人洞，其侧边离交接处的墙面应不小于 50cm，洞口顶部宜设置过梁。</w:t>
      </w:r>
    </w:p>
    <w:p>
      <w:pPr>
        <w:pStyle w:val="BodyText"/>
        <w:spacing w:line="417" w:lineRule="auto"/>
        <w:ind w:left="624" w:right="2030" w:firstLine="838"/>
      </w:pPr>
      <w:r>
        <w:rPr>
          <w:spacing w:val="-22"/>
        </w:rPr>
        <w:t xml:space="preserve">砖墙相邻工作段的高度差，不得超过一个楼层的高度，也 宜大于 </w:t>
      </w:r>
      <w:r>
        <w:t>4m</w:t>
      </w:r>
      <w:r>
        <w:rPr>
          <w:spacing w:val="-17"/>
        </w:rPr>
        <w:t>。</w:t>
      </w:r>
      <w:r>
        <w:t>工作段的分段位置宜设在变形缝或门窗洞口处。</w:t>
      </w:r>
    </w:p>
    <w:p>
      <w:pPr>
        <w:pStyle w:val="BodyText"/>
        <w:spacing w:line="537" w:lineRule="exact"/>
        <w:ind w:left="1462"/>
      </w:pPr>
      <w:r>
        <w:t>砖墙每天砌筑高度以不超过 1.8m 为宜。</w:t>
      </w:r>
    </w:p>
    <w:p>
      <w:pPr>
        <w:pStyle w:val="BodyText"/>
        <w:rPr>
          <w:sz w:val="31"/>
        </w:rPr>
      </w:pPr>
    </w:p>
    <w:p>
      <w:pPr>
        <w:pStyle w:val="BodyText"/>
        <w:spacing w:before="1" w:line="417" w:lineRule="auto"/>
        <w:ind w:left="624" w:right="2230" w:firstLine="838"/>
      </w:pPr>
      <w:r>
        <w:rPr>
          <w:spacing w:val="-17"/>
        </w:rPr>
        <w:t>房屋相邻部分高差较大时，应先建高层部分，以防止由于沉降不均匀</w:t>
      </w:r>
      <w:r>
        <w:t>引起相邻墙体的变形。</w:t>
      </w:r>
    </w:p>
    <w:p>
      <w:pPr>
        <w:pStyle w:val="ListParagraph"/>
        <w:numPr>
          <w:ilvl w:val="0"/>
          <w:numId w:val="39"/>
        </w:numPr>
        <w:tabs>
          <w:tab w:val="left" w:pos="2728"/>
        </w:tabs>
        <w:spacing w:before="0" w:after="0" w:line="240" w:lineRule="auto"/>
        <w:ind w:left="2727" w:right="0" w:hanging="1053"/>
        <w:jc w:val="left"/>
        <w:rPr>
          <w:sz w:val="42"/>
        </w:rPr>
      </w:pPr>
      <w:r>
        <w:rPr>
          <w:sz w:val="42"/>
        </w:rPr>
        <w:t>预制空心板安装</w:t>
      </w:r>
    </w:p>
    <w:p>
      <w:pPr>
        <w:pStyle w:val="BodyText"/>
        <w:rPr>
          <w:sz w:val="31"/>
        </w:rPr>
      </w:pPr>
    </w:p>
    <w:p>
      <w:pPr>
        <w:pStyle w:val="BodyText"/>
        <w:spacing w:line="417" w:lineRule="auto"/>
        <w:ind w:left="624" w:right="2012" w:firstLine="838"/>
      </w:pPr>
      <w:r>
        <w:rPr>
          <w:spacing w:val="-14"/>
        </w:rPr>
        <w:t>①安装前应核对支座处的标高，核对构件规格型号，且构件的砼强度</w:t>
      </w:r>
      <w:r>
        <w:rPr>
          <w:spacing w:val="-31"/>
        </w:rPr>
        <w:t xml:space="preserve">必须达到 </w:t>
      </w:r>
      <w:r>
        <w:t>70</w:t>
      </w:r>
      <w:r>
        <w:rPr>
          <w:spacing w:val="-39"/>
        </w:rPr>
        <w:t xml:space="preserve">%才能运输，达 </w:t>
      </w:r>
      <w:r>
        <w:t>100</w:t>
      </w:r>
      <w:r>
        <w:rPr>
          <w:spacing w:val="-15"/>
        </w:rPr>
        <w:t>%以上才能安装，预制板必须有质量合格证。</w:t>
      </w:r>
    </w:p>
    <w:p>
      <w:pPr>
        <w:pStyle w:val="BodyText"/>
        <w:spacing w:line="417" w:lineRule="auto"/>
        <w:ind w:left="624" w:right="2241" w:firstLine="838"/>
      </w:pPr>
      <w:r>
        <w:rPr>
          <w:spacing w:val="-17"/>
        </w:rPr>
        <w:t>②构件的运输、堆放应按要求支垫平稳，临时加固牢靠，保证运输过</w:t>
      </w:r>
      <w:r>
        <w:t>程中不损坏。</w:t>
      </w:r>
    </w:p>
    <w:p>
      <w:pPr>
        <w:pStyle w:val="BodyText"/>
        <w:spacing w:line="417" w:lineRule="auto"/>
        <w:ind w:left="624" w:right="2241" w:firstLine="838"/>
      </w:pPr>
      <w:r>
        <w:rPr>
          <w:spacing w:val="-12"/>
        </w:rPr>
        <w:t>③预制构件进场应按施工进度有计划的进行，分规格型号堆码、两端</w:t>
      </w:r>
      <w:r>
        <w:t>支垫平稳，堆码高度不超过六层。</w:t>
      </w:r>
    </w:p>
    <w:p>
      <w:pPr>
        <w:pStyle w:val="BodyText"/>
        <w:spacing w:line="417" w:lineRule="auto"/>
        <w:ind w:left="624" w:right="2230" w:firstLine="838"/>
        <w:jc w:val="both"/>
      </w:pPr>
      <w:r>
        <w:rPr>
          <w:spacing w:val="-17"/>
        </w:rPr>
        <w:t xml:space="preserve">④安装时用 </w:t>
      </w:r>
      <w:r>
        <w:rPr>
          <w:spacing w:val="-36"/>
        </w:rPr>
        <w:t>1：2</w:t>
      </w:r>
      <w:r>
        <w:rPr>
          <w:spacing w:val="-35"/>
        </w:rPr>
        <w:t xml:space="preserve"> 水泥砂浆 </w:t>
      </w:r>
      <w:r>
        <w:t>10mm</w:t>
      </w:r>
      <w:r>
        <w:rPr>
          <w:spacing w:val="-16"/>
        </w:rPr>
        <w:t xml:space="preserve"> 厚坐浆安装平稳，保证支座处的搭接</w:t>
      </w:r>
      <w:r>
        <w:rPr>
          <w:spacing w:val="-16"/>
          <w:w w:val="100"/>
        </w:rPr>
        <w:t>长度符合设计要求，或板端伸入支座不少于</w:t>
      </w:r>
      <w:r>
        <w:rPr>
          <w:spacing w:val="-115"/>
        </w:rPr>
        <w:t xml:space="preserve"> </w:t>
      </w:r>
      <w:r>
        <w:rPr>
          <w:w w:val="100"/>
        </w:rPr>
        <w:t>90m</w:t>
      </w:r>
      <w:r>
        <w:rPr>
          <w:spacing w:val="-4"/>
          <w:w w:val="100"/>
        </w:rPr>
        <w:t>m</w:t>
      </w:r>
      <w:r>
        <w:rPr>
          <w:spacing w:val="-25"/>
          <w:w w:val="100"/>
        </w:rPr>
        <w:t>，板面平整度控制在</w:t>
      </w:r>
      <w:r>
        <w:rPr>
          <w:spacing w:val="-112"/>
        </w:rPr>
        <w:t xml:space="preserve"> </w:t>
      </w:r>
      <w:r>
        <w:rPr>
          <w:spacing w:val="-4"/>
          <w:w w:val="100"/>
        </w:rPr>
        <w:t>20mm</w:t>
      </w:r>
      <w:r>
        <w:t>范围内。</w:t>
      </w:r>
    </w:p>
    <w:p>
      <w:pPr>
        <w:pStyle w:val="BodyText"/>
        <w:spacing w:line="417" w:lineRule="auto"/>
        <w:ind w:left="624" w:right="2172" w:firstLine="838"/>
        <w:jc w:val="both"/>
      </w:pPr>
      <w:r>
        <w:rPr>
          <w:spacing w:val="-6"/>
        </w:rPr>
        <w:t xml:space="preserve">⑤空心楼板安装前必须将板端孔洞用砼填实 </w:t>
      </w:r>
      <w:r>
        <w:t>120mm</w:t>
      </w:r>
      <w:r>
        <w:rPr>
          <w:spacing w:val="-37"/>
        </w:rPr>
        <w:t xml:space="preserve"> 长度，清扫板缝板</w:t>
      </w:r>
      <w:r>
        <w:rPr>
          <w:spacing w:val="-21"/>
        </w:rPr>
        <w:t>面残渣，灌缝前应予埋照明线管，用水湿润板缝，板缝用比预制空心板高</w:t>
      </w:r>
      <w:r>
        <w:rPr>
          <w:spacing w:val="-27"/>
        </w:rPr>
        <w:t xml:space="preserve">一个强度等级的细石砼浇捣，具体做法：先刷素水泥一遍，先灌 </w:t>
      </w:r>
      <w:r>
        <w:t>1/2</w:t>
      </w:r>
      <w:r>
        <w:rPr>
          <w:spacing w:val="-33"/>
        </w:rPr>
        <w:t xml:space="preserve"> 厚板</w:t>
      </w:r>
      <w:r>
        <w:rPr>
          <w:spacing w:val="-17"/>
        </w:rPr>
        <w:t>缝砼，用砖刀提浆，再灌上层板缝砼，对有预埋管线的板缝，先灌一层板</w:t>
      </w:r>
      <w:r>
        <w:t>缝再预埋。</w:t>
      </w:r>
    </w:p>
    <w:p>
      <w:pPr>
        <w:pStyle w:val="BodyText"/>
        <w:spacing w:line="537" w:lineRule="exact"/>
        <w:ind w:left="1462"/>
      </w:pPr>
      <w:r>
        <w:t>浇捣板缝时，还要注意按标准图集构造的要求布好下列几个构造钢</w:t>
      </w:r>
    </w:p>
    <w:p>
      <w:pPr>
        <w:spacing w:after="0" w:line="537" w:lineRule="exact"/>
        <w:sectPr>
          <w:pgSz w:w="17860" w:h="25270"/>
          <w:pgMar w:top="1980" w:right="0" w:bottom="280" w:left="1760" w:header="708" w:footer="708"/>
          <w:pgNumType w:start="35"/>
          <w:cols w:space="708"/>
        </w:sectPr>
      </w:pPr>
    </w:p>
    <w:p>
      <w:pPr>
        <w:pStyle w:val="BodyText"/>
        <w:spacing w:before="16"/>
        <w:ind w:left="624"/>
      </w:pPr>
      <w:r>
        <w:t>筋：</w:t>
      </w:r>
    </w:p>
    <w:p>
      <w:pPr>
        <w:pStyle w:val="BodyText"/>
        <w:spacing w:before="1"/>
        <w:rPr>
          <w:sz w:val="31"/>
        </w:rPr>
      </w:pPr>
    </w:p>
    <w:p>
      <w:pPr>
        <w:pStyle w:val="BodyText"/>
        <w:spacing w:line="417" w:lineRule="auto"/>
        <w:ind w:left="1462" w:right="3061"/>
      </w:pPr>
      <w:r>
        <w:rPr>
          <w:spacing w:val="-25"/>
          <w:w w:val="100"/>
        </w:rPr>
        <w:t>预制板与墙体连接，</w:t>
      </w:r>
      <w:r>
        <w:rPr>
          <w:w w:val="100"/>
        </w:rPr>
        <w:t>（预制板支承于墙体或圈梁上）</w:t>
      </w:r>
      <w:r>
        <w:rPr>
          <w:spacing w:val="-4"/>
          <w:w w:val="100"/>
        </w:rPr>
        <w:t>的构造筋。</w:t>
      </w:r>
      <w:r>
        <w:t>预制板侧靠墙体上的构造筋。</w:t>
      </w:r>
    </w:p>
    <w:p>
      <w:pPr>
        <w:pStyle w:val="Heading5"/>
        <w:spacing w:line="537" w:lineRule="exact"/>
        <w:ind w:left="624"/>
      </w:pPr>
      <w:r>
        <w:t>C、屋面工程施工</w:t>
      </w:r>
    </w:p>
    <w:p>
      <w:pPr>
        <w:pStyle w:val="BodyText"/>
        <w:spacing w:before="1"/>
        <w:rPr>
          <w:b/>
          <w:sz w:val="31"/>
        </w:rPr>
      </w:pPr>
    </w:p>
    <w:p>
      <w:pPr>
        <w:pStyle w:val="BodyText"/>
        <w:ind w:left="1462"/>
      </w:pPr>
      <w:r>
        <w:t>（1）水泥砂浆找平层</w:t>
      </w:r>
    </w:p>
    <w:p>
      <w:pPr>
        <w:pStyle w:val="BodyText"/>
        <w:rPr>
          <w:sz w:val="31"/>
        </w:rPr>
      </w:pPr>
    </w:p>
    <w:p>
      <w:pPr>
        <w:pStyle w:val="BodyText"/>
        <w:spacing w:before="1" w:line="417" w:lineRule="auto"/>
        <w:ind w:left="624" w:right="2022" w:firstLine="838"/>
        <w:jc w:val="both"/>
      </w:pPr>
      <w:r>
        <w:rPr>
          <w:spacing w:val="-15"/>
        </w:rPr>
        <w:t>水泥砂浆找平层施工，结构基层清扫干净，洒水湿润，承重结构上的</w:t>
      </w:r>
      <w:r>
        <w:rPr>
          <w:spacing w:val="-30"/>
        </w:rPr>
        <w:t xml:space="preserve">分格缝用宽 </w:t>
      </w:r>
      <w:r>
        <w:t>20</w:t>
      </w:r>
      <w:r>
        <w:rPr>
          <w:spacing w:val="-106"/>
        </w:rPr>
        <w:t xml:space="preserve"> </w:t>
      </w:r>
      <w:r>
        <w:t>mm</w:t>
      </w:r>
      <w:r>
        <w:rPr>
          <w:spacing w:val="-18"/>
        </w:rPr>
        <w:t xml:space="preserve"> 小木条嵌缝。找平层砂浆配合比 </w:t>
      </w:r>
      <w:r>
        <w:t>1:3</w:t>
      </w:r>
      <w:r>
        <w:rPr>
          <w:spacing w:val="-27"/>
        </w:rPr>
        <w:t xml:space="preserve">，厚度 </w:t>
      </w:r>
      <w:r>
        <w:t>20-25mm</w:t>
      </w:r>
      <w:r>
        <w:rPr>
          <w:spacing w:val="-54"/>
        </w:rPr>
        <w:t xml:space="preserve"> 或</w:t>
      </w:r>
      <w:r>
        <w:rPr>
          <w:spacing w:val="-58"/>
        </w:rPr>
        <w:t xml:space="preserve">按设计要求。砂浆铺设由远到近，由高到低，用约 </w:t>
      </w:r>
      <w:r>
        <w:t>2M</w:t>
      </w:r>
      <w:r>
        <w:rPr>
          <w:spacing w:val="-13"/>
        </w:rPr>
        <w:t xml:space="preserve"> 的木方刮平。砂浆</w:t>
      </w:r>
      <w:r>
        <w:rPr>
          <w:spacing w:val="-18"/>
        </w:rPr>
        <w:t xml:space="preserve">收水即用抹子压实抹平，终凝前取出小木条，铺浆 </w:t>
      </w:r>
      <w:r>
        <w:t>2</w:t>
      </w:r>
      <w:r>
        <w:rPr>
          <w:spacing w:val="-13"/>
        </w:rPr>
        <w:t xml:space="preserve"> 小时后即洒水养护。</w:t>
      </w:r>
    </w:p>
    <w:p>
      <w:pPr>
        <w:pStyle w:val="BodyText"/>
        <w:spacing w:line="538" w:lineRule="exact"/>
        <w:ind w:left="1253"/>
      </w:pPr>
      <w:r>
        <w:t>（2）改性沥青卷材SBS 热熔施工</w:t>
      </w:r>
    </w:p>
    <w:p>
      <w:pPr>
        <w:pStyle w:val="BodyText"/>
        <w:rPr>
          <w:sz w:val="31"/>
        </w:rPr>
      </w:pPr>
    </w:p>
    <w:p>
      <w:pPr>
        <w:pStyle w:val="BodyText"/>
        <w:spacing w:line="417" w:lineRule="auto"/>
        <w:ind w:left="1466" w:right="11474" w:firstLine="208"/>
      </w:pPr>
      <w:r>
        <w:t>①施工前的准备a、材料准备</w:t>
      </w:r>
    </w:p>
    <w:p>
      <w:pPr>
        <w:pStyle w:val="BodyText"/>
        <w:ind w:left="1466"/>
      </w:pPr>
      <w:r>
        <w:t>改性沥青防水卷材技术指标应符合有关要求，外观质量如下：</w:t>
      </w:r>
    </w:p>
    <w:p>
      <w:pPr>
        <w:pStyle w:val="BodyText"/>
        <w:spacing w:before="1"/>
        <w:rPr>
          <w:sz w:val="31"/>
        </w:rPr>
      </w:pPr>
    </w:p>
    <w:p>
      <w:pPr>
        <w:pStyle w:val="BodyText"/>
        <w:spacing w:line="417" w:lineRule="auto"/>
        <w:ind w:left="624" w:right="2180" w:firstLine="842"/>
      </w:pPr>
      <w:r>
        <w:rPr>
          <w:spacing w:val="-11"/>
        </w:rPr>
        <w:t xml:space="preserve">成卷卷材应卷紧卷齐，卷筒两端卷材直径差不得超过 </w:t>
      </w:r>
      <w:r>
        <w:t>5mm</w:t>
      </w:r>
      <w:r>
        <w:rPr>
          <w:spacing w:val="-4"/>
        </w:rPr>
        <w:t>，端面里出</w:t>
      </w:r>
      <w:r>
        <w:rPr>
          <w:spacing w:val="-18"/>
        </w:rPr>
        <w:t xml:space="preserve">外不得超过 </w:t>
      </w:r>
      <w:r>
        <w:t>10mm。</w:t>
      </w:r>
    </w:p>
    <w:p>
      <w:pPr>
        <w:pStyle w:val="BodyText"/>
        <w:spacing w:line="417" w:lineRule="auto"/>
        <w:ind w:left="624" w:right="2341" w:firstLine="838"/>
      </w:pPr>
      <w:r>
        <w:t>成卷卷材在环境温度-10～+45℃时应易于展开，不得粘连或产生裂纹。</w:t>
      </w:r>
    </w:p>
    <w:p>
      <w:pPr>
        <w:pStyle w:val="BodyText"/>
        <w:spacing w:line="417" w:lineRule="auto"/>
        <w:ind w:left="1462" w:right="2871"/>
      </w:pPr>
      <w:r>
        <w:rPr>
          <w:spacing w:val="-5"/>
        </w:rPr>
        <w:t xml:space="preserve">胎体与涂盖层应粘结牢固，热熔卷材胎体位于卷材上部 </w:t>
      </w:r>
      <w:r>
        <w:t>1/3</w:t>
      </w:r>
      <w:r>
        <w:rPr>
          <w:spacing w:val="-37"/>
        </w:rPr>
        <w:t xml:space="preserve"> 处。</w:t>
      </w:r>
      <w:r>
        <w:t>卷材表面不允许有裂纹、孔洞、折皱等缺陷。</w:t>
      </w:r>
    </w:p>
    <w:p>
      <w:pPr>
        <w:pStyle w:val="BodyText"/>
        <w:spacing w:line="417" w:lineRule="auto"/>
        <w:ind w:left="1462" w:right="3262"/>
      </w:pPr>
      <w:r>
        <w:t>橡胶改性沥青涂料或胶粘剂（由厂方配套）作为基层处理剂。b、机具</w:t>
      </w:r>
    </w:p>
    <w:p>
      <w:pPr>
        <w:pStyle w:val="BodyText"/>
        <w:spacing w:line="417" w:lineRule="auto"/>
        <w:ind w:left="624" w:right="2215" w:firstLine="838"/>
      </w:pPr>
      <w:r>
        <w:rPr>
          <w:w w:val="100"/>
        </w:rPr>
        <w:t>火焰喷枪（喷灯</w:t>
      </w:r>
      <w:r>
        <w:rPr>
          <w:spacing w:val="-217"/>
          <w:w w:val="100"/>
        </w:rPr>
        <w:t>）</w:t>
      </w:r>
      <w:r>
        <w:rPr>
          <w:spacing w:val="-1"/>
          <w:w w:val="100"/>
        </w:rPr>
        <w:t>，以涂化石油汽或液化丙烷气为燃料。也可采用汽</w:t>
      </w:r>
      <w:r>
        <w:rPr>
          <w:spacing w:val="-18"/>
        </w:rPr>
        <w:t xml:space="preserve">油喷灯，以 </w:t>
      </w:r>
      <w:r>
        <w:t>70</w:t>
      </w:r>
      <w:r>
        <w:rPr>
          <w:spacing w:val="-16"/>
        </w:rPr>
        <w:t xml:space="preserve"> 号汽油为燃料。</w:t>
      </w:r>
    </w:p>
    <w:p>
      <w:pPr>
        <w:spacing w:after="0" w:line="417" w:lineRule="auto"/>
        <w:sectPr>
          <w:pgSz w:w="17860" w:h="25270"/>
          <w:pgMar w:top="1980" w:right="0" w:bottom="280" w:left="1760" w:header="708" w:footer="708"/>
          <w:pgNumType w:start="36"/>
          <w:cols w:space="708"/>
        </w:sectPr>
      </w:pPr>
    </w:p>
    <w:p>
      <w:pPr>
        <w:pStyle w:val="BodyText"/>
        <w:spacing w:before="16" w:line="417" w:lineRule="auto"/>
        <w:ind w:left="1462" w:right="2028"/>
      </w:pPr>
      <w:r>
        <w:rPr>
          <w:spacing w:val="-24"/>
        </w:rPr>
        <w:t>其它工具有大铲、开刀、扫帚、滚刷、料桶、盒尺、弹线盒、剪刀等。</w:t>
      </w:r>
      <w:r>
        <w:t>c、消防准备</w:t>
      </w:r>
    </w:p>
    <w:p>
      <w:pPr>
        <w:pStyle w:val="BodyText"/>
        <w:spacing w:line="417" w:lineRule="auto"/>
        <w:ind w:left="624" w:right="2235" w:firstLine="838"/>
      </w:pPr>
      <w:r>
        <w:rPr>
          <w:spacing w:val="-17"/>
        </w:rPr>
        <w:t>施工前申请点火证，施工现场进行热熔防水施工时，不得有焊接等其</w:t>
      </w:r>
      <w:r>
        <w:t>他明火作业。</w:t>
      </w:r>
    </w:p>
    <w:p>
      <w:pPr>
        <w:pStyle w:val="BodyText"/>
        <w:spacing w:line="537" w:lineRule="exact"/>
        <w:ind w:left="1462"/>
      </w:pPr>
      <w:r>
        <w:t>施工现场应备有粉末灭火器或砂袋。</w:t>
      </w:r>
    </w:p>
    <w:p>
      <w:pPr>
        <w:pStyle w:val="BodyText"/>
        <w:rPr>
          <w:sz w:val="31"/>
        </w:rPr>
      </w:pPr>
    </w:p>
    <w:p>
      <w:pPr>
        <w:pStyle w:val="BodyText"/>
        <w:spacing w:before="1"/>
        <w:ind w:left="1462"/>
      </w:pPr>
      <w:r>
        <w:t>②操作工艺顺序</w:t>
      </w:r>
    </w:p>
    <w:p>
      <w:pPr>
        <w:pStyle w:val="BodyText"/>
        <w:spacing w:before="1"/>
        <w:rPr>
          <w:sz w:val="31"/>
        </w:rPr>
      </w:pPr>
    </w:p>
    <w:p>
      <w:pPr>
        <w:pStyle w:val="BodyText"/>
        <w:spacing w:line="417" w:lineRule="auto"/>
        <w:ind w:left="624" w:right="2230" w:firstLine="838"/>
      </w:pPr>
      <w:r>
        <w:t>清理基层——涂刷基层处理剂——铺贴卷材附加层—— 热熔铺贴大面防水卷材——热熔封边——蓄水试验——保护层施工——质量验收。</w:t>
      </w:r>
    </w:p>
    <w:p>
      <w:pPr>
        <w:pStyle w:val="BodyText"/>
        <w:spacing w:line="537" w:lineRule="exact"/>
        <w:ind w:left="1592"/>
      </w:pPr>
      <w:r>
        <w:t>③操作要点</w:t>
      </w:r>
    </w:p>
    <w:p>
      <w:pPr>
        <w:pStyle w:val="BodyText"/>
        <w:rPr>
          <w:sz w:val="31"/>
        </w:rPr>
      </w:pPr>
    </w:p>
    <w:p>
      <w:pPr>
        <w:pStyle w:val="BodyText"/>
        <w:spacing w:before="1"/>
        <w:ind w:left="1592"/>
      </w:pPr>
      <w:r>
        <w:t>a、清理基层：将基层浮浆、杂物清扫干净。</w:t>
      </w:r>
    </w:p>
    <w:p>
      <w:pPr>
        <w:pStyle w:val="BodyText"/>
        <w:rPr>
          <w:sz w:val="31"/>
        </w:rPr>
      </w:pPr>
    </w:p>
    <w:p>
      <w:pPr>
        <w:pStyle w:val="BodyText"/>
        <w:spacing w:line="417" w:lineRule="auto"/>
        <w:ind w:left="624" w:right="2219" w:firstLine="968"/>
      </w:pPr>
      <w:r>
        <w:t>b</w:t>
      </w:r>
      <w:r>
        <w:rPr>
          <w:spacing w:val="-14"/>
        </w:rPr>
        <w:t>、涂刷基层处理剂：基层处理剂一般为溶剂型改性沥青防水涂料或</w:t>
      </w:r>
      <w:r>
        <w:t>橡胶改性沥青胶粘剂。将基层处理剂均匀涂刷在基层，要求薄厚均匀。</w:t>
      </w:r>
    </w:p>
    <w:p>
      <w:pPr>
        <w:pStyle w:val="BodyText"/>
        <w:spacing w:line="417" w:lineRule="auto"/>
        <w:ind w:left="624" w:right="2081" w:firstLine="968"/>
      </w:pPr>
      <w:r>
        <w:t>c、铺贴卷材附加层：基层处理剂干燥后，按设计要求在构造节点部位铺贴附加层卷材。</w:t>
      </w:r>
    </w:p>
    <w:p>
      <w:pPr>
        <w:pStyle w:val="BodyText"/>
        <w:spacing w:line="537" w:lineRule="exact"/>
        <w:ind w:left="1592"/>
      </w:pPr>
      <w:r>
        <w:t>d、热熔铺贴大面防水卷材：将卷材定位后，重新卷好。点燃火焰枪</w:t>
      </w:r>
    </w:p>
    <w:p>
      <w:pPr>
        <w:pStyle w:val="BodyText"/>
        <w:spacing w:before="1"/>
        <w:rPr>
          <w:sz w:val="31"/>
        </w:rPr>
      </w:pPr>
    </w:p>
    <w:p>
      <w:pPr>
        <w:pStyle w:val="BodyText"/>
        <w:spacing w:line="417" w:lineRule="auto"/>
        <w:ind w:left="624" w:right="1995"/>
      </w:pPr>
      <w:r>
        <w:t>（喷灯）</w:t>
      </w:r>
      <w:r>
        <w:rPr>
          <w:spacing w:val="-1"/>
        </w:rPr>
        <w:t xml:space="preserve">烘烤卷材底面与基层交界处，使卷材底面的沥青熔化，边加热， </w:t>
      </w:r>
      <w:r>
        <w:rPr>
          <w:spacing w:val="-14"/>
        </w:rPr>
        <w:t>边向前滚动卷材并用压辊滚压，使卷材与基层粘结牢固。应注意调节火焰</w:t>
      </w:r>
      <w:r>
        <w:rPr>
          <w:spacing w:val="-22"/>
        </w:rPr>
        <w:t>的大小和平共处移动速度，以卷材表面刚刚熔化为好</w:t>
      </w:r>
      <w:r>
        <w:t>（此时沥青的温度在200-230℃之间</w:t>
      </w:r>
      <w:r>
        <w:rPr>
          <w:spacing w:val="-213"/>
        </w:rPr>
        <w:t>）</w:t>
      </w:r>
      <w:r>
        <w:rPr>
          <w:spacing w:val="-10"/>
        </w:rPr>
        <w:t xml:space="preserve">。火焰喷枪与喷材的距离 </w:t>
      </w:r>
      <w:r>
        <w:t>0.5m</w:t>
      </w:r>
      <w:r>
        <w:rPr>
          <w:spacing w:val="-11"/>
        </w:rPr>
        <w:t xml:space="preserve"> 左右。若火焰太大或距离</w:t>
      </w:r>
      <w:r>
        <w:rPr>
          <w:spacing w:val="-19"/>
        </w:rPr>
        <w:t>太近会烤透卷材，造成粘连，打不开卷；若火焰小或距离远，卷材表层熔化不够，与基层粘结不牢。</w:t>
      </w:r>
    </w:p>
    <w:p>
      <w:pPr>
        <w:pStyle w:val="BodyText"/>
        <w:spacing w:line="417" w:lineRule="auto"/>
        <w:ind w:left="624" w:right="2018" w:firstLine="968"/>
      </w:pPr>
      <w:r>
        <w:t>e、热熔封边：把卷材搭接缝处用了挑开，用火焰喷枪（喷灯）烘烤卷材搭接处，火焰的方向应与施工人员前进的方向相反，随即用抹子将接</w:t>
      </w:r>
    </w:p>
    <w:p>
      <w:pPr>
        <w:spacing w:after="0" w:line="417" w:lineRule="auto"/>
        <w:sectPr>
          <w:pgSz w:w="17860" w:h="25270"/>
          <w:pgMar w:top="1980" w:right="0" w:bottom="280" w:left="1760" w:header="708" w:footer="708"/>
          <w:pgNumType w:start="37"/>
          <w:cols w:space="708"/>
        </w:sectPr>
      </w:pPr>
    </w:p>
    <w:p>
      <w:pPr>
        <w:pStyle w:val="BodyText"/>
        <w:spacing w:before="16"/>
        <w:ind w:left="624"/>
      </w:pPr>
      <w:r>
        <w:t>缝处熔化的沥青抹平。</w:t>
      </w:r>
    </w:p>
    <w:p>
      <w:pPr>
        <w:pStyle w:val="BodyText"/>
        <w:spacing w:before="1"/>
        <w:rPr>
          <w:sz w:val="31"/>
        </w:rPr>
      </w:pPr>
    </w:p>
    <w:p>
      <w:pPr>
        <w:spacing w:before="0" w:line="417" w:lineRule="auto"/>
        <w:ind w:left="1466" w:right="2504" w:firstLine="126"/>
        <w:jc w:val="left"/>
        <w:rPr>
          <w:b/>
          <w:sz w:val="42"/>
        </w:rPr>
      </w:pPr>
      <w:r>
        <w:rPr>
          <w:sz w:val="42"/>
        </w:rPr>
        <w:t>f</w:t>
      </w:r>
      <w:r>
        <w:rPr>
          <w:spacing w:val="-1"/>
          <w:sz w:val="42"/>
        </w:rPr>
        <w:t>、蓄水试验：防水层完工后按要求做蓄水试验，不渗漏为合格。</w:t>
      </w:r>
      <w:r>
        <w:rPr>
          <w:b/>
          <w:sz w:val="42"/>
        </w:rPr>
        <w:t>E、装饰工程施工</w:t>
      </w:r>
    </w:p>
    <w:p>
      <w:pPr>
        <w:pStyle w:val="BodyText"/>
        <w:spacing w:line="417" w:lineRule="auto"/>
        <w:ind w:left="1703" w:right="11024"/>
      </w:pPr>
      <w:r>
        <w:t>●外墙贴面砖施工施工准备工作</w:t>
      </w:r>
    </w:p>
    <w:p>
      <w:pPr>
        <w:pStyle w:val="BodyText"/>
        <w:spacing w:line="417" w:lineRule="auto"/>
        <w:ind w:left="624" w:right="2211" w:firstLine="838"/>
      </w:pPr>
      <w:r>
        <w:t>（1）在外墙饰面砖工程施工前，应对各种原材料进行复验，并符合下列规定：</w:t>
      </w:r>
    </w:p>
    <w:p>
      <w:pPr>
        <w:pStyle w:val="BodyText"/>
        <w:spacing w:line="417" w:lineRule="auto"/>
        <w:ind w:left="624" w:right="2180" w:firstLine="1079"/>
        <w:jc w:val="both"/>
      </w:pPr>
      <w:r>
        <w:rPr>
          <w:spacing w:val="-1"/>
        </w:rPr>
        <w:t>①外墙饰面砖应具有生产厂的出厂产品合格证。进场后应按面砖的</w:t>
      </w:r>
      <w:r>
        <w:rPr>
          <w:spacing w:val="-17"/>
        </w:rPr>
        <w:t>尺寸、表面质量、吸水率、搞冻性等项目进行复检。复检抽样应按现行国家标准《陶瓷砖试验方法》</w:t>
      </w:r>
      <w:r>
        <w:t>GB/进行，技术性能应符合规范的要求；</w:t>
      </w:r>
    </w:p>
    <w:p>
      <w:pPr>
        <w:pStyle w:val="BodyText"/>
        <w:spacing w:line="417" w:lineRule="auto"/>
        <w:ind w:left="624" w:right="2239" w:firstLine="838"/>
      </w:pPr>
      <w:r>
        <w:t>②粘贴外墙饰面砖所用的水泥砂浆等材料均按配合比拌制</w:t>
      </w:r>
      <w:r>
        <w:rPr>
          <w:spacing w:val="-53"/>
        </w:rPr>
        <w:t>，合格后方</w:t>
      </w:r>
      <w:r>
        <w:t>可使用。</w:t>
      </w:r>
    </w:p>
    <w:p>
      <w:pPr>
        <w:pStyle w:val="BodyText"/>
        <w:spacing w:line="417" w:lineRule="auto"/>
        <w:ind w:left="624" w:right="2000" w:firstLine="838"/>
      </w:pPr>
      <w:r>
        <w:t>③在外墙饰面砖工程施工前，应对找平层、结合层、粘结层及勾缝、嵌缝所用的材料进行试配，经检验合格后方可使用。</w:t>
      </w:r>
    </w:p>
    <w:p>
      <w:pPr>
        <w:pStyle w:val="BodyText"/>
        <w:spacing w:line="417" w:lineRule="auto"/>
        <w:ind w:left="624" w:right="2233" w:firstLine="838"/>
      </w:pPr>
      <w:r>
        <w:rPr>
          <w:spacing w:val="-14"/>
        </w:rPr>
        <w:t>④外墙饰面砖工程施工前应做出样板，经建设、设计和监理等单位根</w:t>
      </w:r>
      <w:r>
        <w:t>据有关标准确认后方可施工。</w:t>
      </w:r>
    </w:p>
    <w:p>
      <w:pPr>
        <w:pStyle w:val="BodyText"/>
        <w:spacing w:line="417" w:lineRule="auto"/>
        <w:ind w:left="1462" w:right="6047"/>
      </w:pPr>
      <w:r>
        <w:t xml:space="preserve">⑤外墙饰面砖的粘贴施工尚应具备下列条件： </w:t>
      </w:r>
      <w:r>
        <w:rPr>
          <w:w w:val="100"/>
        </w:rPr>
        <w:t>a、基层处理完毕；（操平、划毛等）</w:t>
      </w:r>
    </w:p>
    <w:p>
      <w:pPr>
        <w:pStyle w:val="BodyText"/>
        <w:spacing w:line="417" w:lineRule="auto"/>
        <w:ind w:left="1462" w:right="3061"/>
      </w:pPr>
      <w:r>
        <w:t>b</w:t>
      </w:r>
      <w:r>
        <w:rPr>
          <w:spacing w:val="-12"/>
        </w:rPr>
        <w:t xml:space="preserve">、日最低气温在 </w:t>
      </w:r>
      <w:r>
        <w:t>0</w:t>
      </w:r>
      <w:r>
        <w:rPr>
          <w:spacing w:val="-11"/>
        </w:rPr>
        <w:t xml:space="preserve">℃以上，但当高于 </w:t>
      </w:r>
      <w:r>
        <w:rPr>
          <w:spacing w:val="-3"/>
        </w:rPr>
        <w:t>35</w:t>
      </w:r>
      <w:r>
        <w:rPr>
          <w:spacing w:val="-4"/>
        </w:rPr>
        <w:t xml:space="preserve">℃时，应有遮阳设施； </w:t>
      </w:r>
      <w:r>
        <w:t>c</w:t>
      </w:r>
      <w:r>
        <w:rPr>
          <w:spacing w:val="-13"/>
        </w:rPr>
        <w:t xml:space="preserve">、基层含水率宜为 </w:t>
      </w:r>
      <w:r>
        <w:t>15%-25%；</w:t>
      </w:r>
    </w:p>
    <w:p>
      <w:pPr>
        <w:pStyle w:val="BodyText"/>
        <w:spacing w:line="417" w:lineRule="auto"/>
        <w:ind w:left="1462" w:right="5159"/>
      </w:pPr>
      <w:r>
        <w:t>d、施工现场所需的水、电、机具和安全设施齐备； e、门窗洞、脚手眼和落水管预埋件等处理完毕。</w:t>
      </w:r>
    </w:p>
    <w:p>
      <w:pPr>
        <w:pStyle w:val="BodyText"/>
        <w:ind w:left="1462"/>
      </w:pPr>
      <w:r>
        <w:t>⑥应合理安排整个工程的施工程序，避免手续工程对饰面造成损坏或</w:t>
      </w:r>
    </w:p>
    <w:p>
      <w:pPr>
        <w:spacing w:after="0"/>
        <w:sectPr>
          <w:pgSz w:w="17860" w:h="25270"/>
          <w:pgMar w:top="1980" w:right="0" w:bottom="280" w:left="1760" w:header="708" w:footer="708"/>
          <w:pgNumType w:start="38"/>
          <w:cols w:space="708"/>
        </w:sectPr>
      </w:pPr>
    </w:p>
    <w:p>
      <w:pPr>
        <w:pStyle w:val="BodyText"/>
        <w:spacing w:before="16"/>
        <w:ind w:left="624"/>
      </w:pPr>
      <w:r>
        <w:t>污染。</w:t>
      </w:r>
    </w:p>
    <w:p>
      <w:pPr>
        <w:pStyle w:val="BodyText"/>
        <w:spacing w:before="1"/>
        <w:rPr>
          <w:sz w:val="31"/>
        </w:rPr>
      </w:pPr>
    </w:p>
    <w:p>
      <w:pPr>
        <w:pStyle w:val="BodyText"/>
        <w:ind w:left="1703"/>
      </w:pPr>
      <w:r>
        <w:t>施工操作程序及施工工艺</w:t>
      </w:r>
    </w:p>
    <w:p>
      <w:pPr>
        <w:pStyle w:val="BodyText"/>
        <w:spacing w:before="1"/>
        <w:rPr>
          <w:sz w:val="31"/>
        </w:rPr>
      </w:pPr>
    </w:p>
    <w:p>
      <w:pPr>
        <w:pStyle w:val="BodyText"/>
        <w:ind w:left="1462"/>
      </w:pPr>
      <w:r>
        <w:t>⑴面砖粘贴按下列工艺流程施工：</w:t>
      </w:r>
    </w:p>
    <w:p>
      <w:pPr>
        <w:pStyle w:val="BodyText"/>
        <w:rPr>
          <w:sz w:val="31"/>
        </w:rPr>
      </w:pPr>
    </w:p>
    <w:p>
      <w:pPr>
        <w:pStyle w:val="BodyText"/>
        <w:spacing w:before="1" w:line="417" w:lineRule="auto"/>
        <w:ind w:left="624" w:right="2235" w:firstLine="838"/>
      </w:pPr>
      <w:r>
        <w:rPr>
          <w:spacing w:val="-13"/>
        </w:rPr>
        <w:t>处理基层—→抹找平层—→刷结合层—→排砖、分格、弹线—→粘贴</w:t>
      </w:r>
      <w:r>
        <w:t>面砖—→勾缝—→清理表面。</w:t>
      </w:r>
    </w:p>
    <w:p>
      <w:pPr>
        <w:pStyle w:val="BodyText"/>
        <w:spacing w:line="537" w:lineRule="exact"/>
        <w:ind w:left="1462"/>
      </w:pPr>
      <w:r>
        <w:t>⑵抹找平层应符合下列要求：</w:t>
      </w:r>
    </w:p>
    <w:p>
      <w:pPr>
        <w:pStyle w:val="BodyText"/>
        <w:spacing w:before="1"/>
        <w:rPr>
          <w:sz w:val="31"/>
        </w:rPr>
      </w:pPr>
    </w:p>
    <w:p>
      <w:pPr>
        <w:pStyle w:val="BodyText"/>
        <w:ind w:left="1462"/>
      </w:pPr>
      <w:r>
        <w:t>①在基层处理完后，进行挂线、贴灰饼、冲筋，其间距不宜超过2m；</w:t>
      </w:r>
    </w:p>
    <w:p>
      <w:pPr>
        <w:pStyle w:val="BodyText"/>
        <w:spacing w:before="1"/>
        <w:rPr>
          <w:sz w:val="31"/>
        </w:rPr>
      </w:pPr>
    </w:p>
    <w:p>
      <w:pPr>
        <w:pStyle w:val="BodyText"/>
        <w:spacing w:line="417" w:lineRule="auto"/>
        <w:ind w:left="624" w:right="2226" w:firstLine="838"/>
      </w:pPr>
      <w:r>
        <w:t>②抹找平层前应将基层表面润湿</w:t>
      </w:r>
      <w:r>
        <w:rPr>
          <w:spacing w:val="-19"/>
        </w:rPr>
        <w:t>，并按设计要求在基体表面刷水泥浆</w:t>
      </w:r>
      <w:r>
        <w:t>结合层；</w:t>
      </w:r>
    </w:p>
    <w:p>
      <w:pPr>
        <w:pStyle w:val="BodyText"/>
        <w:spacing w:line="417" w:lineRule="auto"/>
        <w:ind w:left="624" w:right="2201" w:firstLine="838"/>
        <w:jc w:val="both"/>
      </w:pPr>
      <w:r>
        <w:t>③找平层应分层施工，严禁空鼓，每层厚度不应大于5mm，且应在前一层终凝后再抹后一层；找平层厚度不应大于 20mm，若超过此值必须采取加固措施；</w:t>
      </w:r>
    </w:p>
    <w:p>
      <w:pPr>
        <w:pStyle w:val="BodyText"/>
        <w:spacing w:line="538" w:lineRule="exact"/>
        <w:ind w:left="1462"/>
      </w:pPr>
      <w:r>
        <w:t>④找平层的表面应刮平搓毛，并在终凝后浇水养护；</w:t>
      </w:r>
    </w:p>
    <w:p>
      <w:pPr>
        <w:pStyle w:val="BodyText"/>
        <w:rPr>
          <w:sz w:val="31"/>
        </w:rPr>
      </w:pPr>
    </w:p>
    <w:p>
      <w:pPr>
        <w:pStyle w:val="BodyText"/>
        <w:ind w:left="1462"/>
      </w:pPr>
      <w:r>
        <w:rPr>
          <w:w w:val="100"/>
        </w:rPr>
        <w:t>⑤找平层的表面平整度允许偏差为</w:t>
      </w:r>
      <w:r>
        <w:rPr>
          <w:spacing w:val="-119"/>
        </w:rPr>
        <w:t xml:space="preserve"> </w:t>
      </w:r>
      <w:r>
        <w:rPr>
          <w:w w:val="100"/>
        </w:rPr>
        <w:t>4m</w:t>
      </w:r>
      <w:r>
        <w:rPr>
          <w:spacing w:val="-6"/>
          <w:w w:val="100"/>
        </w:rPr>
        <w:t>m</w:t>
      </w:r>
      <w:r>
        <w:rPr>
          <w:spacing w:val="-21"/>
          <w:w w:val="100"/>
        </w:rPr>
        <w:t>，立面垂直度允许偏差为</w:t>
      </w:r>
      <w:r>
        <w:rPr>
          <w:spacing w:val="-116"/>
        </w:rPr>
        <w:t xml:space="preserve"> </w:t>
      </w:r>
      <w:r>
        <w:rPr>
          <w:w w:val="100"/>
        </w:rPr>
        <w:t>5m</w:t>
      </w:r>
      <w:r>
        <w:rPr>
          <w:spacing w:val="-2"/>
          <w:w w:val="100"/>
        </w:rPr>
        <w:t>m</w:t>
      </w:r>
      <w:r>
        <w:rPr>
          <w:w w:val="100"/>
        </w:rPr>
        <w:t>。</w:t>
      </w:r>
    </w:p>
    <w:p>
      <w:pPr>
        <w:pStyle w:val="BodyText"/>
        <w:rPr>
          <w:sz w:val="31"/>
        </w:rPr>
      </w:pPr>
    </w:p>
    <w:p>
      <w:pPr>
        <w:pStyle w:val="BodyText"/>
        <w:ind w:left="1462"/>
      </w:pPr>
      <w:r>
        <w:t>⑶在找平层上刷结合层。</w:t>
      </w:r>
    </w:p>
    <w:p>
      <w:pPr>
        <w:pStyle w:val="BodyText"/>
        <w:spacing w:before="1"/>
        <w:rPr>
          <w:sz w:val="31"/>
        </w:rPr>
      </w:pPr>
    </w:p>
    <w:p>
      <w:pPr>
        <w:pStyle w:val="BodyText"/>
        <w:ind w:left="1462"/>
      </w:pPr>
      <w:r>
        <w:t>⑷排砖、分格、弹线应符合下列要求：</w:t>
      </w:r>
    </w:p>
    <w:p>
      <w:pPr>
        <w:pStyle w:val="BodyText"/>
        <w:spacing w:before="2"/>
        <w:rPr>
          <w:sz w:val="31"/>
        </w:rPr>
      </w:pPr>
    </w:p>
    <w:p>
      <w:pPr>
        <w:pStyle w:val="BodyText"/>
        <w:spacing w:line="417" w:lineRule="auto"/>
        <w:ind w:left="624" w:right="2241" w:firstLine="838"/>
      </w:pPr>
      <w:r>
        <w:rPr>
          <w:spacing w:val="-14"/>
        </w:rPr>
        <w:t>①按设计要求和施工样板进行排砖，并确定接缝宽度、分格，排砖宜</w:t>
      </w:r>
      <w:r>
        <w:t>使用整砖。对必须使用非整砖的部位，非整砖宽度不宜小于整砖宽度的1/3。</w:t>
      </w:r>
    </w:p>
    <w:p>
      <w:pPr>
        <w:pStyle w:val="BodyText"/>
        <w:spacing w:line="537" w:lineRule="exact"/>
        <w:ind w:left="1462"/>
      </w:pPr>
      <w:r>
        <w:t>②弹出控制线，作出标记。</w:t>
      </w:r>
    </w:p>
    <w:p>
      <w:pPr>
        <w:pStyle w:val="BodyText"/>
        <w:rPr>
          <w:sz w:val="31"/>
        </w:rPr>
      </w:pPr>
    </w:p>
    <w:p>
      <w:pPr>
        <w:pStyle w:val="BodyText"/>
        <w:ind w:left="1462"/>
      </w:pPr>
      <w:r>
        <w:t>⑸粘贴面砖应符合下列要求：</w:t>
      </w:r>
    </w:p>
    <w:p>
      <w:pPr>
        <w:pStyle w:val="BodyText"/>
        <w:spacing w:before="1"/>
        <w:rPr>
          <w:sz w:val="31"/>
        </w:rPr>
      </w:pPr>
    </w:p>
    <w:p>
      <w:pPr>
        <w:pStyle w:val="BodyText"/>
        <w:spacing w:line="417" w:lineRule="auto"/>
        <w:ind w:left="624" w:right="2231" w:firstLine="838"/>
      </w:pPr>
      <w:r>
        <w:rPr>
          <w:spacing w:val="-7"/>
        </w:rPr>
        <w:t xml:space="preserve">①在粘贴前应对面砖进行挑选，浸水 </w:t>
      </w:r>
      <w:r>
        <w:t>2h</w:t>
      </w:r>
      <w:r>
        <w:rPr>
          <w:spacing w:val="-12"/>
        </w:rPr>
        <w:t xml:space="preserve"> 以上并清洗干净，待表面晾</w:t>
      </w:r>
      <w:r>
        <w:t>干后方可粘贴；</w:t>
      </w:r>
    </w:p>
    <w:p>
      <w:pPr>
        <w:spacing w:after="0" w:line="417" w:lineRule="auto"/>
        <w:sectPr>
          <w:pgSz w:w="17860" w:h="25270"/>
          <w:pgMar w:top="1980" w:right="0" w:bottom="280" w:left="1760" w:header="708" w:footer="708"/>
          <w:pgNumType w:start="39"/>
          <w:cols w:space="708"/>
        </w:sectPr>
      </w:pPr>
    </w:p>
    <w:p>
      <w:pPr>
        <w:pStyle w:val="BodyText"/>
        <w:spacing w:before="16"/>
        <w:ind w:left="1462"/>
      </w:pPr>
      <w:r>
        <w:t>②粘贴面砖时基层的含水率宜为 15%-25%；</w:t>
      </w:r>
    </w:p>
    <w:p>
      <w:pPr>
        <w:pStyle w:val="BodyText"/>
        <w:spacing w:before="1"/>
        <w:rPr>
          <w:sz w:val="31"/>
        </w:rPr>
      </w:pPr>
    </w:p>
    <w:p>
      <w:pPr>
        <w:pStyle w:val="BodyText"/>
        <w:ind w:left="1462"/>
      </w:pPr>
      <w:r>
        <w:t>③面砖宜自上而下粘贴，粘结层厚度宜为 4-8mm；</w:t>
      </w:r>
    </w:p>
    <w:p>
      <w:pPr>
        <w:pStyle w:val="BodyText"/>
        <w:spacing w:before="1"/>
        <w:rPr>
          <w:sz w:val="31"/>
        </w:rPr>
      </w:pPr>
    </w:p>
    <w:p>
      <w:pPr>
        <w:pStyle w:val="BodyText"/>
        <w:spacing w:line="417" w:lineRule="auto"/>
        <w:ind w:left="624" w:right="2021" w:firstLine="838"/>
      </w:pPr>
      <w:r>
        <w:rPr>
          <w:spacing w:val="-24"/>
        </w:rPr>
        <w:t xml:space="preserve">④在粘结层初凝前，可调整面砖的位置和接缝宽度，使多附线并敲实； </w:t>
      </w:r>
      <w:r>
        <w:t>在初凝后或超过允许的时间后，严禁振动或移动面砖。</w:t>
      </w:r>
    </w:p>
    <w:p>
      <w:pPr>
        <w:pStyle w:val="ListParagraph"/>
        <w:numPr>
          <w:ilvl w:val="0"/>
          <w:numId w:val="30"/>
        </w:numPr>
        <w:tabs>
          <w:tab w:val="left" w:pos="2515"/>
        </w:tabs>
        <w:spacing w:before="0" w:after="0" w:line="537" w:lineRule="exact"/>
        <w:ind w:left="2514" w:right="0" w:hanging="1053"/>
        <w:jc w:val="left"/>
        <w:rPr>
          <w:sz w:val="42"/>
        </w:rPr>
      </w:pPr>
      <w:r>
        <w:rPr>
          <w:sz w:val="42"/>
        </w:rPr>
        <w:t>勾缝应符合下列要求：</w:t>
      </w:r>
    </w:p>
    <w:p>
      <w:pPr>
        <w:pStyle w:val="BodyText"/>
        <w:rPr>
          <w:sz w:val="31"/>
        </w:rPr>
      </w:pPr>
    </w:p>
    <w:p>
      <w:pPr>
        <w:pStyle w:val="BodyText"/>
        <w:spacing w:before="1" w:line="417" w:lineRule="auto"/>
        <w:ind w:left="624" w:right="1790" w:firstLine="838"/>
      </w:pPr>
      <w:r>
        <w:t>a、勾缝应按设计要求的材料和深度进行。勾缝应连续、平直、光滑、无裂纹、无空鼓；</w:t>
      </w:r>
    </w:p>
    <w:p>
      <w:pPr>
        <w:pStyle w:val="BodyText"/>
        <w:ind w:left="1462"/>
      </w:pPr>
      <w:r>
        <w:t>b、勾缝宜按先水平后垂直的顺序进行。</w:t>
      </w:r>
    </w:p>
    <w:p>
      <w:pPr>
        <w:pStyle w:val="BodyText"/>
        <w:rPr>
          <w:sz w:val="31"/>
        </w:rPr>
      </w:pPr>
    </w:p>
    <w:p>
      <w:pPr>
        <w:pStyle w:val="ListParagraph"/>
        <w:numPr>
          <w:ilvl w:val="0"/>
          <w:numId w:val="30"/>
        </w:numPr>
        <w:tabs>
          <w:tab w:val="left" w:pos="2515"/>
        </w:tabs>
        <w:spacing w:before="0" w:after="0" w:line="240" w:lineRule="auto"/>
        <w:ind w:left="2514" w:right="0" w:hanging="1053"/>
        <w:jc w:val="left"/>
        <w:rPr>
          <w:sz w:val="42"/>
        </w:rPr>
      </w:pPr>
      <w:r>
        <w:rPr>
          <w:sz w:val="42"/>
        </w:rPr>
        <w:t>面砖粘贴后应及时将表面清理干净。</w:t>
      </w:r>
    </w:p>
    <w:p>
      <w:pPr>
        <w:pStyle w:val="BodyText"/>
        <w:spacing w:before="1"/>
        <w:rPr>
          <w:sz w:val="31"/>
        </w:rPr>
      </w:pPr>
    </w:p>
    <w:p>
      <w:pPr>
        <w:pStyle w:val="ListParagraph"/>
        <w:numPr>
          <w:ilvl w:val="0"/>
          <w:numId w:val="30"/>
        </w:numPr>
        <w:tabs>
          <w:tab w:val="left" w:pos="2515"/>
        </w:tabs>
        <w:spacing w:before="0" w:after="0" w:line="417" w:lineRule="auto"/>
        <w:ind w:left="1462" w:right="5582" w:firstLine="0"/>
        <w:jc w:val="left"/>
        <w:rPr>
          <w:sz w:val="42"/>
        </w:rPr>
      </w:pPr>
      <w:r>
        <w:rPr>
          <w:spacing w:val="-1"/>
          <w:sz w:val="42"/>
        </w:rPr>
        <w:t>饰面砖不得开裂和残缺，接缝要横平竖直。</w:t>
      </w:r>
      <w:r>
        <w:rPr>
          <w:sz w:val="42"/>
        </w:rPr>
        <w:t>成品保护</w:t>
      </w:r>
    </w:p>
    <w:p>
      <w:pPr>
        <w:pStyle w:val="BodyText"/>
        <w:spacing w:line="417" w:lineRule="auto"/>
        <w:ind w:left="624" w:right="2217" w:firstLine="838"/>
      </w:pPr>
      <w:r>
        <w:t>⑴外墙饰面砖粘贴后,对因油漆、防水等后续工程而可能造成污染的部位，应采取临时保护措施。</w:t>
      </w:r>
    </w:p>
    <w:p>
      <w:pPr>
        <w:pStyle w:val="BodyText"/>
        <w:spacing w:line="417" w:lineRule="auto"/>
        <w:ind w:left="624" w:right="2237" w:firstLine="838"/>
      </w:pPr>
      <w:r>
        <w:rPr>
          <w:spacing w:val="-14"/>
        </w:rPr>
        <w:t>⑵对施工中可能发生碰损的入口、通道、阳角等部位，应采取临时保</w:t>
      </w:r>
      <w:r>
        <w:t>护措施。</w:t>
      </w:r>
    </w:p>
    <w:p>
      <w:pPr>
        <w:pStyle w:val="BodyText"/>
        <w:spacing w:line="417" w:lineRule="auto"/>
        <w:ind w:left="624" w:right="2238" w:firstLine="838"/>
      </w:pPr>
      <w:r>
        <w:rPr>
          <w:spacing w:val="-16"/>
        </w:rPr>
        <w:t>⑶应合理安排水、电、设备安装等工序，及时配合施工，不应在外墙</w:t>
      </w:r>
      <w:r>
        <w:t>饰面砖粘贴后开凿孔洞。</w:t>
      </w:r>
    </w:p>
    <w:p>
      <w:pPr>
        <w:pStyle w:val="BodyText"/>
        <w:spacing w:line="417" w:lineRule="auto"/>
        <w:ind w:left="1433" w:right="8748" w:firstLine="28"/>
      </w:pPr>
      <w:r>
        <w:rPr>
          <w:spacing w:val="-12"/>
        </w:rPr>
        <w:t xml:space="preserve">●天棚、内墙抹灰 </w:t>
      </w:r>
      <w:r>
        <w:t>803</w:t>
      </w:r>
      <w:r>
        <w:rPr>
          <w:spacing w:val="-25"/>
        </w:rPr>
        <w:t xml:space="preserve"> 涂料施工</w:t>
      </w:r>
      <w:r>
        <w:t>天棚、内墙抹灰</w:t>
      </w:r>
    </w:p>
    <w:p>
      <w:pPr>
        <w:pStyle w:val="BodyText"/>
        <w:spacing w:line="537" w:lineRule="exact"/>
        <w:ind w:left="1462"/>
      </w:pPr>
      <w:r>
        <w:t>⑴施工准备</w:t>
      </w:r>
    </w:p>
    <w:p>
      <w:pPr>
        <w:pStyle w:val="BodyText"/>
        <w:spacing w:before="12"/>
        <w:rPr>
          <w:sz w:val="30"/>
        </w:rPr>
      </w:pPr>
    </w:p>
    <w:p>
      <w:pPr>
        <w:pStyle w:val="BodyText"/>
        <w:spacing w:line="417" w:lineRule="auto"/>
        <w:ind w:left="624" w:right="2237" w:firstLine="838"/>
      </w:pPr>
      <w:r>
        <w:rPr>
          <w:spacing w:val="-15"/>
        </w:rPr>
        <w:t>①在抹类前应作好防渗漏措施，同时检查暗设的管线、预埋件是否符</w:t>
      </w:r>
      <w:r>
        <w:t>合要求，预留孔洞位置是否正确。</w:t>
      </w:r>
    </w:p>
    <w:p>
      <w:pPr>
        <w:pStyle w:val="BodyText"/>
        <w:ind w:left="1462"/>
      </w:pPr>
      <w:r>
        <w:t>②消除作业面的施工障碍，保证连续作业，并应选择合适的房间作样</w:t>
      </w:r>
    </w:p>
    <w:p>
      <w:pPr>
        <w:spacing w:after="0"/>
        <w:sectPr>
          <w:pgSz w:w="17860" w:h="25270"/>
          <w:pgMar w:top="1980" w:right="0" w:bottom="280" w:left="1760" w:header="708" w:footer="708"/>
          <w:pgNumType w:start="40"/>
          <w:cols w:space="708"/>
        </w:sectPr>
      </w:pPr>
    </w:p>
    <w:p>
      <w:pPr>
        <w:pStyle w:val="BodyText"/>
        <w:spacing w:before="16"/>
        <w:ind w:left="624"/>
      </w:pPr>
      <w:r>
        <w:t>板间。</w:t>
      </w:r>
    </w:p>
    <w:p>
      <w:pPr>
        <w:pStyle w:val="BodyText"/>
        <w:spacing w:before="1"/>
        <w:rPr>
          <w:sz w:val="31"/>
        </w:rPr>
      </w:pPr>
    </w:p>
    <w:p>
      <w:pPr>
        <w:pStyle w:val="BodyText"/>
        <w:spacing w:line="417" w:lineRule="auto"/>
        <w:ind w:left="624" w:right="2245" w:firstLine="838"/>
      </w:pPr>
      <w:r>
        <w:rPr>
          <w:spacing w:val="-13"/>
        </w:rPr>
        <w:t>③结构及基层经质量检查已符合验收条件，门、窗框已安装固定，所</w:t>
      </w:r>
      <w:r>
        <w:t>需材料、工具、机具均已备齐后方可进行抹灰。</w:t>
      </w:r>
    </w:p>
    <w:p>
      <w:pPr>
        <w:pStyle w:val="BodyText"/>
        <w:spacing w:line="537" w:lineRule="exact"/>
        <w:ind w:left="1462"/>
      </w:pPr>
      <w:r>
        <w:t>⑵工艺流程及操作</w:t>
      </w:r>
    </w:p>
    <w:p>
      <w:pPr>
        <w:pStyle w:val="BodyText"/>
        <w:spacing w:before="1"/>
        <w:rPr>
          <w:sz w:val="31"/>
        </w:rPr>
      </w:pPr>
    </w:p>
    <w:p>
      <w:pPr>
        <w:pStyle w:val="BodyText"/>
        <w:spacing w:line="417" w:lineRule="auto"/>
        <w:ind w:left="624" w:right="2420" w:firstLine="838"/>
      </w:pPr>
      <w:r>
        <w:t>①基层表面处理—→打巴出柱—→做护角—→抹底层砂浆—→抹中层砂浆—→抹面层—→质量检查</w:t>
      </w:r>
    </w:p>
    <w:p>
      <w:pPr>
        <w:pStyle w:val="BodyText"/>
        <w:spacing w:line="417" w:lineRule="auto"/>
        <w:ind w:left="624" w:right="2234" w:firstLine="838"/>
      </w:pPr>
      <w:r>
        <w:rPr>
          <w:spacing w:val="-19"/>
        </w:rPr>
        <w:t xml:space="preserve">②根据墙面垂直度情况打巴，巴子应在距墙面顶角两边 </w:t>
      </w:r>
      <w:r>
        <w:t>15-20cm</w:t>
      </w:r>
      <w:r>
        <w:rPr>
          <w:spacing w:val="-36"/>
        </w:rPr>
        <w:t xml:space="preserve"> 处做</w:t>
      </w:r>
      <w:r>
        <w:rPr>
          <w:spacing w:val="-17"/>
        </w:rPr>
        <w:t>一道巴子，然后吊线做下巴子，再上下拉线做中间巴子，巴子间距一般以</w:t>
      </w:r>
    </w:p>
    <w:p>
      <w:pPr>
        <w:pStyle w:val="BodyText"/>
        <w:spacing w:line="537" w:lineRule="exact"/>
        <w:ind w:left="624"/>
      </w:pPr>
      <w:r>
        <w:t>-1.5m 为宜，待巴子砂浆吸水后根据巴子出柱子。</w:t>
      </w:r>
    </w:p>
    <w:p>
      <w:pPr>
        <w:pStyle w:val="BodyText"/>
        <w:rPr>
          <w:sz w:val="31"/>
        </w:rPr>
      </w:pPr>
    </w:p>
    <w:p>
      <w:pPr>
        <w:pStyle w:val="BodyText"/>
        <w:spacing w:before="1" w:line="417" w:lineRule="auto"/>
        <w:ind w:left="624" w:right="2014" w:firstLine="838"/>
      </w:pPr>
      <w:r>
        <w:rPr>
          <w:spacing w:val="-12"/>
        </w:rPr>
        <w:t xml:space="preserve">③抹底层砂浆完成 </w:t>
      </w:r>
      <w:r>
        <w:t>24</w:t>
      </w:r>
      <w:r>
        <w:rPr>
          <w:spacing w:val="-11"/>
        </w:rPr>
        <w:t xml:space="preserve"> 小时后，抹中层砂浆前应对底层砂浆墙面进行</w:t>
      </w:r>
      <w:r>
        <w:rPr>
          <w:spacing w:val="-24"/>
        </w:rPr>
        <w:t>处理，待中层砂浆抹完后应适当进行养护，以满足水泥硬化过程避免空壳。</w:t>
      </w:r>
    </w:p>
    <w:p>
      <w:pPr>
        <w:pStyle w:val="BodyText"/>
        <w:spacing w:line="417" w:lineRule="auto"/>
        <w:ind w:left="624" w:right="2015" w:firstLine="838"/>
      </w:pPr>
      <w:r>
        <w:rPr>
          <w:spacing w:val="-16"/>
        </w:rPr>
        <w:t>④页岩砖、墙基层在抹底层灰前应先将表面松散颗粒清扫干净，对立</w:t>
      </w:r>
      <w:r>
        <w:rPr>
          <w:spacing w:val="-25"/>
        </w:rPr>
        <w:t xml:space="preserve">缝和缺楞、掉角及不饱满的水平缝先刷 </w:t>
      </w:r>
      <w:r>
        <w:t>108</w:t>
      </w:r>
      <w:r>
        <w:rPr>
          <w:spacing w:val="-25"/>
        </w:rPr>
        <w:t xml:space="preserve"> 胶泥浆，然后用砂浆堵抹密实， </w:t>
      </w:r>
      <w:r>
        <w:t>48</w:t>
      </w:r>
      <w:r>
        <w:rPr>
          <w:spacing w:val="-19"/>
        </w:rPr>
        <w:t xml:space="preserve"> 小时调制好 </w:t>
      </w:r>
      <w:r>
        <w:t>108</w:t>
      </w:r>
      <w:r>
        <w:rPr>
          <w:spacing w:val="-9"/>
        </w:rPr>
        <w:t xml:space="preserve"> 胶水泥浆，用羊毛滚子对基层表面滚涂一道形成拉毛状，以利底层砂浆与基层的粘结。</w:t>
      </w:r>
    </w:p>
    <w:p>
      <w:pPr>
        <w:pStyle w:val="BodyText"/>
        <w:spacing w:line="417" w:lineRule="auto"/>
        <w:ind w:left="624" w:right="2241" w:firstLine="838"/>
      </w:pPr>
      <w:r>
        <w:rPr>
          <w:spacing w:val="-17"/>
        </w:rPr>
        <w:t>⑤对砼基层抹灰前，应先用钢丝刷或清理液清除隔离剂、浮浆，然后</w:t>
      </w:r>
      <w:r>
        <w:rPr>
          <w:spacing w:val="-53"/>
        </w:rPr>
        <w:t xml:space="preserve">刷 </w:t>
      </w:r>
      <w:r>
        <w:t>108</w:t>
      </w:r>
      <w:r>
        <w:rPr>
          <w:spacing w:val="-11"/>
        </w:rPr>
        <w:t xml:space="preserve"> 胶水泥浆一道后再抹底层砂浆。</w:t>
      </w:r>
    </w:p>
    <w:p>
      <w:pPr>
        <w:pStyle w:val="BodyText"/>
        <w:spacing w:line="417" w:lineRule="auto"/>
        <w:ind w:left="624" w:right="2022" w:firstLine="838"/>
      </w:pPr>
      <w:r>
        <w:rPr>
          <w:spacing w:val="-24"/>
        </w:rPr>
        <w:t xml:space="preserve">⑥待湿作业基本完成后，即可插入表面腻子刮面，第一道腻子刮完后， </w:t>
      </w:r>
      <w:r>
        <w:rPr>
          <w:spacing w:val="-14"/>
        </w:rPr>
        <w:t>应对墙面阴阳角进行检查，如有不符合要求处应用砂浆进行填补处理，然后方可进行二道腻子。</w:t>
      </w:r>
    </w:p>
    <w:p>
      <w:pPr>
        <w:pStyle w:val="BodyText"/>
        <w:spacing w:line="537" w:lineRule="exact"/>
        <w:ind w:left="1462"/>
      </w:pPr>
      <w:r>
        <w:t>⑶质量要求</w:t>
      </w:r>
    </w:p>
    <w:p>
      <w:pPr>
        <w:pStyle w:val="BodyText"/>
        <w:spacing w:before="12"/>
        <w:rPr>
          <w:sz w:val="30"/>
        </w:rPr>
      </w:pPr>
    </w:p>
    <w:p>
      <w:pPr>
        <w:pStyle w:val="BodyText"/>
        <w:ind w:left="1462"/>
      </w:pPr>
      <w:r>
        <w:t>①室内抹灰应满足平整度＜4mm，垂直度＜5mm，并不得有空壳。</w:t>
      </w:r>
    </w:p>
    <w:p>
      <w:pPr>
        <w:pStyle w:val="BodyText"/>
        <w:spacing w:before="1"/>
        <w:rPr>
          <w:sz w:val="31"/>
        </w:rPr>
      </w:pPr>
    </w:p>
    <w:p>
      <w:pPr>
        <w:pStyle w:val="BodyText"/>
        <w:ind w:left="1462"/>
      </w:pPr>
      <w:r>
        <w:t>②阴阳角顺直、表面无裂纹。</w:t>
      </w:r>
    </w:p>
    <w:p>
      <w:pPr>
        <w:spacing w:after="0"/>
        <w:sectPr>
          <w:pgSz w:w="17860" w:h="25270"/>
          <w:pgMar w:top="1980" w:right="0" w:bottom="280" w:left="1760" w:header="708" w:footer="708"/>
          <w:pgNumType w:start="41"/>
          <w:cols w:space="708"/>
        </w:sectPr>
      </w:pPr>
    </w:p>
    <w:p>
      <w:pPr>
        <w:pStyle w:val="BodyText"/>
        <w:spacing w:before="16"/>
        <w:ind w:left="1433"/>
      </w:pPr>
      <w:r>
        <w:t>803 涂料施工</w:t>
      </w:r>
    </w:p>
    <w:p>
      <w:pPr>
        <w:pStyle w:val="BodyText"/>
        <w:spacing w:before="1"/>
        <w:rPr>
          <w:sz w:val="31"/>
        </w:rPr>
      </w:pPr>
    </w:p>
    <w:p>
      <w:pPr>
        <w:pStyle w:val="ListParagraph"/>
        <w:numPr>
          <w:ilvl w:val="0"/>
          <w:numId w:val="40"/>
        </w:numPr>
        <w:tabs>
          <w:tab w:val="left" w:pos="2515"/>
        </w:tabs>
        <w:spacing w:before="0" w:after="0" w:line="240" w:lineRule="auto"/>
        <w:ind w:left="2514" w:right="0" w:hanging="1053"/>
        <w:jc w:val="left"/>
        <w:rPr>
          <w:sz w:val="42"/>
        </w:rPr>
      </w:pPr>
      <w:r>
        <w:rPr>
          <w:sz w:val="42"/>
        </w:rPr>
        <w:t>作业条件</w:t>
      </w:r>
    </w:p>
    <w:p>
      <w:pPr>
        <w:pStyle w:val="BodyText"/>
        <w:spacing w:before="1"/>
        <w:rPr>
          <w:sz w:val="31"/>
        </w:rPr>
      </w:pPr>
    </w:p>
    <w:p>
      <w:pPr>
        <w:pStyle w:val="BodyText"/>
        <w:ind w:left="1462"/>
      </w:pPr>
      <w:r>
        <w:t>①室内有关抹灰工种的作业全部完成。</w:t>
      </w:r>
    </w:p>
    <w:p>
      <w:pPr>
        <w:pStyle w:val="BodyText"/>
        <w:rPr>
          <w:sz w:val="31"/>
        </w:rPr>
      </w:pPr>
    </w:p>
    <w:p>
      <w:pPr>
        <w:pStyle w:val="BodyText"/>
        <w:spacing w:before="1" w:line="417" w:lineRule="auto"/>
        <w:ind w:left="624" w:right="2000" w:firstLine="838"/>
      </w:pPr>
      <w:r>
        <w:t>②室内木工、水电工施工项目均应完成，管洞口修补好，玻璃安完， 油漆工做完头遍油或二遍油。</w:t>
      </w:r>
    </w:p>
    <w:p>
      <w:pPr>
        <w:pStyle w:val="BodyText"/>
        <w:spacing w:line="537" w:lineRule="exact"/>
        <w:ind w:left="1462"/>
      </w:pPr>
      <w:r>
        <w:t>③墙面、天棚应干燥。</w:t>
      </w:r>
    </w:p>
    <w:p>
      <w:pPr>
        <w:pStyle w:val="BodyText"/>
        <w:spacing w:before="1"/>
        <w:rPr>
          <w:sz w:val="31"/>
        </w:rPr>
      </w:pPr>
    </w:p>
    <w:p>
      <w:pPr>
        <w:pStyle w:val="BodyText"/>
        <w:ind w:left="1462"/>
      </w:pPr>
      <w:r>
        <w:rPr>
          <w:spacing w:val="-2"/>
        </w:rPr>
        <w:t>④室内温度应保持+</w:t>
      </w:r>
      <w:r>
        <w:t>5℃以上。</w:t>
      </w:r>
    </w:p>
    <w:p>
      <w:pPr>
        <w:pStyle w:val="BodyText"/>
        <w:spacing w:before="1"/>
        <w:rPr>
          <w:sz w:val="31"/>
        </w:rPr>
      </w:pPr>
    </w:p>
    <w:p>
      <w:pPr>
        <w:pStyle w:val="BodyText"/>
        <w:ind w:left="1462"/>
      </w:pPr>
      <w:r>
        <w:t>⑤做好样板间并经鉴定合格。</w:t>
      </w:r>
    </w:p>
    <w:p>
      <w:pPr>
        <w:pStyle w:val="BodyText"/>
        <w:rPr>
          <w:sz w:val="31"/>
        </w:rPr>
      </w:pPr>
    </w:p>
    <w:p>
      <w:pPr>
        <w:pStyle w:val="ListParagraph"/>
        <w:numPr>
          <w:ilvl w:val="0"/>
          <w:numId w:val="40"/>
        </w:numPr>
        <w:tabs>
          <w:tab w:val="left" w:pos="2515"/>
        </w:tabs>
        <w:spacing w:before="0" w:after="0" w:line="240" w:lineRule="auto"/>
        <w:ind w:left="2514" w:right="0" w:hanging="1053"/>
        <w:jc w:val="left"/>
        <w:rPr>
          <w:sz w:val="42"/>
        </w:rPr>
      </w:pPr>
      <w:r>
        <w:rPr>
          <w:sz w:val="42"/>
        </w:rPr>
        <w:t>操作工艺</w:t>
      </w:r>
    </w:p>
    <w:p>
      <w:pPr>
        <w:pStyle w:val="BodyText"/>
        <w:spacing w:before="1"/>
        <w:rPr>
          <w:sz w:val="31"/>
        </w:rPr>
      </w:pPr>
    </w:p>
    <w:p>
      <w:pPr>
        <w:pStyle w:val="BodyText"/>
        <w:ind w:left="1462"/>
      </w:pPr>
      <w:r>
        <w:t>①基层清理</w:t>
      </w:r>
    </w:p>
    <w:p>
      <w:pPr>
        <w:pStyle w:val="BodyText"/>
        <w:spacing w:before="1"/>
        <w:rPr>
          <w:sz w:val="31"/>
        </w:rPr>
      </w:pPr>
    </w:p>
    <w:p>
      <w:pPr>
        <w:pStyle w:val="BodyText"/>
        <w:ind w:left="1462"/>
      </w:pPr>
      <w:r>
        <w:t>抹灰墙面的灰尘、疙瘩等物与应清扫干净，除掉油污。</w:t>
      </w:r>
    </w:p>
    <w:p>
      <w:pPr>
        <w:pStyle w:val="BodyText"/>
        <w:spacing w:before="1"/>
        <w:rPr>
          <w:sz w:val="31"/>
        </w:rPr>
      </w:pPr>
    </w:p>
    <w:p>
      <w:pPr>
        <w:pStyle w:val="BodyText"/>
        <w:ind w:left="1462"/>
      </w:pPr>
      <w:r>
        <w:t>②刮腻子</w:t>
      </w:r>
    </w:p>
    <w:p>
      <w:pPr>
        <w:pStyle w:val="BodyText"/>
        <w:spacing w:before="1"/>
        <w:rPr>
          <w:sz w:val="31"/>
        </w:rPr>
      </w:pPr>
    </w:p>
    <w:p>
      <w:pPr>
        <w:pStyle w:val="BodyText"/>
        <w:spacing w:line="417" w:lineRule="auto"/>
        <w:ind w:left="624" w:right="2021" w:firstLine="838"/>
      </w:pPr>
      <w:r>
        <w:t>a、表面清扫后，用水与醋酸乙烯乳胶配合比为10:1）的稀释乳液将SG821</w:t>
      </w:r>
      <w:r>
        <w:rPr>
          <w:spacing w:val="-24"/>
        </w:rPr>
        <w:t xml:space="preserve"> 腻子调至合适稠度，用它将墙面麻面、蜂窝、洞眼、残缺处填补好。</w:t>
      </w:r>
      <w:r>
        <w:t>腻子干透后，先用开刀将多余腻子铲平整，然后用粗砂纸打磨平整。</w:t>
      </w:r>
    </w:p>
    <w:p>
      <w:pPr>
        <w:pStyle w:val="BodyText"/>
        <w:spacing w:line="417" w:lineRule="auto"/>
        <w:ind w:left="624" w:right="2211" w:firstLine="838"/>
        <w:jc w:val="both"/>
      </w:pPr>
      <w:r>
        <w:t>b</w:t>
      </w:r>
      <w:r>
        <w:rPr>
          <w:spacing w:val="-1"/>
        </w:rPr>
        <w:t xml:space="preserve">、满刮两遍腻子。第一遍满刮，要求横向刮抹平整、均匀、光滑， </w:t>
      </w:r>
      <w:r>
        <w:rPr>
          <w:spacing w:val="-15"/>
        </w:rPr>
        <w:t>线角及边棱整齐。尽量刮薄，不得漏刮，接头不得留槎，注意不要沾污门</w:t>
      </w:r>
      <w:r>
        <w:rPr>
          <w:spacing w:val="-21"/>
        </w:rPr>
        <w:t>窗框及其他部位，否则应及时清理。待第一遍腻子干透后，用粗砂纸打磨</w:t>
      </w:r>
      <w:r>
        <w:rPr>
          <w:spacing w:val="-19"/>
        </w:rPr>
        <w:t>平整，磨后用棕扫帚清扫干净。第二遍满刮腻子方法同第一遍，但刮抹方向与前遍腻子相垂直。然后用细砂纸打磨平整、光滑为止。</w:t>
      </w:r>
    </w:p>
    <w:p>
      <w:pPr>
        <w:pStyle w:val="BodyText"/>
        <w:spacing w:line="417" w:lineRule="auto"/>
        <w:ind w:left="624" w:right="2000" w:firstLine="838"/>
      </w:pPr>
      <w:r>
        <w:t>③刷内墙、天棚乳胶漆，要求涂刷均匀，颜色、厚薄一致，无流坠、皱皮现象。</w:t>
      </w:r>
    </w:p>
    <w:p>
      <w:pPr>
        <w:pStyle w:val="BodyText"/>
        <w:ind w:left="1433"/>
      </w:pPr>
      <w:r>
        <w:t>●地砖地面施工</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3" w:history="1">
        <w:r>
          <w:rPr>
            <w:rFonts w:ascii="SimSun" w:eastAsia="SimSun" w:hAnsi="SimSun" w:cs="SimSun"/>
            <w:b/>
            <w:bCs/>
            <w:color w:val="0000EE"/>
            <w:sz w:val="30"/>
            <w:szCs w:val="30"/>
            <w:u w:val="single" w:color="0000EE"/>
          </w:rPr>
          <w:t>https://d.book118.com/637012140015006034</w:t>
        </w:r>
      </w:hyperlink>
    </w:p>
    <w:p>
      <w:pPr>
        <w:spacing w:after="0"/>
      </w:pPr>
    </w:p>
    <w:sectPr>
      <w:pgSz w:w="17860" w:h="25270"/>
      <w:pgMar w:top="1980" w:right="0" w:bottom="280" w:left="1760" w:header="708" w:footer="708"/>
      <w:pgNumType w:start="4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41B1D"/>
    <w:multiLevelType w:val="hybridMultilevel"/>
    <w:tmpl w:val="00000000"/>
    <w:lvl w:ilvl="0">
      <w:start w:val="1"/>
      <w:numFmt w:val="decimal"/>
      <w:lvlText w:val="%1）"/>
      <w:lvlJc w:val="left"/>
      <w:pPr>
        <w:ind w:left="624" w:hanging="631"/>
        <w:jc w:val="left"/>
      </w:pPr>
      <w:rPr>
        <w:rFonts w:ascii="黑体" w:eastAsia="黑体" w:hAnsi="黑体" w:cs="黑体" w:hint="default"/>
        <w:spacing w:val="-2"/>
        <w:w w:val="100"/>
        <w:sz w:val="40"/>
        <w:szCs w:val="40"/>
      </w:rPr>
    </w:lvl>
    <w:lvl w:ilvl="1">
      <w:start w:val="0"/>
      <w:numFmt w:val="bullet"/>
      <w:lvlText w:val="•"/>
      <w:lvlJc w:val="left"/>
      <w:pPr>
        <w:ind w:left="2167" w:hanging="631"/>
      </w:pPr>
      <w:rPr>
        <w:rFonts w:hint="default"/>
      </w:rPr>
    </w:lvl>
    <w:lvl w:ilvl="2">
      <w:start w:val="0"/>
      <w:numFmt w:val="bullet"/>
      <w:lvlText w:val="•"/>
      <w:lvlJc w:val="left"/>
      <w:pPr>
        <w:ind w:left="3715" w:hanging="631"/>
      </w:pPr>
      <w:rPr>
        <w:rFonts w:hint="default"/>
      </w:rPr>
    </w:lvl>
    <w:lvl w:ilvl="3">
      <w:start w:val="0"/>
      <w:numFmt w:val="bullet"/>
      <w:lvlText w:val="•"/>
      <w:lvlJc w:val="left"/>
      <w:pPr>
        <w:ind w:left="5263" w:hanging="631"/>
      </w:pPr>
      <w:rPr>
        <w:rFonts w:hint="default"/>
      </w:rPr>
    </w:lvl>
    <w:lvl w:ilvl="4">
      <w:start w:val="0"/>
      <w:numFmt w:val="bullet"/>
      <w:lvlText w:val="•"/>
      <w:lvlJc w:val="left"/>
      <w:pPr>
        <w:ind w:left="6811" w:hanging="631"/>
      </w:pPr>
      <w:rPr>
        <w:rFonts w:hint="default"/>
      </w:rPr>
    </w:lvl>
    <w:lvl w:ilvl="5">
      <w:start w:val="0"/>
      <w:numFmt w:val="bullet"/>
      <w:lvlText w:val="•"/>
      <w:lvlJc w:val="left"/>
      <w:pPr>
        <w:ind w:left="8359" w:hanging="631"/>
      </w:pPr>
      <w:rPr>
        <w:rFonts w:hint="default"/>
      </w:rPr>
    </w:lvl>
    <w:lvl w:ilvl="6">
      <w:start w:val="0"/>
      <w:numFmt w:val="bullet"/>
      <w:lvlText w:val="•"/>
      <w:lvlJc w:val="left"/>
      <w:pPr>
        <w:ind w:left="9907" w:hanging="631"/>
      </w:pPr>
      <w:rPr>
        <w:rFonts w:hint="default"/>
      </w:rPr>
    </w:lvl>
    <w:lvl w:ilvl="7">
      <w:start w:val="0"/>
      <w:numFmt w:val="bullet"/>
      <w:lvlText w:val="•"/>
      <w:lvlJc w:val="left"/>
      <w:pPr>
        <w:ind w:left="11455" w:hanging="631"/>
      </w:pPr>
      <w:rPr>
        <w:rFonts w:hint="default"/>
      </w:rPr>
    </w:lvl>
    <w:lvl w:ilvl="8">
      <w:start w:val="0"/>
      <w:numFmt w:val="bullet"/>
      <w:lvlText w:val="•"/>
      <w:lvlJc w:val="left"/>
      <w:pPr>
        <w:ind w:left="13003" w:hanging="631"/>
      </w:pPr>
      <w:rPr>
        <w:rFonts w:hint="default"/>
      </w:rPr>
    </w:lvl>
  </w:abstractNum>
  <w:abstractNum w:abstractNumId="1">
    <w:nsid w:val="0D5F7CFA"/>
    <w:multiLevelType w:val="hybridMultilevel"/>
    <w:tmpl w:val="00000000"/>
    <w:lvl w:ilvl="0">
      <w:start w:val="4"/>
      <w:numFmt w:val="decimal"/>
      <w:lvlText w:val="(%1)"/>
      <w:lvlJc w:val="left"/>
      <w:pPr>
        <w:ind w:left="2203" w:hanging="633"/>
        <w:jc w:val="left"/>
      </w:pPr>
      <w:rPr>
        <w:rFonts w:ascii="黑体" w:eastAsia="黑体" w:hAnsi="黑体" w:cs="黑体" w:hint="default"/>
        <w:spacing w:val="-2"/>
        <w:w w:val="100"/>
        <w:sz w:val="40"/>
        <w:szCs w:val="40"/>
      </w:rPr>
    </w:lvl>
    <w:lvl w:ilvl="1">
      <w:start w:val="0"/>
      <w:numFmt w:val="bullet"/>
      <w:lvlText w:val="•"/>
      <w:lvlJc w:val="left"/>
      <w:pPr>
        <w:ind w:left="3589" w:hanging="633"/>
      </w:pPr>
      <w:rPr>
        <w:rFonts w:hint="default"/>
      </w:rPr>
    </w:lvl>
    <w:lvl w:ilvl="2">
      <w:start w:val="0"/>
      <w:numFmt w:val="bullet"/>
      <w:lvlText w:val="•"/>
      <w:lvlJc w:val="left"/>
      <w:pPr>
        <w:ind w:left="4979" w:hanging="633"/>
      </w:pPr>
      <w:rPr>
        <w:rFonts w:hint="default"/>
      </w:rPr>
    </w:lvl>
    <w:lvl w:ilvl="3">
      <w:start w:val="0"/>
      <w:numFmt w:val="bullet"/>
      <w:lvlText w:val="•"/>
      <w:lvlJc w:val="left"/>
      <w:pPr>
        <w:ind w:left="6369" w:hanging="633"/>
      </w:pPr>
      <w:rPr>
        <w:rFonts w:hint="default"/>
      </w:rPr>
    </w:lvl>
    <w:lvl w:ilvl="4">
      <w:start w:val="0"/>
      <w:numFmt w:val="bullet"/>
      <w:lvlText w:val="•"/>
      <w:lvlJc w:val="left"/>
      <w:pPr>
        <w:ind w:left="7759" w:hanging="633"/>
      </w:pPr>
      <w:rPr>
        <w:rFonts w:hint="default"/>
      </w:rPr>
    </w:lvl>
    <w:lvl w:ilvl="5">
      <w:start w:val="0"/>
      <w:numFmt w:val="bullet"/>
      <w:lvlText w:val="•"/>
      <w:lvlJc w:val="left"/>
      <w:pPr>
        <w:ind w:left="9149" w:hanging="633"/>
      </w:pPr>
      <w:rPr>
        <w:rFonts w:hint="default"/>
      </w:rPr>
    </w:lvl>
    <w:lvl w:ilvl="6">
      <w:start w:val="0"/>
      <w:numFmt w:val="bullet"/>
      <w:lvlText w:val="•"/>
      <w:lvlJc w:val="left"/>
      <w:pPr>
        <w:ind w:left="10539" w:hanging="633"/>
      </w:pPr>
      <w:rPr>
        <w:rFonts w:hint="default"/>
      </w:rPr>
    </w:lvl>
    <w:lvl w:ilvl="7">
      <w:start w:val="0"/>
      <w:numFmt w:val="bullet"/>
      <w:lvlText w:val="•"/>
      <w:lvlJc w:val="left"/>
      <w:pPr>
        <w:ind w:left="11929" w:hanging="633"/>
      </w:pPr>
      <w:rPr>
        <w:rFonts w:hint="default"/>
      </w:rPr>
    </w:lvl>
    <w:lvl w:ilvl="8">
      <w:start w:val="0"/>
      <w:numFmt w:val="bullet"/>
      <w:lvlText w:val="•"/>
      <w:lvlJc w:val="left"/>
      <w:pPr>
        <w:ind w:left="13319" w:hanging="633"/>
      </w:pPr>
      <w:rPr>
        <w:rFonts w:hint="default"/>
      </w:rPr>
    </w:lvl>
  </w:abstractNum>
  <w:abstractNum w:abstractNumId="2">
    <w:nsid w:val="1166F55F"/>
    <w:multiLevelType w:val="hybridMultilevel"/>
    <w:tmpl w:val="00000000"/>
    <w:lvl w:ilvl="0">
      <w:start w:val="1"/>
      <w:numFmt w:val="decimal"/>
      <w:lvlText w:val="（%1）"/>
      <w:lvlJc w:val="left"/>
      <w:pPr>
        <w:ind w:left="2514" w:hanging="1053"/>
        <w:jc w:val="left"/>
      </w:pPr>
      <w:rPr>
        <w:rFonts w:ascii="黑体" w:eastAsia="黑体" w:hAnsi="黑体" w:cs="黑体" w:hint="default"/>
        <w:spacing w:val="-2"/>
        <w:w w:val="100"/>
        <w:sz w:val="40"/>
        <w:szCs w:val="40"/>
      </w:rPr>
    </w:lvl>
    <w:lvl w:ilvl="1">
      <w:start w:val="0"/>
      <w:numFmt w:val="bullet"/>
      <w:lvlText w:val="•"/>
      <w:lvlJc w:val="left"/>
      <w:pPr>
        <w:ind w:left="2620" w:hanging="1053"/>
      </w:pPr>
      <w:rPr>
        <w:rFonts w:hint="default"/>
      </w:rPr>
    </w:lvl>
    <w:lvl w:ilvl="2">
      <w:start w:val="0"/>
      <w:numFmt w:val="bullet"/>
      <w:lvlText w:val="•"/>
      <w:lvlJc w:val="left"/>
      <w:pPr>
        <w:ind w:left="4117" w:hanging="1053"/>
      </w:pPr>
      <w:rPr>
        <w:rFonts w:hint="default"/>
      </w:rPr>
    </w:lvl>
    <w:lvl w:ilvl="3">
      <w:start w:val="0"/>
      <w:numFmt w:val="bullet"/>
      <w:lvlText w:val="•"/>
      <w:lvlJc w:val="left"/>
      <w:pPr>
        <w:ind w:left="5615" w:hanging="1053"/>
      </w:pPr>
      <w:rPr>
        <w:rFonts w:hint="default"/>
      </w:rPr>
    </w:lvl>
    <w:lvl w:ilvl="4">
      <w:start w:val="0"/>
      <w:numFmt w:val="bullet"/>
      <w:lvlText w:val="•"/>
      <w:lvlJc w:val="left"/>
      <w:pPr>
        <w:ind w:left="7113" w:hanging="1053"/>
      </w:pPr>
      <w:rPr>
        <w:rFonts w:hint="default"/>
      </w:rPr>
    </w:lvl>
    <w:lvl w:ilvl="5">
      <w:start w:val="0"/>
      <w:numFmt w:val="bullet"/>
      <w:lvlText w:val="•"/>
      <w:lvlJc w:val="left"/>
      <w:pPr>
        <w:ind w:left="8610" w:hanging="1053"/>
      </w:pPr>
      <w:rPr>
        <w:rFonts w:hint="default"/>
      </w:rPr>
    </w:lvl>
    <w:lvl w:ilvl="6">
      <w:start w:val="0"/>
      <w:numFmt w:val="bullet"/>
      <w:lvlText w:val="•"/>
      <w:lvlJc w:val="left"/>
      <w:pPr>
        <w:ind w:left="10108" w:hanging="1053"/>
      </w:pPr>
      <w:rPr>
        <w:rFonts w:hint="default"/>
      </w:rPr>
    </w:lvl>
    <w:lvl w:ilvl="7">
      <w:start w:val="0"/>
      <w:numFmt w:val="bullet"/>
      <w:lvlText w:val="•"/>
      <w:lvlJc w:val="left"/>
      <w:pPr>
        <w:ind w:left="11606" w:hanging="1053"/>
      </w:pPr>
      <w:rPr>
        <w:rFonts w:hint="default"/>
      </w:rPr>
    </w:lvl>
    <w:lvl w:ilvl="8">
      <w:start w:val="0"/>
      <w:numFmt w:val="bullet"/>
      <w:lvlText w:val="•"/>
      <w:lvlJc w:val="left"/>
      <w:pPr>
        <w:ind w:left="13104" w:hanging="1053"/>
      </w:pPr>
      <w:rPr>
        <w:rFonts w:hint="default"/>
      </w:rPr>
    </w:lvl>
  </w:abstractNum>
  <w:abstractNum w:abstractNumId="3">
    <w:nsid w:val="195EED90"/>
    <w:multiLevelType w:val="hybridMultilevel"/>
    <w:tmpl w:val="00000000"/>
    <w:lvl w:ilvl="0">
      <w:start w:val="1"/>
      <w:numFmt w:val="decimal"/>
      <w:lvlText w:val="%1）"/>
      <w:lvlJc w:val="left"/>
      <w:pPr>
        <w:ind w:left="624" w:hanging="631"/>
        <w:jc w:val="left"/>
      </w:pPr>
      <w:rPr>
        <w:rFonts w:ascii="黑体" w:eastAsia="黑体" w:hAnsi="黑体" w:cs="黑体" w:hint="default"/>
        <w:spacing w:val="-2"/>
        <w:w w:val="100"/>
        <w:sz w:val="40"/>
        <w:szCs w:val="40"/>
      </w:rPr>
    </w:lvl>
    <w:lvl w:ilvl="1">
      <w:start w:val="0"/>
      <w:numFmt w:val="bullet"/>
      <w:lvlText w:val="•"/>
      <w:lvlJc w:val="left"/>
      <w:pPr>
        <w:ind w:left="2167" w:hanging="631"/>
      </w:pPr>
      <w:rPr>
        <w:rFonts w:hint="default"/>
      </w:rPr>
    </w:lvl>
    <w:lvl w:ilvl="2">
      <w:start w:val="0"/>
      <w:numFmt w:val="bullet"/>
      <w:lvlText w:val="•"/>
      <w:lvlJc w:val="left"/>
      <w:pPr>
        <w:ind w:left="3715" w:hanging="631"/>
      </w:pPr>
      <w:rPr>
        <w:rFonts w:hint="default"/>
      </w:rPr>
    </w:lvl>
    <w:lvl w:ilvl="3">
      <w:start w:val="0"/>
      <w:numFmt w:val="bullet"/>
      <w:lvlText w:val="•"/>
      <w:lvlJc w:val="left"/>
      <w:pPr>
        <w:ind w:left="5263" w:hanging="631"/>
      </w:pPr>
      <w:rPr>
        <w:rFonts w:hint="default"/>
      </w:rPr>
    </w:lvl>
    <w:lvl w:ilvl="4">
      <w:start w:val="0"/>
      <w:numFmt w:val="bullet"/>
      <w:lvlText w:val="•"/>
      <w:lvlJc w:val="left"/>
      <w:pPr>
        <w:ind w:left="6811" w:hanging="631"/>
      </w:pPr>
      <w:rPr>
        <w:rFonts w:hint="default"/>
      </w:rPr>
    </w:lvl>
    <w:lvl w:ilvl="5">
      <w:start w:val="0"/>
      <w:numFmt w:val="bullet"/>
      <w:lvlText w:val="•"/>
      <w:lvlJc w:val="left"/>
      <w:pPr>
        <w:ind w:left="8359" w:hanging="631"/>
      </w:pPr>
      <w:rPr>
        <w:rFonts w:hint="default"/>
      </w:rPr>
    </w:lvl>
    <w:lvl w:ilvl="6">
      <w:start w:val="0"/>
      <w:numFmt w:val="bullet"/>
      <w:lvlText w:val="•"/>
      <w:lvlJc w:val="left"/>
      <w:pPr>
        <w:ind w:left="9907" w:hanging="631"/>
      </w:pPr>
      <w:rPr>
        <w:rFonts w:hint="default"/>
      </w:rPr>
    </w:lvl>
    <w:lvl w:ilvl="7">
      <w:start w:val="0"/>
      <w:numFmt w:val="bullet"/>
      <w:lvlText w:val="•"/>
      <w:lvlJc w:val="left"/>
      <w:pPr>
        <w:ind w:left="11455" w:hanging="631"/>
      </w:pPr>
      <w:rPr>
        <w:rFonts w:hint="default"/>
      </w:rPr>
    </w:lvl>
    <w:lvl w:ilvl="8">
      <w:start w:val="0"/>
      <w:numFmt w:val="bullet"/>
      <w:lvlText w:val="•"/>
      <w:lvlJc w:val="left"/>
      <w:pPr>
        <w:ind w:left="13003" w:hanging="631"/>
      </w:pPr>
      <w:rPr>
        <w:rFonts w:hint="default"/>
      </w:rPr>
    </w:lvl>
  </w:abstractNum>
  <w:abstractNum w:abstractNumId="4">
    <w:nsid w:val="19E1114C"/>
    <w:multiLevelType w:val="hybridMultilevel"/>
    <w:tmpl w:val="00000000"/>
    <w:lvl w:ilvl="0">
      <w:start w:val="1"/>
      <w:numFmt w:val="decimal"/>
      <w:lvlText w:val="%1）"/>
      <w:lvlJc w:val="left"/>
      <w:pPr>
        <w:ind w:left="624" w:hanging="631"/>
        <w:jc w:val="left"/>
      </w:pPr>
      <w:rPr>
        <w:rFonts w:ascii="黑体" w:eastAsia="黑体" w:hAnsi="黑体" w:cs="黑体" w:hint="default"/>
        <w:spacing w:val="-2"/>
        <w:w w:val="100"/>
        <w:sz w:val="40"/>
        <w:szCs w:val="40"/>
      </w:rPr>
    </w:lvl>
    <w:lvl w:ilvl="1">
      <w:start w:val="1"/>
      <w:numFmt w:val="lowerLetter"/>
      <w:lvlText w:val="%2."/>
      <w:lvlJc w:val="left"/>
      <w:pPr>
        <w:ind w:left="624" w:hanging="631"/>
        <w:jc w:val="left"/>
      </w:pPr>
      <w:rPr>
        <w:rFonts w:ascii="黑体" w:eastAsia="黑体" w:hAnsi="黑体" w:cs="黑体" w:hint="default"/>
        <w:spacing w:val="-2"/>
        <w:w w:val="100"/>
        <w:sz w:val="40"/>
        <w:szCs w:val="40"/>
      </w:rPr>
    </w:lvl>
    <w:lvl w:ilvl="2">
      <w:start w:val="0"/>
      <w:numFmt w:val="bullet"/>
      <w:lvlText w:val="•"/>
      <w:lvlJc w:val="left"/>
      <w:pPr>
        <w:ind w:left="3715" w:hanging="631"/>
      </w:pPr>
      <w:rPr>
        <w:rFonts w:hint="default"/>
      </w:rPr>
    </w:lvl>
    <w:lvl w:ilvl="3">
      <w:start w:val="0"/>
      <w:numFmt w:val="bullet"/>
      <w:lvlText w:val="•"/>
      <w:lvlJc w:val="left"/>
      <w:pPr>
        <w:ind w:left="5263" w:hanging="631"/>
      </w:pPr>
      <w:rPr>
        <w:rFonts w:hint="default"/>
      </w:rPr>
    </w:lvl>
    <w:lvl w:ilvl="4">
      <w:start w:val="0"/>
      <w:numFmt w:val="bullet"/>
      <w:lvlText w:val="•"/>
      <w:lvlJc w:val="left"/>
      <w:pPr>
        <w:ind w:left="6811" w:hanging="631"/>
      </w:pPr>
      <w:rPr>
        <w:rFonts w:hint="default"/>
      </w:rPr>
    </w:lvl>
    <w:lvl w:ilvl="5">
      <w:start w:val="0"/>
      <w:numFmt w:val="bullet"/>
      <w:lvlText w:val="•"/>
      <w:lvlJc w:val="left"/>
      <w:pPr>
        <w:ind w:left="8359" w:hanging="631"/>
      </w:pPr>
      <w:rPr>
        <w:rFonts w:hint="default"/>
      </w:rPr>
    </w:lvl>
    <w:lvl w:ilvl="6">
      <w:start w:val="0"/>
      <w:numFmt w:val="bullet"/>
      <w:lvlText w:val="•"/>
      <w:lvlJc w:val="left"/>
      <w:pPr>
        <w:ind w:left="9907" w:hanging="631"/>
      </w:pPr>
      <w:rPr>
        <w:rFonts w:hint="default"/>
      </w:rPr>
    </w:lvl>
    <w:lvl w:ilvl="7">
      <w:start w:val="0"/>
      <w:numFmt w:val="bullet"/>
      <w:lvlText w:val="•"/>
      <w:lvlJc w:val="left"/>
      <w:pPr>
        <w:ind w:left="11455" w:hanging="631"/>
      </w:pPr>
      <w:rPr>
        <w:rFonts w:hint="default"/>
      </w:rPr>
    </w:lvl>
    <w:lvl w:ilvl="8">
      <w:start w:val="0"/>
      <w:numFmt w:val="bullet"/>
      <w:lvlText w:val="•"/>
      <w:lvlJc w:val="left"/>
      <w:pPr>
        <w:ind w:left="13003" w:hanging="631"/>
      </w:pPr>
      <w:rPr>
        <w:rFonts w:hint="default"/>
      </w:rPr>
    </w:lvl>
  </w:abstractNum>
  <w:abstractNum w:abstractNumId="5">
    <w:nsid w:val="262E4BA3"/>
    <w:multiLevelType w:val="hybridMultilevel"/>
    <w:tmpl w:val="00000000"/>
    <w:lvl w:ilvl="0">
      <w:start w:val="6"/>
      <w:numFmt w:val="decimal"/>
      <w:lvlText w:val="（%1）"/>
      <w:lvlJc w:val="left"/>
      <w:pPr>
        <w:ind w:left="2514" w:hanging="1053"/>
        <w:jc w:val="left"/>
      </w:pPr>
      <w:rPr>
        <w:rFonts w:ascii="黑体" w:eastAsia="黑体" w:hAnsi="黑体" w:cs="黑体" w:hint="default"/>
        <w:spacing w:val="-2"/>
        <w:w w:val="100"/>
        <w:sz w:val="40"/>
        <w:szCs w:val="40"/>
      </w:rPr>
    </w:lvl>
    <w:lvl w:ilvl="1">
      <w:start w:val="0"/>
      <w:numFmt w:val="bullet"/>
      <w:lvlText w:val="•"/>
      <w:lvlJc w:val="left"/>
      <w:pPr>
        <w:ind w:left="3877" w:hanging="1053"/>
      </w:pPr>
      <w:rPr>
        <w:rFonts w:hint="default"/>
      </w:rPr>
    </w:lvl>
    <w:lvl w:ilvl="2">
      <w:start w:val="0"/>
      <w:numFmt w:val="bullet"/>
      <w:lvlText w:val="•"/>
      <w:lvlJc w:val="left"/>
      <w:pPr>
        <w:ind w:left="5235" w:hanging="1053"/>
      </w:pPr>
      <w:rPr>
        <w:rFonts w:hint="default"/>
      </w:rPr>
    </w:lvl>
    <w:lvl w:ilvl="3">
      <w:start w:val="0"/>
      <w:numFmt w:val="bullet"/>
      <w:lvlText w:val="•"/>
      <w:lvlJc w:val="left"/>
      <w:pPr>
        <w:ind w:left="6593" w:hanging="1053"/>
      </w:pPr>
      <w:rPr>
        <w:rFonts w:hint="default"/>
      </w:rPr>
    </w:lvl>
    <w:lvl w:ilvl="4">
      <w:start w:val="0"/>
      <w:numFmt w:val="bullet"/>
      <w:lvlText w:val="•"/>
      <w:lvlJc w:val="left"/>
      <w:pPr>
        <w:ind w:left="7951" w:hanging="1053"/>
      </w:pPr>
      <w:rPr>
        <w:rFonts w:hint="default"/>
      </w:rPr>
    </w:lvl>
    <w:lvl w:ilvl="5">
      <w:start w:val="0"/>
      <w:numFmt w:val="bullet"/>
      <w:lvlText w:val="•"/>
      <w:lvlJc w:val="left"/>
      <w:pPr>
        <w:ind w:left="9309" w:hanging="1053"/>
      </w:pPr>
      <w:rPr>
        <w:rFonts w:hint="default"/>
      </w:rPr>
    </w:lvl>
    <w:lvl w:ilvl="6">
      <w:start w:val="0"/>
      <w:numFmt w:val="bullet"/>
      <w:lvlText w:val="•"/>
      <w:lvlJc w:val="left"/>
      <w:pPr>
        <w:ind w:left="10667" w:hanging="1053"/>
      </w:pPr>
      <w:rPr>
        <w:rFonts w:hint="default"/>
      </w:rPr>
    </w:lvl>
    <w:lvl w:ilvl="7">
      <w:start w:val="0"/>
      <w:numFmt w:val="bullet"/>
      <w:lvlText w:val="•"/>
      <w:lvlJc w:val="left"/>
      <w:pPr>
        <w:ind w:left="12025" w:hanging="1053"/>
      </w:pPr>
      <w:rPr>
        <w:rFonts w:hint="default"/>
      </w:rPr>
    </w:lvl>
    <w:lvl w:ilvl="8">
      <w:start w:val="0"/>
      <w:numFmt w:val="bullet"/>
      <w:lvlText w:val="•"/>
      <w:lvlJc w:val="left"/>
      <w:pPr>
        <w:ind w:left="13383" w:hanging="1053"/>
      </w:pPr>
      <w:rPr>
        <w:rFonts w:hint="default"/>
      </w:rPr>
    </w:lvl>
  </w:abstractNum>
  <w:abstractNum w:abstractNumId="6">
    <w:nsid w:val="26A5867A"/>
    <w:multiLevelType w:val="hybridMultilevel"/>
    <w:tmpl w:val="00000000"/>
    <w:lvl w:ilvl="0">
      <w:start w:val="2"/>
      <w:numFmt w:val="decimal"/>
      <w:lvlText w:val="%1."/>
      <w:lvlJc w:val="left"/>
      <w:pPr>
        <w:ind w:left="624" w:hanging="631"/>
        <w:jc w:val="left"/>
      </w:pPr>
      <w:rPr>
        <w:rFonts w:ascii="黑体" w:eastAsia="黑体" w:hAnsi="黑体" w:cs="黑体" w:hint="default"/>
        <w:spacing w:val="-259"/>
        <w:w w:val="100"/>
        <w:sz w:val="40"/>
        <w:szCs w:val="40"/>
      </w:rPr>
    </w:lvl>
    <w:lvl w:ilvl="1">
      <w:start w:val="0"/>
      <w:numFmt w:val="bullet"/>
      <w:lvlText w:val="•"/>
      <w:lvlJc w:val="left"/>
      <w:pPr>
        <w:ind w:left="2167" w:hanging="631"/>
      </w:pPr>
      <w:rPr>
        <w:rFonts w:hint="default"/>
      </w:rPr>
    </w:lvl>
    <w:lvl w:ilvl="2">
      <w:start w:val="0"/>
      <w:numFmt w:val="bullet"/>
      <w:lvlText w:val="•"/>
      <w:lvlJc w:val="left"/>
      <w:pPr>
        <w:ind w:left="3715" w:hanging="631"/>
      </w:pPr>
      <w:rPr>
        <w:rFonts w:hint="default"/>
      </w:rPr>
    </w:lvl>
    <w:lvl w:ilvl="3">
      <w:start w:val="0"/>
      <w:numFmt w:val="bullet"/>
      <w:lvlText w:val="•"/>
      <w:lvlJc w:val="left"/>
      <w:pPr>
        <w:ind w:left="5263" w:hanging="631"/>
      </w:pPr>
      <w:rPr>
        <w:rFonts w:hint="default"/>
      </w:rPr>
    </w:lvl>
    <w:lvl w:ilvl="4">
      <w:start w:val="0"/>
      <w:numFmt w:val="bullet"/>
      <w:lvlText w:val="•"/>
      <w:lvlJc w:val="left"/>
      <w:pPr>
        <w:ind w:left="6811" w:hanging="631"/>
      </w:pPr>
      <w:rPr>
        <w:rFonts w:hint="default"/>
      </w:rPr>
    </w:lvl>
    <w:lvl w:ilvl="5">
      <w:start w:val="0"/>
      <w:numFmt w:val="bullet"/>
      <w:lvlText w:val="•"/>
      <w:lvlJc w:val="left"/>
      <w:pPr>
        <w:ind w:left="8359" w:hanging="631"/>
      </w:pPr>
      <w:rPr>
        <w:rFonts w:hint="default"/>
      </w:rPr>
    </w:lvl>
    <w:lvl w:ilvl="6">
      <w:start w:val="0"/>
      <w:numFmt w:val="bullet"/>
      <w:lvlText w:val="•"/>
      <w:lvlJc w:val="left"/>
      <w:pPr>
        <w:ind w:left="9907" w:hanging="631"/>
      </w:pPr>
      <w:rPr>
        <w:rFonts w:hint="default"/>
      </w:rPr>
    </w:lvl>
    <w:lvl w:ilvl="7">
      <w:start w:val="0"/>
      <w:numFmt w:val="bullet"/>
      <w:lvlText w:val="•"/>
      <w:lvlJc w:val="left"/>
      <w:pPr>
        <w:ind w:left="11455" w:hanging="631"/>
      </w:pPr>
      <w:rPr>
        <w:rFonts w:hint="default"/>
      </w:rPr>
    </w:lvl>
    <w:lvl w:ilvl="8">
      <w:start w:val="0"/>
      <w:numFmt w:val="bullet"/>
      <w:lvlText w:val="•"/>
      <w:lvlJc w:val="left"/>
      <w:pPr>
        <w:ind w:left="13003" w:hanging="631"/>
      </w:pPr>
      <w:rPr>
        <w:rFonts w:hint="default"/>
      </w:rPr>
    </w:lvl>
  </w:abstractNum>
  <w:abstractNum w:abstractNumId="7">
    <w:nsid w:val="273D3326"/>
    <w:multiLevelType w:val="hybridMultilevel"/>
    <w:tmpl w:val="00000000"/>
    <w:lvl w:ilvl="0">
      <w:start w:val="1"/>
      <w:numFmt w:val="decimal"/>
      <w:lvlText w:val="%1）"/>
      <w:lvlJc w:val="left"/>
      <w:pPr>
        <w:ind w:left="624" w:hanging="631"/>
        <w:jc w:val="left"/>
      </w:pPr>
      <w:rPr>
        <w:rFonts w:ascii="黑体" w:eastAsia="黑体" w:hAnsi="黑体" w:cs="黑体" w:hint="default"/>
        <w:spacing w:val="-2"/>
        <w:w w:val="100"/>
        <w:sz w:val="40"/>
        <w:szCs w:val="40"/>
      </w:rPr>
    </w:lvl>
    <w:lvl w:ilvl="1">
      <w:start w:val="0"/>
      <w:numFmt w:val="bullet"/>
      <w:lvlText w:val="•"/>
      <w:lvlJc w:val="left"/>
      <w:pPr>
        <w:ind w:left="2167" w:hanging="631"/>
      </w:pPr>
      <w:rPr>
        <w:rFonts w:hint="default"/>
      </w:rPr>
    </w:lvl>
    <w:lvl w:ilvl="2">
      <w:start w:val="0"/>
      <w:numFmt w:val="bullet"/>
      <w:lvlText w:val="•"/>
      <w:lvlJc w:val="left"/>
      <w:pPr>
        <w:ind w:left="3715" w:hanging="631"/>
      </w:pPr>
      <w:rPr>
        <w:rFonts w:hint="default"/>
      </w:rPr>
    </w:lvl>
    <w:lvl w:ilvl="3">
      <w:start w:val="0"/>
      <w:numFmt w:val="bullet"/>
      <w:lvlText w:val="•"/>
      <w:lvlJc w:val="left"/>
      <w:pPr>
        <w:ind w:left="5263" w:hanging="631"/>
      </w:pPr>
      <w:rPr>
        <w:rFonts w:hint="default"/>
      </w:rPr>
    </w:lvl>
    <w:lvl w:ilvl="4">
      <w:start w:val="0"/>
      <w:numFmt w:val="bullet"/>
      <w:lvlText w:val="•"/>
      <w:lvlJc w:val="left"/>
      <w:pPr>
        <w:ind w:left="6811" w:hanging="631"/>
      </w:pPr>
      <w:rPr>
        <w:rFonts w:hint="default"/>
      </w:rPr>
    </w:lvl>
    <w:lvl w:ilvl="5">
      <w:start w:val="0"/>
      <w:numFmt w:val="bullet"/>
      <w:lvlText w:val="•"/>
      <w:lvlJc w:val="left"/>
      <w:pPr>
        <w:ind w:left="8359" w:hanging="631"/>
      </w:pPr>
      <w:rPr>
        <w:rFonts w:hint="default"/>
      </w:rPr>
    </w:lvl>
    <w:lvl w:ilvl="6">
      <w:start w:val="0"/>
      <w:numFmt w:val="bullet"/>
      <w:lvlText w:val="•"/>
      <w:lvlJc w:val="left"/>
      <w:pPr>
        <w:ind w:left="9907" w:hanging="631"/>
      </w:pPr>
      <w:rPr>
        <w:rFonts w:hint="default"/>
      </w:rPr>
    </w:lvl>
    <w:lvl w:ilvl="7">
      <w:start w:val="0"/>
      <w:numFmt w:val="bullet"/>
      <w:lvlText w:val="•"/>
      <w:lvlJc w:val="left"/>
      <w:pPr>
        <w:ind w:left="11455" w:hanging="631"/>
      </w:pPr>
      <w:rPr>
        <w:rFonts w:hint="default"/>
      </w:rPr>
    </w:lvl>
    <w:lvl w:ilvl="8">
      <w:start w:val="0"/>
      <w:numFmt w:val="bullet"/>
      <w:lvlText w:val="•"/>
      <w:lvlJc w:val="left"/>
      <w:pPr>
        <w:ind w:left="13003" w:hanging="631"/>
      </w:pPr>
      <w:rPr>
        <w:rFonts w:hint="default"/>
      </w:rPr>
    </w:lvl>
  </w:abstractNum>
  <w:abstractNum w:abstractNumId="8">
    <w:nsid w:val="2889A29C"/>
    <w:multiLevelType w:val="hybridMultilevel"/>
    <w:tmpl w:val="00000000"/>
    <w:lvl w:ilvl="0">
      <w:start w:val="1"/>
      <w:numFmt w:val="decimal"/>
      <w:lvlText w:val="（%1）"/>
      <w:lvlJc w:val="left"/>
      <w:pPr>
        <w:ind w:left="2830" w:hanging="1260"/>
        <w:jc w:val="left"/>
      </w:pPr>
      <w:rPr>
        <w:rFonts w:ascii="黑体" w:eastAsia="黑体" w:hAnsi="黑体" w:cs="黑体" w:hint="default"/>
        <w:spacing w:val="-2"/>
        <w:w w:val="100"/>
        <w:sz w:val="42"/>
        <w:szCs w:val="42"/>
      </w:rPr>
    </w:lvl>
    <w:lvl w:ilvl="1">
      <w:start w:val="0"/>
      <w:numFmt w:val="bullet"/>
      <w:lvlText w:val="•"/>
      <w:lvlJc w:val="left"/>
      <w:pPr>
        <w:ind w:left="4165" w:hanging="1260"/>
      </w:pPr>
      <w:rPr>
        <w:rFonts w:hint="default"/>
      </w:rPr>
    </w:lvl>
    <w:lvl w:ilvl="2">
      <w:start w:val="0"/>
      <w:numFmt w:val="bullet"/>
      <w:lvlText w:val="•"/>
      <w:lvlJc w:val="left"/>
      <w:pPr>
        <w:ind w:left="5491" w:hanging="1260"/>
      </w:pPr>
      <w:rPr>
        <w:rFonts w:hint="default"/>
      </w:rPr>
    </w:lvl>
    <w:lvl w:ilvl="3">
      <w:start w:val="0"/>
      <w:numFmt w:val="bullet"/>
      <w:lvlText w:val="•"/>
      <w:lvlJc w:val="left"/>
      <w:pPr>
        <w:ind w:left="6817" w:hanging="1260"/>
      </w:pPr>
      <w:rPr>
        <w:rFonts w:hint="default"/>
      </w:rPr>
    </w:lvl>
    <w:lvl w:ilvl="4">
      <w:start w:val="0"/>
      <w:numFmt w:val="bullet"/>
      <w:lvlText w:val="•"/>
      <w:lvlJc w:val="left"/>
      <w:pPr>
        <w:ind w:left="8143" w:hanging="1260"/>
      </w:pPr>
      <w:rPr>
        <w:rFonts w:hint="default"/>
      </w:rPr>
    </w:lvl>
    <w:lvl w:ilvl="5">
      <w:start w:val="0"/>
      <w:numFmt w:val="bullet"/>
      <w:lvlText w:val="•"/>
      <w:lvlJc w:val="left"/>
      <w:pPr>
        <w:ind w:left="9469" w:hanging="1260"/>
      </w:pPr>
      <w:rPr>
        <w:rFonts w:hint="default"/>
      </w:rPr>
    </w:lvl>
    <w:lvl w:ilvl="6">
      <w:start w:val="0"/>
      <w:numFmt w:val="bullet"/>
      <w:lvlText w:val="•"/>
      <w:lvlJc w:val="left"/>
      <w:pPr>
        <w:ind w:left="10795" w:hanging="1260"/>
      </w:pPr>
      <w:rPr>
        <w:rFonts w:hint="default"/>
      </w:rPr>
    </w:lvl>
    <w:lvl w:ilvl="7">
      <w:start w:val="0"/>
      <w:numFmt w:val="bullet"/>
      <w:lvlText w:val="•"/>
      <w:lvlJc w:val="left"/>
      <w:pPr>
        <w:ind w:left="12121" w:hanging="1260"/>
      </w:pPr>
      <w:rPr>
        <w:rFonts w:hint="default"/>
      </w:rPr>
    </w:lvl>
    <w:lvl w:ilvl="8">
      <w:start w:val="0"/>
      <w:numFmt w:val="bullet"/>
      <w:lvlText w:val="•"/>
      <w:lvlJc w:val="left"/>
      <w:pPr>
        <w:ind w:left="13447" w:hanging="1260"/>
      </w:pPr>
      <w:rPr>
        <w:rFonts w:hint="default"/>
      </w:rPr>
    </w:lvl>
  </w:abstractNum>
  <w:abstractNum w:abstractNumId="9">
    <w:nsid w:val="2974F6E9"/>
    <w:multiLevelType w:val="hybridMultilevel"/>
    <w:tmpl w:val="00000000"/>
    <w:lvl w:ilvl="0">
      <w:start w:val="1"/>
      <w:numFmt w:val="lowerLetter"/>
      <w:lvlText w:val="%1."/>
      <w:lvlJc w:val="left"/>
      <w:pPr>
        <w:ind w:left="624" w:hanging="425"/>
        <w:jc w:val="left"/>
      </w:pPr>
      <w:rPr>
        <w:rFonts w:ascii="黑体" w:eastAsia="黑体" w:hAnsi="黑体" w:cs="黑体" w:hint="default"/>
        <w:w w:val="100"/>
        <w:sz w:val="40"/>
        <w:szCs w:val="40"/>
      </w:rPr>
    </w:lvl>
    <w:lvl w:ilvl="1">
      <w:start w:val="0"/>
      <w:numFmt w:val="bullet"/>
      <w:lvlText w:val="•"/>
      <w:lvlJc w:val="left"/>
      <w:pPr>
        <w:ind w:left="2167" w:hanging="425"/>
      </w:pPr>
      <w:rPr>
        <w:rFonts w:hint="default"/>
      </w:rPr>
    </w:lvl>
    <w:lvl w:ilvl="2">
      <w:start w:val="0"/>
      <w:numFmt w:val="bullet"/>
      <w:lvlText w:val="•"/>
      <w:lvlJc w:val="left"/>
      <w:pPr>
        <w:ind w:left="3715" w:hanging="425"/>
      </w:pPr>
      <w:rPr>
        <w:rFonts w:hint="default"/>
      </w:rPr>
    </w:lvl>
    <w:lvl w:ilvl="3">
      <w:start w:val="0"/>
      <w:numFmt w:val="bullet"/>
      <w:lvlText w:val="•"/>
      <w:lvlJc w:val="left"/>
      <w:pPr>
        <w:ind w:left="5263" w:hanging="425"/>
      </w:pPr>
      <w:rPr>
        <w:rFonts w:hint="default"/>
      </w:rPr>
    </w:lvl>
    <w:lvl w:ilvl="4">
      <w:start w:val="0"/>
      <w:numFmt w:val="bullet"/>
      <w:lvlText w:val="•"/>
      <w:lvlJc w:val="left"/>
      <w:pPr>
        <w:ind w:left="6811" w:hanging="425"/>
      </w:pPr>
      <w:rPr>
        <w:rFonts w:hint="default"/>
      </w:rPr>
    </w:lvl>
    <w:lvl w:ilvl="5">
      <w:start w:val="0"/>
      <w:numFmt w:val="bullet"/>
      <w:lvlText w:val="•"/>
      <w:lvlJc w:val="left"/>
      <w:pPr>
        <w:ind w:left="8359" w:hanging="425"/>
      </w:pPr>
      <w:rPr>
        <w:rFonts w:hint="default"/>
      </w:rPr>
    </w:lvl>
    <w:lvl w:ilvl="6">
      <w:start w:val="0"/>
      <w:numFmt w:val="bullet"/>
      <w:lvlText w:val="•"/>
      <w:lvlJc w:val="left"/>
      <w:pPr>
        <w:ind w:left="9907" w:hanging="425"/>
      </w:pPr>
      <w:rPr>
        <w:rFonts w:hint="default"/>
      </w:rPr>
    </w:lvl>
    <w:lvl w:ilvl="7">
      <w:start w:val="0"/>
      <w:numFmt w:val="bullet"/>
      <w:lvlText w:val="•"/>
      <w:lvlJc w:val="left"/>
      <w:pPr>
        <w:ind w:left="11455" w:hanging="425"/>
      </w:pPr>
      <w:rPr>
        <w:rFonts w:hint="default"/>
      </w:rPr>
    </w:lvl>
    <w:lvl w:ilvl="8">
      <w:start w:val="0"/>
      <w:numFmt w:val="bullet"/>
      <w:lvlText w:val="•"/>
      <w:lvlJc w:val="left"/>
      <w:pPr>
        <w:ind w:left="13003" w:hanging="425"/>
      </w:pPr>
      <w:rPr>
        <w:rFonts w:hint="default"/>
      </w:rPr>
    </w:lvl>
  </w:abstractNum>
  <w:abstractNum w:abstractNumId="10">
    <w:nsid w:val="2989E791"/>
    <w:multiLevelType w:val="hybridMultilevel"/>
    <w:tmpl w:val="00000000"/>
    <w:lvl w:ilvl="0">
      <w:start w:val="2"/>
      <w:numFmt w:val="decimal"/>
      <w:lvlText w:val="（%1）"/>
      <w:lvlJc w:val="left"/>
      <w:pPr>
        <w:ind w:left="2622" w:hanging="1053"/>
        <w:jc w:val="left"/>
      </w:pPr>
      <w:rPr>
        <w:rFonts w:ascii="黑体" w:eastAsia="黑体" w:hAnsi="黑体" w:cs="黑体" w:hint="default"/>
        <w:spacing w:val="-2"/>
        <w:w w:val="100"/>
        <w:sz w:val="40"/>
        <w:szCs w:val="40"/>
      </w:rPr>
    </w:lvl>
    <w:lvl w:ilvl="1">
      <w:start w:val="0"/>
      <w:numFmt w:val="bullet"/>
      <w:lvlText w:val="•"/>
      <w:lvlJc w:val="left"/>
      <w:pPr>
        <w:ind w:left="3967" w:hanging="1053"/>
      </w:pPr>
      <w:rPr>
        <w:rFonts w:hint="default"/>
      </w:rPr>
    </w:lvl>
    <w:lvl w:ilvl="2">
      <w:start w:val="0"/>
      <w:numFmt w:val="bullet"/>
      <w:lvlText w:val="•"/>
      <w:lvlJc w:val="left"/>
      <w:pPr>
        <w:ind w:left="5315" w:hanging="1053"/>
      </w:pPr>
      <w:rPr>
        <w:rFonts w:hint="default"/>
      </w:rPr>
    </w:lvl>
    <w:lvl w:ilvl="3">
      <w:start w:val="0"/>
      <w:numFmt w:val="bullet"/>
      <w:lvlText w:val="•"/>
      <w:lvlJc w:val="left"/>
      <w:pPr>
        <w:ind w:left="6663" w:hanging="1053"/>
      </w:pPr>
      <w:rPr>
        <w:rFonts w:hint="default"/>
      </w:rPr>
    </w:lvl>
    <w:lvl w:ilvl="4">
      <w:start w:val="0"/>
      <w:numFmt w:val="bullet"/>
      <w:lvlText w:val="•"/>
      <w:lvlJc w:val="left"/>
      <w:pPr>
        <w:ind w:left="8011" w:hanging="1053"/>
      </w:pPr>
      <w:rPr>
        <w:rFonts w:hint="default"/>
      </w:rPr>
    </w:lvl>
    <w:lvl w:ilvl="5">
      <w:start w:val="0"/>
      <w:numFmt w:val="bullet"/>
      <w:lvlText w:val="•"/>
      <w:lvlJc w:val="left"/>
      <w:pPr>
        <w:ind w:left="9359" w:hanging="1053"/>
      </w:pPr>
      <w:rPr>
        <w:rFonts w:hint="default"/>
      </w:rPr>
    </w:lvl>
    <w:lvl w:ilvl="6">
      <w:start w:val="0"/>
      <w:numFmt w:val="bullet"/>
      <w:lvlText w:val="•"/>
      <w:lvlJc w:val="left"/>
      <w:pPr>
        <w:ind w:left="10707" w:hanging="1053"/>
      </w:pPr>
      <w:rPr>
        <w:rFonts w:hint="default"/>
      </w:rPr>
    </w:lvl>
    <w:lvl w:ilvl="7">
      <w:start w:val="0"/>
      <w:numFmt w:val="bullet"/>
      <w:lvlText w:val="•"/>
      <w:lvlJc w:val="left"/>
      <w:pPr>
        <w:ind w:left="12055" w:hanging="1053"/>
      </w:pPr>
      <w:rPr>
        <w:rFonts w:hint="default"/>
      </w:rPr>
    </w:lvl>
    <w:lvl w:ilvl="8">
      <w:start w:val="0"/>
      <w:numFmt w:val="bullet"/>
      <w:lvlText w:val="•"/>
      <w:lvlJc w:val="left"/>
      <w:pPr>
        <w:ind w:left="13403" w:hanging="1053"/>
      </w:pPr>
      <w:rPr>
        <w:rFonts w:hint="default"/>
      </w:rPr>
    </w:lvl>
  </w:abstractNum>
  <w:abstractNum w:abstractNumId="11">
    <w:nsid w:val="29904ACA"/>
    <w:multiLevelType w:val="hybridMultilevel"/>
    <w:tmpl w:val="00000000"/>
    <w:lvl w:ilvl="0">
      <w:start w:val="0"/>
      <w:numFmt w:val="bullet"/>
      <w:lvlText w:val="●"/>
      <w:lvlJc w:val="left"/>
      <w:pPr>
        <w:ind w:left="1523" w:hanging="900"/>
      </w:pPr>
      <w:rPr>
        <w:rFonts w:hint="default"/>
        <w:w w:val="100"/>
      </w:rPr>
    </w:lvl>
    <w:lvl w:ilvl="1">
      <w:start w:val="0"/>
      <w:numFmt w:val="bullet"/>
      <w:lvlText w:val="•"/>
      <w:lvlJc w:val="left"/>
      <w:pPr>
        <w:ind w:left="2977" w:hanging="900"/>
      </w:pPr>
      <w:rPr>
        <w:rFonts w:hint="default"/>
      </w:rPr>
    </w:lvl>
    <w:lvl w:ilvl="2">
      <w:start w:val="0"/>
      <w:numFmt w:val="bullet"/>
      <w:lvlText w:val="•"/>
      <w:lvlJc w:val="left"/>
      <w:pPr>
        <w:ind w:left="4435" w:hanging="900"/>
      </w:pPr>
      <w:rPr>
        <w:rFonts w:hint="default"/>
      </w:rPr>
    </w:lvl>
    <w:lvl w:ilvl="3">
      <w:start w:val="0"/>
      <w:numFmt w:val="bullet"/>
      <w:lvlText w:val="•"/>
      <w:lvlJc w:val="left"/>
      <w:pPr>
        <w:ind w:left="5893" w:hanging="900"/>
      </w:pPr>
      <w:rPr>
        <w:rFonts w:hint="default"/>
      </w:rPr>
    </w:lvl>
    <w:lvl w:ilvl="4">
      <w:start w:val="0"/>
      <w:numFmt w:val="bullet"/>
      <w:lvlText w:val="•"/>
      <w:lvlJc w:val="left"/>
      <w:pPr>
        <w:ind w:left="7351" w:hanging="900"/>
      </w:pPr>
      <w:rPr>
        <w:rFonts w:hint="default"/>
      </w:rPr>
    </w:lvl>
    <w:lvl w:ilvl="5">
      <w:start w:val="0"/>
      <w:numFmt w:val="bullet"/>
      <w:lvlText w:val="•"/>
      <w:lvlJc w:val="left"/>
      <w:pPr>
        <w:ind w:left="8809" w:hanging="900"/>
      </w:pPr>
      <w:rPr>
        <w:rFonts w:hint="default"/>
      </w:rPr>
    </w:lvl>
    <w:lvl w:ilvl="6">
      <w:start w:val="0"/>
      <w:numFmt w:val="bullet"/>
      <w:lvlText w:val="•"/>
      <w:lvlJc w:val="left"/>
      <w:pPr>
        <w:ind w:left="10267" w:hanging="900"/>
      </w:pPr>
      <w:rPr>
        <w:rFonts w:hint="default"/>
      </w:rPr>
    </w:lvl>
    <w:lvl w:ilvl="7">
      <w:start w:val="0"/>
      <w:numFmt w:val="bullet"/>
      <w:lvlText w:val="•"/>
      <w:lvlJc w:val="left"/>
      <w:pPr>
        <w:ind w:left="11725" w:hanging="900"/>
      </w:pPr>
      <w:rPr>
        <w:rFonts w:hint="default"/>
      </w:rPr>
    </w:lvl>
    <w:lvl w:ilvl="8">
      <w:start w:val="0"/>
      <w:numFmt w:val="bullet"/>
      <w:lvlText w:val="•"/>
      <w:lvlJc w:val="left"/>
      <w:pPr>
        <w:ind w:left="13183" w:hanging="900"/>
      </w:pPr>
      <w:rPr>
        <w:rFonts w:hint="default"/>
      </w:rPr>
    </w:lvl>
  </w:abstractNum>
  <w:abstractNum w:abstractNumId="12">
    <w:nsid w:val="2DB35424"/>
    <w:multiLevelType w:val="hybridMultilevel"/>
    <w:tmpl w:val="00000000"/>
    <w:lvl w:ilvl="0">
      <w:start w:val="1"/>
      <w:numFmt w:val="decimal"/>
      <w:lvlText w:val="（%1）"/>
      <w:lvlJc w:val="left"/>
      <w:pPr>
        <w:ind w:left="624" w:hanging="1067"/>
        <w:jc w:val="left"/>
      </w:pPr>
      <w:rPr>
        <w:rFonts w:ascii="黑体" w:eastAsia="黑体" w:hAnsi="黑体" w:cs="黑体" w:hint="default"/>
        <w:spacing w:val="-206"/>
        <w:w w:val="100"/>
        <w:sz w:val="40"/>
        <w:szCs w:val="40"/>
      </w:rPr>
    </w:lvl>
    <w:lvl w:ilvl="1">
      <w:start w:val="0"/>
      <w:numFmt w:val="bullet"/>
      <w:lvlText w:val="•"/>
      <w:lvlJc w:val="left"/>
      <w:pPr>
        <w:ind w:left="2167" w:hanging="1067"/>
      </w:pPr>
      <w:rPr>
        <w:rFonts w:hint="default"/>
      </w:rPr>
    </w:lvl>
    <w:lvl w:ilvl="2">
      <w:start w:val="0"/>
      <w:numFmt w:val="bullet"/>
      <w:lvlText w:val="•"/>
      <w:lvlJc w:val="left"/>
      <w:pPr>
        <w:ind w:left="3715" w:hanging="1067"/>
      </w:pPr>
      <w:rPr>
        <w:rFonts w:hint="default"/>
      </w:rPr>
    </w:lvl>
    <w:lvl w:ilvl="3">
      <w:start w:val="0"/>
      <w:numFmt w:val="bullet"/>
      <w:lvlText w:val="•"/>
      <w:lvlJc w:val="left"/>
      <w:pPr>
        <w:ind w:left="5263" w:hanging="1067"/>
      </w:pPr>
      <w:rPr>
        <w:rFonts w:hint="default"/>
      </w:rPr>
    </w:lvl>
    <w:lvl w:ilvl="4">
      <w:start w:val="0"/>
      <w:numFmt w:val="bullet"/>
      <w:lvlText w:val="•"/>
      <w:lvlJc w:val="left"/>
      <w:pPr>
        <w:ind w:left="6811" w:hanging="1067"/>
      </w:pPr>
      <w:rPr>
        <w:rFonts w:hint="default"/>
      </w:rPr>
    </w:lvl>
    <w:lvl w:ilvl="5">
      <w:start w:val="0"/>
      <w:numFmt w:val="bullet"/>
      <w:lvlText w:val="•"/>
      <w:lvlJc w:val="left"/>
      <w:pPr>
        <w:ind w:left="8359" w:hanging="1067"/>
      </w:pPr>
      <w:rPr>
        <w:rFonts w:hint="default"/>
      </w:rPr>
    </w:lvl>
    <w:lvl w:ilvl="6">
      <w:start w:val="0"/>
      <w:numFmt w:val="bullet"/>
      <w:lvlText w:val="•"/>
      <w:lvlJc w:val="left"/>
      <w:pPr>
        <w:ind w:left="9907" w:hanging="1067"/>
      </w:pPr>
      <w:rPr>
        <w:rFonts w:hint="default"/>
      </w:rPr>
    </w:lvl>
    <w:lvl w:ilvl="7">
      <w:start w:val="0"/>
      <w:numFmt w:val="bullet"/>
      <w:lvlText w:val="•"/>
      <w:lvlJc w:val="left"/>
      <w:pPr>
        <w:ind w:left="11455" w:hanging="1067"/>
      </w:pPr>
      <w:rPr>
        <w:rFonts w:hint="default"/>
      </w:rPr>
    </w:lvl>
    <w:lvl w:ilvl="8">
      <w:start w:val="0"/>
      <w:numFmt w:val="bullet"/>
      <w:lvlText w:val="•"/>
      <w:lvlJc w:val="left"/>
      <w:pPr>
        <w:ind w:left="13003" w:hanging="1067"/>
      </w:pPr>
      <w:rPr>
        <w:rFonts w:hint="default"/>
      </w:rPr>
    </w:lvl>
  </w:abstractNum>
  <w:abstractNum w:abstractNumId="13">
    <w:nsid w:val="2E103321"/>
    <w:multiLevelType w:val="hybridMultilevel"/>
    <w:tmpl w:val="00000000"/>
    <w:lvl w:ilvl="0">
      <w:start w:val="1"/>
      <w:numFmt w:val="decimal"/>
      <w:lvlText w:val="（%1）"/>
      <w:lvlJc w:val="left"/>
      <w:pPr>
        <w:ind w:left="2830" w:hanging="1260"/>
        <w:jc w:val="left"/>
      </w:pPr>
      <w:rPr>
        <w:rFonts w:ascii="黑体" w:eastAsia="黑体" w:hAnsi="黑体" w:cs="黑体" w:hint="default"/>
        <w:spacing w:val="-2"/>
        <w:w w:val="100"/>
        <w:sz w:val="42"/>
        <w:szCs w:val="42"/>
      </w:rPr>
    </w:lvl>
    <w:lvl w:ilvl="1">
      <w:start w:val="0"/>
      <w:numFmt w:val="bullet"/>
      <w:lvlText w:val="•"/>
      <w:lvlJc w:val="left"/>
      <w:pPr>
        <w:ind w:left="4165" w:hanging="1260"/>
      </w:pPr>
      <w:rPr>
        <w:rFonts w:hint="default"/>
      </w:rPr>
    </w:lvl>
    <w:lvl w:ilvl="2">
      <w:start w:val="0"/>
      <w:numFmt w:val="bullet"/>
      <w:lvlText w:val="•"/>
      <w:lvlJc w:val="left"/>
      <w:pPr>
        <w:ind w:left="5491" w:hanging="1260"/>
      </w:pPr>
      <w:rPr>
        <w:rFonts w:hint="default"/>
      </w:rPr>
    </w:lvl>
    <w:lvl w:ilvl="3">
      <w:start w:val="0"/>
      <w:numFmt w:val="bullet"/>
      <w:lvlText w:val="•"/>
      <w:lvlJc w:val="left"/>
      <w:pPr>
        <w:ind w:left="6817" w:hanging="1260"/>
      </w:pPr>
      <w:rPr>
        <w:rFonts w:hint="default"/>
      </w:rPr>
    </w:lvl>
    <w:lvl w:ilvl="4">
      <w:start w:val="0"/>
      <w:numFmt w:val="bullet"/>
      <w:lvlText w:val="•"/>
      <w:lvlJc w:val="left"/>
      <w:pPr>
        <w:ind w:left="8143" w:hanging="1260"/>
      </w:pPr>
      <w:rPr>
        <w:rFonts w:hint="default"/>
      </w:rPr>
    </w:lvl>
    <w:lvl w:ilvl="5">
      <w:start w:val="0"/>
      <w:numFmt w:val="bullet"/>
      <w:lvlText w:val="•"/>
      <w:lvlJc w:val="left"/>
      <w:pPr>
        <w:ind w:left="9469" w:hanging="1260"/>
      </w:pPr>
      <w:rPr>
        <w:rFonts w:hint="default"/>
      </w:rPr>
    </w:lvl>
    <w:lvl w:ilvl="6">
      <w:start w:val="0"/>
      <w:numFmt w:val="bullet"/>
      <w:lvlText w:val="•"/>
      <w:lvlJc w:val="left"/>
      <w:pPr>
        <w:ind w:left="10795" w:hanging="1260"/>
      </w:pPr>
      <w:rPr>
        <w:rFonts w:hint="default"/>
      </w:rPr>
    </w:lvl>
    <w:lvl w:ilvl="7">
      <w:start w:val="0"/>
      <w:numFmt w:val="bullet"/>
      <w:lvlText w:val="•"/>
      <w:lvlJc w:val="left"/>
      <w:pPr>
        <w:ind w:left="12121" w:hanging="1260"/>
      </w:pPr>
      <w:rPr>
        <w:rFonts w:hint="default"/>
      </w:rPr>
    </w:lvl>
    <w:lvl w:ilvl="8">
      <w:start w:val="0"/>
      <w:numFmt w:val="bullet"/>
      <w:lvlText w:val="•"/>
      <w:lvlJc w:val="left"/>
      <w:pPr>
        <w:ind w:left="13447" w:hanging="1260"/>
      </w:pPr>
      <w:rPr>
        <w:rFonts w:hint="default"/>
      </w:rPr>
    </w:lvl>
  </w:abstractNum>
  <w:abstractNum w:abstractNumId="14">
    <w:nsid w:val="2FEF3829"/>
    <w:multiLevelType w:val="hybridMultilevel"/>
    <w:tmpl w:val="00000000"/>
    <w:lvl w:ilvl="0">
      <w:start w:val="4"/>
      <w:numFmt w:val="decimal"/>
      <w:lvlText w:val="%1."/>
      <w:lvlJc w:val="left"/>
      <w:pPr>
        <w:ind w:left="624" w:hanging="631"/>
        <w:jc w:val="left"/>
      </w:pPr>
      <w:rPr>
        <w:rFonts w:ascii="黑体" w:eastAsia="黑体" w:hAnsi="黑体" w:cs="黑体" w:hint="default"/>
        <w:spacing w:val="-2"/>
        <w:w w:val="100"/>
        <w:sz w:val="40"/>
        <w:szCs w:val="40"/>
      </w:rPr>
    </w:lvl>
    <w:lvl w:ilvl="1">
      <w:start w:val="0"/>
      <w:numFmt w:val="bullet"/>
      <w:lvlText w:val="•"/>
      <w:lvlJc w:val="left"/>
      <w:pPr>
        <w:ind w:left="2167" w:hanging="631"/>
      </w:pPr>
      <w:rPr>
        <w:rFonts w:hint="default"/>
      </w:rPr>
    </w:lvl>
    <w:lvl w:ilvl="2">
      <w:start w:val="0"/>
      <w:numFmt w:val="bullet"/>
      <w:lvlText w:val="•"/>
      <w:lvlJc w:val="left"/>
      <w:pPr>
        <w:ind w:left="3715" w:hanging="631"/>
      </w:pPr>
      <w:rPr>
        <w:rFonts w:hint="default"/>
      </w:rPr>
    </w:lvl>
    <w:lvl w:ilvl="3">
      <w:start w:val="0"/>
      <w:numFmt w:val="bullet"/>
      <w:lvlText w:val="•"/>
      <w:lvlJc w:val="left"/>
      <w:pPr>
        <w:ind w:left="5263" w:hanging="631"/>
      </w:pPr>
      <w:rPr>
        <w:rFonts w:hint="default"/>
      </w:rPr>
    </w:lvl>
    <w:lvl w:ilvl="4">
      <w:start w:val="0"/>
      <w:numFmt w:val="bullet"/>
      <w:lvlText w:val="•"/>
      <w:lvlJc w:val="left"/>
      <w:pPr>
        <w:ind w:left="6811" w:hanging="631"/>
      </w:pPr>
      <w:rPr>
        <w:rFonts w:hint="default"/>
      </w:rPr>
    </w:lvl>
    <w:lvl w:ilvl="5">
      <w:start w:val="0"/>
      <w:numFmt w:val="bullet"/>
      <w:lvlText w:val="•"/>
      <w:lvlJc w:val="left"/>
      <w:pPr>
        <w:ind w:left="8359" w:hanging="631"/>
      </w:pPr>
      <w:rPr>
        <w:rFonts w:hint="default"/>
      </w:rPr>
    </w:lvl>
    <w:lvl w:ilvl="6">
      <w:start w:val="0"/>
      <w:numFmt w:val="bullet"/>
      <w:lvlText w:val="•"/>
      <w:lvlJc w:val="left"/>
      <w:pPr>
        <w:ind w:left="9907" w:hanging="631"/>
      </w:pPr>
      <w:rPr>
        <w:rFonts w:hint="default"/>
      </w:rPr>
    </w:lvl>
    <w:lvl w:ilvl="7">
      <w:start w:val="0"/>
      <w:numFmt w:val="bullet"/>
      <w:lvlText w:val="•"/>
      <w:lvlJc w:val="left"/>
      <w:pPr>
        <w:ind w:left="11455" w:hanging="631"/>
      </w:pPr>
      <w:rPr>
        <w:rFonts w:hint="default"/>
      </w:rPr>
    </w:lvl>
    <w:lvl w:ilvl="8">
      <w:start w:val="0"/>
      <w:numFmt w:val="bullet"/>
      <w:lvlText w:val="•"/>
      <w:lvlJc w:val="left"/>
      <w:pPr>
        <w:ind w:left="13003" w:hanging="631"/>
      </w:pPr>
      <w:rPr>
        <w:rFonts w:hint="default"/>
      </w:rPr>
    </w:lvl>
  </w:abstractNum>
  <w:abstractNum w:abstractNumId="15">
    <w:nsid w:val="31264082"/>
    <w:multiLevelType w:val="hybridMultilevel"/>
    <w:tmpl w:val="00000000"/>
    <w:lvl w:ilvl="0">
      <w:start w:val="1"/>
      <w:numFmt w:val="decimal"/>
      <w:lvlText w:val="（%1）"/>
      <w:lvlJc w:val="left"/>
      <w:pPr>
        <w:ind w:left="368" w:hanging="1067"/>
        <w:jc w:val="left"/>
      </w:pPr>
      <w:rPr>
        <w:rFonts w:ascii="黑体" w:eastAsia="黑体" w:hAnsi="黑体" w:cs="黑体" w:hint="default"/>
        <w:spacing w:val="0"/>
        <w:w w:val="100"/>
        <w:sz w:val="40"/>
        <w:szCs w:val="40"/>
      </w:rPr>
    </w:lvl>
    <w:lvl w:ilvl="1">
      <w:start w:val="0"/>
      <w:numFmt w:val="bullet"/>
      <w:lvlText w:val="•"/>
      <w:lvlJc w:val="left"/>
      <w:pPr>
        <w:ind w:left="3920" w:hanging="1067"/>
      </w:pPr>
      <w:rPr>
        <w:rFonts w:hint="default"/>
      </w:rPr>
    </w:lvl>
    <w:lvl w:ilvl="2">
      <w:start w:val="0"/>
      <w:numFmt w:val="bullet"/>
      <w:lvlText w:val="•"/>
      <w:lvlJc w:val="left"/>
      <w:pPr>
        <w:ind w:left="5273" w:hanging="1067"/>
      </w:pPr>
      <w:rPr>
        <w:rFonts w:hint="default"/>
      </w:rPr>
    </w:lvl>
    <w:lvl w:ilvl="3">
      <w:start w:val="0"/>
      <w:numFmt w:val="bullet"/>
      <w:lvlText w:val="•"/>
      <w:lvlJc w:val="left"/>
      <w:pPr>
        <w:ind w:left="6626" w:hanging="1067"/>
      </w:pPr>
      <w:rPr>
        <w:rFonts w:hint="default"/>
      </w:rPr>
    </w:lvl>
    <w:lvl w:ilvl="4">
      <w:start w:val="0"/>
      <w:numFmt w:val="bullet"/>
      <w:lvlText w:val="•"/>
      <w:lvlJc w:val="left"/>
      <w:pPr>
        <w:ind w:left="7979" w:hanging="1067"/>
      </w:pPr>
      <w:rPr>
        <w:rFonts w:hint="default"/>
      </w:rPr>
    </w:lvl>
    <w:lvl w:ilvl="5">
      <w:start w:val="0"/>
      <w:numFmt w:val="bullet"/>
      <w:lvlText w:val="•"/>
      <w:lvlJc w:val="left"/>
      <w:pPr>
        <w:ind w:left="9333" w:hanging="1067"/>
      </w:pPr>
      <w:rPr>
        <w:rFonts w:hint="default"/>
      </w:rPr>
    </w:lvl>
    <w:lvl w:ilvl="6">
      <w:start w:val="0"/>
      <w:numFmt w:val="bullet"/>
      <w:lvlText w:val="•"/>
      <w:lvlJc w:val="left"/>
      <w:pPr>
        <w:ind w:left="10686" w:hanging="1067"/>
      </w:pPr>
      <w:rPr>
        <w:rFonts w:hint="default"/>
      </w:rPr>
    </w:lvl>
    <w:lvl w:ilvl="7">
      <w:start w:val="0"/>
      <w:numFmt w:val="bullet"/>
      <w:lvlText w:val="•"/>
      <w:lvlJc w:val="left"/>
      <w:pPr>
        <w:ind w:left="12039" w:hanging="1067"/>
      </w:pPr>
      <w:rPr>
        <w:rFonts w:hint="default"/>
      </w:rPr>
    </w:lvl>
    <w:lvl w:ilvl="8">
      <w:start w:val="0"/>
      <w:numFmt w:val="bullet"/>
      <w:lvlText w:val="•"/>
      <w:lvlJc w:val="left"/>
      <w:pPr>
        <w:ind w:left="13393" w:hanging="1067"/>
      </w:pPr>
      <w:rPr>
        <w:rFonts w:hint="default"/>
      </w:rPr>
    </w:lvl>
  </w:abstractNum>
  <w:abstractNum w:abstractNumId="16">
    <w:nsid w:val="3456A2DF"/>
    <w:multiLevelType w:val="hybridMultilevel"/>
    <w:tmpl w:val="00000000"/>
    <w:lvl w:ilvl="0">
      <w:start w:val="1"/>
      <w:numFmt w:val="decimal"/>
      <w:lvlText w:val="（%1）"/>
      <w:lvlJc w:val="left"/>
      <w:pPr>
        <w:ind w:left="2514" w:hanging="1053"/>
        <w:jc w:val="left"/>
      </w:pPr>
      <w:rPr>
        <w:rFonts w:ascii="黑体" w:eastAsia="黑体" w:hAnsi="黑体" w:cs="黑体" w:hint="default"/>
        <w:spacing w:val="-209"/>
        <w:w w:val="100"/>
        <w:sz w:val="40"/>
        <w:szCs w:val="40"/>
      </w:rPr>
    </w:lvl>
    <w:lvl w:ilvl="1">
      <w:start w:val="1"/>
      <w:numFmt w:val="decimal"/>
      <w:lvlText w:val="（%2）"/>
      <w:lvlJc w:val="left"/>
      <w:pPr>
        <w:ind w:left="2622" w:hanging="1053"/>
        <w:jc w:val="right"/>
      </w:pPr>
      <w:rPr>
        <w:rFonts w:ascii="黑体" w:eastAsia="黑体" w:hAnsi="黑体" w:cs="黑体" w:hint="default"/>
        <w:spacing w:val="-2"/>
        <w:w w:val="100"/>
        <w:sz w:val="40"/>
        <w:szCs w:val="40"/>
      </w:rPr>
    </w:lvl>
    <w:lvl w:ilvl="2">
      <w:start w:val="0"/>
      <w:numFmt w:val="bullet"/>
      <w:lvlText w:val="•"/>
      <w:lvlJc w:val="left"/>
      <w:pPr>
        <w:ind w:left="4117" w:hanging="1053"/>
      </w:pPr>
      <w:rPr>
        <w:rFonts w:hint="default"/>
      </w:rPr>
    </w:lvl>
    <w:lvl w:ilvl="3">
      <w:start w:val="0"/>
      <w:numFmt w:val="bullet"/>
      <w:lvlText w:val="•"/>
      <w:lvlJc w:val="left"/>
      <w:pPr>
        <w:ind w:left="5615" w:hanging="1053"/>
      </w:pPr>
      <w:rPr>
        <w:rFonts w:hint="default"/>
      </w:rPr>
    </w:lvl>
    <w:lvl w:ilvl="4">
      <w:start w:val="0"/>
      <w:numFmt w:val="bullet"/>
      <w:lvlText w:val="•"/>
      <w:lvlJc w:val="left"/>
      <w:pPr>
        <w:ind w:left="7113" w:hanging="1053"/>
      </w:pPr>
      <w:rPr>
        <w:rFonts w:hint="default"/>
      </w:rPr>
    </w:lvl>
    <w:lvl w:ilvl="5">
      <w:start w:val="0"/>
      <w:numFmt w:val="bullet"/>
      <w:lvlText w:val="•"/>
      <w:lvlJc w:val="left"/>
      <w:pPr>
        <w:ind w:left="8610" w:hanging="1053"/>
      </w:pPr>
      <w:rPr>
        <w:rFonts w:hint="default"/>
      </w:rPr>
    </w:lvl>
    <w:lvl w:ilvl="6">
      <w:start w:val="0"/>
      <w:numFmt w:val="bullet"/>
      <w:lvlText w:val="•"/>
      <w:lvlJc w:val="left"/>
      <w:pPr>
        <w:ind w:left="10108" w:hanging="1053"/>
      </w:pPr>
      <w:rPr>
        <w:rFonts w:hint="default"/>
      </w:rPr>
    </w:lvl>
    <w:lvl w:ilvl="7">
      <w:start w:val="0"/>
      <w:numFmt w:val="bullet"/>
      <w:lvlText w:val="•"/>
      <w:lvlJc w:val="left"/>
      <w:pPr>
        <w:ind w:left="11606" w:hanging="1053"/>
      </w:pPr>
      <w:rPr>
        <w:rFonts w:hint="default"/>
      </w:rPr>
    </w:lvl>
    <w:lvl w:ilvl="8">
      <w:start w:val="0"/>
      <w:numFmt w:val="bullet"/>
      <w:lvlText w:val="•"/>
      <w:lvlJc w:val="left"/>
      <w:pPr>
        <w:ind w:left="13104" w:hanging="1053"/>
      </w:pPr>
      <w:rPr>
        <w:rFonts w:hint="default"/>
      </w:rPr>
    </w:lvl>
  </w:abstractNum>
  <w:abstractNum w:abstractNumId="17">
    <w:nsid w:val="34988F25"/>
    <w:multiLevelType w:val="hybridMultilevel"/>
    <w:tmpl w:val="00000000"/>
    <w:lvl w:ilvl="0">
      <w:start w:val="1"/>
      <w:numFmt w:val="decimal"/>
      <w:lvlText w:val="（%1）"/>
      <w:lvlJc w:val="left"/>
      <w:pPr>
        <w:ind w:left="368" w:hanging="1063"/>
        <w:jc w:val="left"/>
      </w:pPr>
      <w:rPr>
        <w:rFonts w:ascii="黑体" w:eastAsia="黑体" w:hAnsi="黑体" w:cs="黑体" w:hint="default"/>
        <w:spacing w:val="0"/>
        <w:w w:val="100"/>
        <w:sz w:val="40"/>
        <w:szCs w:val="40"/>
      </w:rPr>
    </w:lvl>
    <w:lvl w:ilvl="1">
      <w:start w:val="1"/>
      <w:numFmt w:val="decimal"/>
      <w:lvlText w:val="（%2）"/>
      <w:lvlJc w:val="left"/>
      <w:pPr>
        <w:ind w:left="2259" w:hanging="1052"/>
        <w:jc w:val="left"/>
      </w:pPr>
      <w:rPr>
        <w:rFonts w:ascii="黑体" w:eastAsia="黑体" w:hAnsi="黑体" w:cs="黑体" w:hint="default"/>
        <w:spacing w:val="-126"/>
        <w:w w:val="100"/>
        <w:sz w:val="40"/>
        <w:szCs w:val="40"/>
      </w:rPr>
    </w:lvl>
    <w:lvl w:ilvl="2">
      <w:start w:val="0"/>
      <w:numFmt w:val="bullet"/>
      <w:lvlText w:val="•"/>
      <w:lvlJc w:val="left"/>
      <w:pPr>
        <w:ind w:left="3797" w:hanging="1052"/>
      </w:pPr>
      <w:rPr>
        <w:rFonts w:hint="default"/>
      </w:rPr>
    </w:lvl>
    <w:lvl w:ilvl="3">
      <w:start w:val="0"/>
      <w:numFmt w:val="bullet"/>
      <w:lvlText w:val="•"/>
      <w:lvlJc w:val="left"/>
      <w:pPr>
        <w:ind w:left="5335" w:hanging="1052"/>
      </w:pPr>
      <w:rPr>
        <w:rFonts w:hint="default"/>
      </w:rPr>
    </w:lvl>
    <w:lvl w:ilvl="4">
      <w:start w:val="0"/>
      <w:numFmt w:val="bullet"/>
      <w:lvlText w:val="•"/>
      <w:lvlJc w:val="left"/>
      <w:pPr>
        <w:ind w:left="6873" w:hanging="1052"/>
      </w:pPr>
      <w:rPr>
        <w:rFonts w:hint="default"/>
      </w:rPr>
    </w:lvl>
    <w:lvl w:ilvl="5">
      <w:start w:val="0"/>
      <w:numFmt w:val="bullet"/>
      <w:lvlText w:val="•"/>
      <w:lvlJc w:val="left"/>
      <w:pPr>
        <w:ind w:left="8410" w:hanging="1052"/>
      </w:pPr>
      <w:rPr>
        <w:rFonts w:hint="default"/>
      </w:rPr>
    </w:lvl>
    <w:lvl w:ilvl="6">
      <w:start w:val="0"/>
      <w:numFmt w:val="bullet"/>
      <w:lvlText w:val="•"/>
      <w:lvlJc w:val="left"/>
      <w:pPr>
        <w:ind w:left="9948" w:hanging="1052"/>
      </w:pPr>
      <w:rPr>
        <w:rFonts w:hint="default"/>
      </w:rPr>
    </w:lvl>
    <w:lvl w:ilvl="7">
      <w:start w:val="0"/>
      <w:numFmt w:val="bullet"/>
      <w:lvlText w:val="•"/>
      <w:lvlJc w:val="left"/>
      <w:pPr>
        <w:ind w:left="11486" w:hanging="1052"/>
      </w:pPr>
      <w:rPr>
        <w:rFonts w:hint="default"/>
      </w:rPr>
    </w:lvl>
    <w:lvl w:ilvl="8">
      <w:start w:val="0"/>
      <w:numFmt w:val="bullet"/>
      <w:lvlText w:val="•"/>
      <w:lvlJc w:val="left"/>
      <w:pPr>
        <w:ind w:left="13024" w:hanging="1052"/>
      </w:pPr>
      <w:rPr>
        <w:rFonts w:hint="default"/>
      </w:rPr>
    </w:lvl>
  </w:abstractNum>
  <w:abstractNum w:abstractNumId="18">
    <w:nsid w:val="349B7321"/>
    <w:multiLevelType w:val="hybridMultilevel"/>
    <w:tmpl w:val="00000000"/>
    <w:lvl w:ilvl="0">
      <w:start w:val="1"/>
      <w:numFmt w:val="decimal"/>
      <w:lvlText w:val="%1）"/>
      <w:lvlJc w:val="left"/>
      <w:pPr>
        <w:ind w:left="2201" w:hanging="631"/>
        <w:jc w:val="left"/>
      </w:pPr>
      <w:rPr>
        <w:rFonts w:ascii="黑体" w:eastAsia="黑体" w:hAnsi="黑体" w:cs="黑体" w:hint="default"/>
        <w:spacing w:val="-2"/>
        <w:w w:val="100"/>
        <w:sz w:val="40"/>
        <w:szCs w:val="40"/>
      </w:rPr>
    </w:lvl>
    <w:lvl w:ilvl="1">
      <w:start w:val="0"/>
      <w:numFmt w:val="bullet"/>
      <w:lvlText w:val="•"/>
      <w:lvlJc w:val="left"/>
      <w:pPr>
        <w:ind w:left="3589" w:hanging="631"/>
      </w:pPr>
      <w:rPr>
        <w:rFonts w:hint="default"/>
      </w:rPr>
    </w:lvl>
    <w:lvl w:ilvl="2">
      <w:start w:val="0"/>
      <w:numFmt w:val="bullet"/>
      <w:lvlText w:val="•"/>
      <w:lvlJc w:val="left"/>
      <w:pPr>
        <w:ind w:left="4979" w:hanging="631"/>
      </w:pPr>
      <w:rPr>
        <w:rFonts w:hint="default"/>
      </w:rPr>
    </w:lvl>
    <w:lvl w:ilvl="3">
      <w:start w:val="0"/>
      <w:numFmt w:val="bullet"/>
      <w:lvlText w:val="•"/>
      <w:lvlJc w:val="left"/>
      <w:pPr>
        <w:ind w:left="6369" w:hanging="631"/>
      </w:pPr>
      <w:rPr>
        <w:rFonts w:hint="default"/>
      </w:rPr>
    </w:lvl>
    <w:lvl w:ilvl="4">
      <w:start w:val="0"/>
      <w:numFmt w:val="bullet"/>
      <w:lvlText w:val="•"/>
      <w:lvlJc w:val="left"/>
      <w:pPr>
        <w:ind w:left="7759" w:hanging="631"/>
      </w:pPr>
      <w:rPr>
        <w:rFonts w:hint="default"/>
      </w:rPr>
    </w:lvl>
    <w:lvl w:ilvl="5">
      <w:start w:val="0"/>
      <w:numFmt w:val="bullet"/>
      <w:lvlText w:val="•"/>
      <w:lvlJc w:val="left"/>
      <w:pPr>
        <w:ind w:left="9149" w:hanging="631"/>
      </w:pPr>
      <w:rPr>
        <w:rFonts w:hint="default"/>
      </w:rPr>
    </w:lvl>
    <w:lvl w:ilvl="6">
      <w:start w:val="0"/>
      <w:numFmt w:val="bullet"/>
      <w:lvlText w:val="•"/>
      <w:lvlJc w:val="left"/>
      <w:pPr>
        <w:ind w:left="10539" w:hanging="631"/>
      </w:pPr>
      <w:rPr>
        <w:rFonts w:hint="default"/>
      </w:rPr>
    </w:lvl>
    <w:lvl w:ilvl="7">
      <w:start w:val="0"/>
      <w:numFmt w:val="bullet"/>
      <w:lvlText w:val="•"/>
      <w:lvlJc w:val="left"/>
      <w:pPr>
        <w:ind w:left="11929" w:hanging="631"/>
      </w:pPr>
      <w:rPr>
        <w:rFonts w:hint="default"/>
      </w:rPr>
    </w:lvl>
    <w:lvl w:ilvl="8">
      <w:start w:val="0"/>
      <w:numFmt w:val="bullet"/>
      <w:lvlText w:val="•"/>
      <w:lvlJc w:val="left"/>
      <w:pPr>
        <w:ind w:left="13319" w:hanging="631"/>
      </w:pPr>
      <w:rPr>
        <w:rFonts w:hint="default"/>
      </w:rPr>
    </w:lvl>
  </w:abstractNum>
  <w:abstractNum w:abstractNumId="19">
    <w:nsid w:val="390E2624"/>
    <w:multiLevelType w:val="hybridMultilevel"/>
    <w:tmpl w:val="00000000"/>
    <w:lvl w:ilvl="0">
      <w:start w:val="2"/>
      <w:numFmt w:val="decimal"/>
      <w:lvlText w:val="%1."/>
      <w:lvlJc w:val="left"/>
      <w:pPr>
        <w:ind w:left="624" w:hanging="631"/>
        <w:jc w:val="left"/>
      </w:pPr>
      <w:rPr>
        <w:rFonts w:ascii="黑体" w:eastAsia="黑体" w:hAnsi="黑体" w:cs="黑体" w:hint="default"/>
        <w:spacing w:val="-2"/>
        <w:w w:val="100"/>
        <w:sz w:val="40"/>
        <w:szCs w:val="40"/>
      </w:rPr>
    </w:lvl>
    <w:lvl w:ilvl="1">
      <w:start w:val="0"/>
      <w:numFmt w:val="bullet"/>
      <w:lvlText w:val="•"/>
      <w:lvlJc w:val="left"/>
      <w:pPr>
        <w:ind w:left="2167" w:hanging="631"/>
      </w:pPr>
      <w:rPr>
        <w:rFonts w:hint="default"/>
      </w:rPr>
    </w:lvl>
    <w:lvl w:ilvl="2">
      <w:start w:val="0"/>
      <w:numFmt w:val="bullet"/>
      <w:lvlText w:val="•"/>
      <w:lvlJc w:val="left"/>
      <w:pPr>
        <w:ind w:left="3715" w:hanging="631"/>
      </w:pPr>
      <w:rPr>
        <w:rFonts w:hint="default"/>
      </w:rPr>
    </w:lvl>
    <w:lvl w:ilvl="3">
      <w:start w:val="0"/>
      <w:numFmt w:val="bullet"/>
      <w:lvlText w:val="•"/>
      <w:lvlJc w:val="left"/>
      <w:pPr>
        <w:ind w:left="5263" w:hanging="631"/>
      </w:pPr>
      <w:rPr>
        <w:rFonts w:hint="default"/>
      </w:rPr>
    </w:lvl>
    <w:lvl w:ilvl="4">
      <w:start w:val="0"/>
      <w:numFmt w:val="bullet"/>
      <w:lvlText w:val="•"/>
      <w:lvlJc w:val="left"/>
      <w:pPr>
        <w:ind w:left="6811" w:hanging="631"/>
      </w:pPr>
      <w:rPr>
        <w:rFonts w:hint="default"/>
      </w:rPr>
    </w:lvl>
    <w:lvl w:ilvl="5">
      <w:start w:val="0"/>
      <w:numFmt w:val="bullet"/>
      <w:lvlText w:val="•"/>
      <w:lvlJc w:val="left"/>
      <w:pPr>
        <w:ind w:left="8359" w:hanging="631"/>
      </w:pPr>
      <w:rPr>
        <w:rFonts w:hint="default"/>
      </w:rPr>
    </w:lvl>
    <w:lvl w:ilvl="6">
      <w:start w:val="0"/>
      <w:numFmt w:val="bullet"/>
      <w:lvlText w:val="•"/>
      <w:lvlJc w:val="left"/>
      <w:pPr>
        <w:ind w:left="9907" w:hanging="631"/>
      </w:pPr>
      <w:rPr>
        <w:rFonts w:hint="default"/>
      </w:rPr>
    </w:lvl>
    <w:lvl w:ilvl="7">
      <w:start w:val="0"/>
      <w:numFmt w:val="bullet"/>
      <w:lvlText w:val="•"/>
      <w:lvlJc w:val="left"/>
      <w:pPr>
        <w:ind w:left="11455" w:hanging="631"/>
      </w:pPr>
      <w:rPr>
        <w:rFonts w:hint="default"/>
      </w:rPr>
    </w:lvl>
    <w:lvl w:ilvl="8">
      <w:start w:val="0"/>
      <w:numFmt w:val="bullet"/>
      <w:lvlText w:val="•"/>
      <w:lvlJc w:val="left"/>
      <w:pPr>
        <w:ind w:left="13003" w:hanging="631"/>
      </w:pPr>
      <w:rPr>
        <w:rFonts w:hint="default"/>
      </w:rPr>
    </w:lvl>
  </w:abstractNum>
  <w:abstractNum w:abstractNumId="20">
    <w:nsid w:val="40C16D9B"/>
    <w:multiLevelType w:val="hybridMultilevel"/>
    <w:tmpl w:val="00000000"/>
    <w:lvl w:ilvl="0">
      <w:start w:val="1"/>
      <w:numFmt w:val="upperLetter"/>
      <w:lvlText w:val="%1."/>
      <w:lvlJc w:val="left"/>
      <w:pPr>
        <w:ind w:left="624" w:hanging="425"/>
        <w:jc w:val="left"/>
      </w:pPr>
      <w:rPr>
        <w:rFonts w:ascii="黑体" w:eastAsia="黑体" w:hAnsi="黑体" w:cs="黑体" w:hint="default"/>
        <w:w w:val="100"/>
        <w:sz w:val="40"/>
        <w:szCs w:val="40"/>
      </w:rPr>
    </w:lvl>
    <w:lvl w:ilvl="1">
      <w:start w:val="0"/>
      <w:numFmt w:val="bullet"/>
      <w:lvlText w:val="•"/>
      <w:lvlJc w:val="left"/>
      <w:pPr>
        <w:ind w:left="2167" w:hanging="425"/>
      </w:pPr>
      <w:rPr>
        <w:rFonts w:hint="default"/>
      </w:rPr>
    </w:lvl>
    <w:lvl w:ilvl="2">
      <w:start w:val="0"/>
      <w:numFmt w:val="bullet"/>
      <w:lvlText w:val="•"/>
      <w:lvlJc w:val="left"/>
      <w:pPr>
        <w:ind w:left="3715" w:hanging="425"/>
      </w:pPr>
      <w:rPr>
        <w:rFonts w:hint="default"/>
      </w:rPr>
    </w:lvl>
    <w:lvl w:ilvl="3">
      <w:start w:val="0"/>
      <w:numFmt w:val="bullet"/>
      <w:lvlText w:val="•"/>
      <w:lvlJc w:val="left"/>
      <w:pPr>
        <w:ind w:left="5263" w:hanging="425"/>
      </w:pPr>
      <w:rPr>
        <w:rFonts w:hint="default"/>
      </w:rPr>
    </w:lvl>
    <w:lvl w:ilvl="4">
      <w:start w:val="0"/>
      <w:numFmt w:val="bullet"/>
      <w:lvlText w:val="•"/>
      <w:lvlJc w:val="left"/>
      <w:pPr>
        <w:ind w:left="6811" w:hanging="425"/>
      </w:pPr>
      <w:rPr>
        <w:rFonts w:hint="default"/>
      </w:rPr>
    </w:lvl>
    <w:lvl w:ilvl="5">
      <w:start w:val="0"/>
      <w:numFmt w:val="bullet"/>
      <w:lvlText w:val="•"/>
      <w:lvlJc w:val="left"/>
      <w:pPr>
        <w:ind w:left="8359" w:hanging="425"/>
      </w:pPr>
      <w:rPr>
        <w:rFonts w:hint="default"/>
      </w:rPr>
    </w:lvl>
    <w:lvl w:ilvl="6">
      <w:start w:val="0"/>
      <w:numFmt w:val="bullet"/>
      <w:lvlText w:val="•"/>
      <w:lvlJc w:val="left"/>
      <w:pPr>
        <w:ind w:left="9907" w:hanging="425"/>
      </w:pPr>
      <w:rPr>
        <w:rFonts w:hint="default"/>
      </w:rPr>
    </w:lvl>
    <w:lvl w:ilvl="7">
      <w:start w:val="0"/>
      <w:numFmt w:val="bullet"/>
      <w:lvlText w:val="•"/>
      <w:lvlJc w:val="left"/>
      <w:pPr>
        <w:ind w:left="11455" w:hanging="425"/>
      </w:pPr>
      <w:rPr>
        <w:rFonts w:hint="default"/>
      </w:rPr>
    </w:lvl>
    <w:lvl w:ilvl="8">
      <w:start w:val="0"/>
      <w:numFmt w:val="bullet"/>
      <w:lvlText w:val="•"/>
      <w:lvlJc w:val="left"/>
      <w:pPr>
        <w:ind w:left="13003" w:hanging="425"/>
      </w:pPr>
      <w:rPr>
        <w:rFonts w:hint="default"/>
      </w:rPr>
    </w:lvl>
  </w:abstractNum>
  <w:abstractNum w:abstractNumId="21">
    <w:nsid w:val="447C468F"/>
    <w:multiLevelType w:val="hybridMultilevel"/>
    <w:tmpl w:val="00000000"/>
    <w:lvl w:ilvl="0">
      <w:start w:val="1"/>
      <w:numFmt w:val="decimal"/>
      <w:lvlText w:val="（%1）"/>
      <w:lvlJc w:val="left"/>
      <w:pPr>
        <w:ind w:left="624" w:hanging="1067"/>
        <w:jc w:val="left"/>
      </w:pPr>
      <w:rPr>
        <w:rFonts w:ascii="黑体" w:eastAsia="黑体" w:hAnsi="黑体" w:cs="黑体" w:hint="default"/>
        <w:spacing w:val="-206"/>
        <w:w w:val="100"/>
        <w:sz w:val="40"/>
        <w:szCs w:val="40"/>
      </w:rPr>
    </w:lvl>
    <w:lvl w:ilvl="1">
      <w:start w:val="0"/>
      <w:numFmt w:val="bullet"/>
      <w:lvlText w:val="•"/>
      <w:lvlJc w:val="left"/>
      <w:pPr>
        <w:ind w:left="2167" w:hanging="1067"/>
      </w:pPr>
      <w:rPr>
        <w:rFonts w:hint="default"/>
      </w:rPr>
    </w:lvl>
    <w:lvl w:ilvl="2">
      <w:start w:val="0"/>
      <w:numFmt w:val="bullet"/>
      <w:lvlText w:val="•"/>
      <w:lvlJc w:val="left"/>
      <w:pPr>
        <w:ind w:left="3715" w:hanging="1067"/>
      </w:pPr>
      <w:rPr>
        <w:rFonts w:hint="default"/>
      </w:rPr>
    </w:lvl>
    <w:lvl w:ilvl="3">
      <w:start w:val="0"/>
      <w:numFmt w:val="bullet"/>
      <w:lvlText w:val="•"/>
      <w:lvlJc w:val="left"/>
      <w:pPr>
        <w:ind w:left="5263" w:hanging="1067"/>
      </w:pPr>
      <w:rPr>
        <w:rFonts w:hint="default"/>
      </w:rPr>
    </w:lvl>
    <w:lvl w:ilvl="4">
      <w:start w:val="0"/>
      <w:numFmt w:val="bullet"/>
      <w:lvlText w:val="•"/>
      <w:lvlJc w:val="left"/>
      <w:pPr>
        <w:ind w:left="6811" w:hanging="1067"/>
      </w:pPr>
      <w:rPr>
        <w:rFonts w:hint="default"/>
      </w:rPr>
    </w:lvl>
    <w:lvl w:ilvl="5">
      <w:start w:val="0"/>
      <w:numFmt w:val="bullet"/>
      <w:lvlText w:val="•"/>
      <w:lvlJc w:val="left"/>
      <w:pPr>
        <w:ind w:left="8359" w:hanging="1067"/>
      </w:pPr>
      <w:rPr>
        <w:rFonts w:hint="default"/>
      </w:rPr>
    </w:lvl>
    <w:lvl w:ilvl="6">
      <w:start w:val="0"/>
      <w:numFmt w:val="bullet"/>
      <w:lvlText w:val="•"/>
      <w:lvlJc w:val="left"/>
      <w:pPr>
        <w:ind w:left="9907" w:hanging="1067"/>
      </w:pPr>
      <w:rPr>
        <w:rFonts w:hint="default"/>
      </w:rPr>
    </w:lvl>
    <w:lvl w:ilvl="7">
      <w:start w:val="0"/>
      <w:numFmt w:val="bullet"/>
      <w:lvlText w:val="•"/>
      <w:lvlJc w:val="left"/>
      <w:pPr>
        <w:ind w:left="11455" w:hanging="1067"/>
      </w:pPr>
      <w:rPr>
        <w:rFonts w:hint="default"/>
      </w:rPr>
    </w:lvl>
    <w:lvl w:ilvl="8">
      <w:start w:val="0"/>
      <w:numFmt w:val="bullet"/>
      <w:lvlText w:val="•"/>
      <w:lvlJc w:val="left"/>
      <w:pPr>
        <w:ind w:left="13003" w:hanging="1067"/>
      </w:pPr>
      <w:rPr>
        <w:rFonts w:hint="default"/>
      </w:rPr>
    </w:lvl>
  </w:abstractNum>
  <w:abstractNum w:abstractNumId="22">
    <w:nsid w:val="48CAEF4E"/>
    <w:multiLevelType w:val="hybridMultilevel"/>
    <w:tmpl w:val="00000000"/>
    <w:lvl w:ilvl="0">
      <w:start w:val="1"/>
      <w:numFmt w:val="decimal"/>
      <w:lvlText w:val="（%1）"/>
      <w:lvlJc w:val="left"/>
      <w:pPr>
        <w:ind w:left="368" w:hanging="1063"/>
        <w:jc w:val="left"/>
      </w:pPr>
      <w:rPr>
        <w:rFonts w:ascii="黑体" w:eastAsia="黑体" w:hAnsi="黑体" w:cs="黑体" w:hint="default"/>
        <w:spacing w:val="0"/>
        <w:w w:val="100"/>
        <w:sz w:val="40"/>
        <w:szCs w:val="40"/>
      </w:rPr>
    </w:lvl>
    <w:lvl w:ilvl="1">
      <w:start w:val="0"/>
      <w:numFmt w:val="bullet"/>
      <w:lvlText w:val="•"/>
      <w:lvlJc w:val="left"/>
      <w:pPr>
        <w:ind w:left="1933" w:hanging="1063"/>
      </w:pPr>
      <w:rPr>
        <w:rFonts w:hint="default"/>
      </w:rPr>
    </w:lvl>
    <w:lvl w:ilvl="2">
      <w:start w:val="0"/>
      <w:numFmt w:val="bullet"/>
      <w:lvlText w:val="•"/>
      <w:lvlJc w:val="left"/>
      <w:pPr>
        <w:ind w:left="3507" w:hanging="1063"/>
      </w:pPr>
      <w:rPr>
        <w:rFonts w:hint="default"/>
      </w:rPr>
    </w:lvl>
    <w:lvl w:ilvl="3">
      <w:start w:val="0"/>
      <w:numFmt w:val="bullet"/>
      <w:lvlText w:val="•"/>
      <w:lvlJc w:val="left"/>
      <w:pPr>
        <w:ind w:left="5081" w:hanging="1063"/>
      </w:pPr>
      <w:rPr>
        <w:rFonts w:hint="default"/>
      </w:rPr>
    </w:lvl>
    <w:lvl w:ilvl="4">
      <w:start w:val="0"/>
      <w:numFmt w:val="bullet"/>
      <w:lvlText w:val="•"/>
      <w:lvlJc w:val="left"/>
      <w:pPr>
        <w:ind w:left="6655" w:hanging="1063"/>
      </w:pPr>
      <w:rPr>
        <w:rFonts w:hint="default"/>
      </w:rPr>
    </w:lvl>
    <w:lvl w:ilvl="5">
      <w:start w:val="0"/>
      <w:numFmt w:val="bullet"/>
      <w:lvlText w:val="•"/>
      <w:lvlJc w:val="left"/>
      <w:pPr>
        <w:ind w:left="8229" w:hanging="1063"/>
      </w:pPr>
      <w:rPr>
        <w:rFonts w:hint="default"/>
      </w:rPr>
    </w:lvl>
    <w:lvl w:ilvl="6">
      <w:start w:val="0"/>
      <w:numFmt w:val="bullet"/>
      <w:lvlText w:val="•"/>
      <w:lvlJc w:val="left"/>
      <w:pPr>
        <w:ind w:left="9803" w:hanging="1063"/>
      </w:pPr>
      <w:rPr>
        <w:rFonts w:hint="default"/>
      </w:rPr>
    </w:lvl>
    <w:lvl w:ilvl="7">
      <w:start w:val="0"/>
      <w:numFmt w:val="bullet"/>
      <w:lvlText w:val="•"/>
      <w:lvlJc w:val="left"/>
      <w:pPr>
        <w:ind w:left="11377" w:hanging="1063"/>
      </w:pPr>
      <w:rPr>
        <w:rFonts w:hint="default"/>
      </w:rPr>
    </w:lvl>
    <w:lvl w:ilvl="8">
      <w:start w:val="0"/>
      <w:numFmt w:val="bullet"/>
      <w:lvlText w:val="•"/>
      <w:lvlJc w:val="left"/>
      <w:pPr>
        <w:ind w:left="12951" w:hanging="1063"/>
      </w:pPr>
      <w:rPr>
        <w:rFonts w:hint="default"/>
      </w:rPr>
    </w:lvl>
  </w:abstractNum>
  <w:abstractNum w:abstractNumId="23">
    <w:nsid w:val="4F59D25A"/>
    <w:multiLevelType w:val="hybridMultilevel"/>
    <w:tmpl w:val="00000000"/>
    <w:lvl w:ilvl="0">
      <w:start w:val="3"/>
      <w:numFmt w:val="decimal"/>
      <w:lvlText w:val="(%1)"/>
      <w:lvlJc w:val="left"/>
      <w:pPr>
        <w:ind w:left="624" w:hanging="648"/>
        <w:jc w:val="left"/>
      </w:pPr>
      <w:rPr>
        <w:rFonts w:ascii="黑体" w:eastAsia="黑体" w:hAnsi="黑体" w:cs="黑体" w:hint="default"/>
        <w:w w:val="100"/>
        <w:sz w:val="40"/>
        <w:szCs w:val="40"/>
      </w:rPr>
    </w:lvl>
    <w:lvl w:ilvl="1">
      <w:start w:val="1"/>
      <w:numFmt w:val="decimal"/>
      <w:lvlText w:val="（%2）"/>
      <w:lvlJc w:val="left"/>
      <w:pPr>
        <w:ind w:left="368" w:hanging="1063"/>
        <w:jc w:val="left"/>
      </w:pPr>
      <w:rPr>
        <w:rFonts w:ascii="黑体" w:eastAsia="黑体" w:hAnsi="黑体" w:cs="黑体" w:hint="default"/>
        <w:spacing w:val="0"/>
        <w:w w:val="100"/>
        <w:sz w:val="40"/>
        <w:szCs w:val="40"/>
      </w:rPr>
    </w:lvl>
    <w:lvl w:ilvl="2">
      <w:start w:val="0"/>
      <w:numFmt w:val="bullet"/>
      <w:lvlText w:val="•"/>
      <w:lvlJc w:val="left"/>
      <w:pPr>
        <w:ind w:left="2560" w:hanging="1063"/>
      </w:pPr>
      <w:rPr>
        <w:rFonts w:hint="default"/>
      </w:rPr>
    </w:lvl>
    <w:lvl w:ilvl="3">
      <w:start w:val="0"/>
      <w:numFmt w:val="bullet"/>
      <w:lvlText w:val="•"/>
      <w:lvlJc w:val="left"/>
      <w:pPr>
        <w:ind w:left="4252" w:hanging="1063"/>
      </w:pPr>
      <w:rPr>
        <w:rFonts w:hint="default"/>
      </w:rPr>
    </w:lvl>
    <w:lvl w:ilvl="4">
      <w:start w:val="0"/>
      <w:numFmt w:val="bullet"/>
      <w:lvlText w:val="•"/>
      <w:lvlJc w:val="left"/>
      <w:pPr>
        <w:ind w:left="5944" w:hanging="1063"/>
      </w:pPr>
      <w:rPr>
        <w:rFonts w:hint="default"/>
      </w:rPr>
    </w:lvl>
    <w:lvl w:ilvl="5">
      <w:start w:val="0"/>
      <w:numFmt w:val="bullet"/>
      <w:lvlText w:val="•"/>
      <w:lvlJc w:val="left"/>
      <w:pPr>
        <w:ind w:left="7637" w:hanging="1063"/>
      </w:pPr>
      <w:rPr>
        <w:rFonts w:hint="default"/>
      </w:rPr>
    </w:lvl>
    <w:lvl w:ilvl="6">
      <w:start w:val="0"/>
      <w:numFmt w:val="bullet"/>
      <w:lvlText w:val="•"/>
      <w:lvlJc w:val="left"/>
      <w:pPr>
        <w:ind w:left="9329" w:hanging="1063"/>
      </w:pPr>
      <w:rPr>
        <w:rFonts w:hint="default"/>
      </w:rPr>
    </w:lvl>
    <w:lvl w:ilvl="7">
      <w:start w:val="0"/>
      <w:numFmt w:val="bullet"/>
      <w:lvlText w:val="•"/>
      <w:lvlJc w:val="left"/>
      <w:pPr>
        <w:ind w:left="11022" w:hanging="1063"/>
      </w:pPr>
      <w:rPr>
        <w:rFonts w:hint="default"/>
      </w:rPr>
    </w:lvl>
    <w:lvl w:ilvl="8">
      <w:start w:val="0"/>
      <w:numFmt w:val="bullet"/>
      <w:lvlText w:val="•"/>
      <w:lvlJc w:val="left"/>
      <w:pPr>
        <w:ind w:left="12714" w:hanging="1063"/>
      </w:pPr>
      <w:rPr>
        <w:rFonts w:hint="default"/>
      </w:rPr>
    </w:lvl>
  </w:abstractNum>
  <w:abstractNum w:abstractNumId="24">
    <w:nsid w:val="512E3366"/>
    <w:multiLevelType w:val="hybridMultilevel"/>
    <w:tmpl w:val="00000000"/>
    <w:lvl w:ilvl="0">
      <w:start w:val="0"/>
      <w:numFmt w:val="bullet"/>
      <w:lvlText w:val="•"/>
      <w:lvlJc w:val="left"/>
      <w:pPr>
        <w:ind w:left="2200" w:hanging="630"/>
      </w:pPr>
      <w:rPr>
        <w:rFonts w:ascii="黑体" w:eastAsia="黑体" w:hAnsi="黑体" w:cs="黑体" w:hint="default"/>
        <w:w w:val="100"/>
        <w:sz w:val="42"/>
        <w:szCs w:val="42"/>
      </w:rPr>
    </w:lvl>
    <w:lvl w:ilvl="1">
      <w:start w:val="0"/>
      <w:numFmt w:val="bullet"/>
      <w:lvlText w:val="•"/>
      <w:lvlJc w:val="left"/>
      <w:pPr>
        <w:ind w:left="3589" w:hanging="630"/>
      </w:pPr>
      <w:rPr>
        <w:rFonts w:hint="default"/>
      </w:rPr>
    </w:lvl>
    <w:lvl w:ilvl="2">
      <w:start w:val="0"/>
      <w:numFmt w:val="bullet"/>
      <w:lvlText w:val="•"/>
      <w:lvlJc w:val="left"/>
      <w:pPr>
        <w:ind w:left="4979" w:hanging="630"/>
      </w:pPr>
      <w:rPr>
        <w:rFonts w:hint="default"/>
      </w:rPr>
    </w:lvl>
    <w:lvl w:ilvl="3">
      <w:start w:val="0"/>
      <w:numFmt w:val="bullet"/>
      <w:lvlText w:val="•"/>
      <w:lvlJc w:val="left"/>
      <w:pPr>
        <w:ind w:left="6369" w:hanging="630"/>
      </w:pPr>
      <w:rPr>
        <w:rFonts w:hint="default"/>
      </w:rPr>
    </w:lvl>
    <w:lvl w:ilvl="4">
      <w:start w:val="0"/>
      <w:numFmt w:val="bullet"/>
      <w:lvlText w:val="•"/>
      <w:lvlJc w:val="left"/>
      <w:pPr>
        <w:ind w:left="7759" w:hanging="630"/>
      </w:pPr>
      <w:rPr>
        <w:rFonts w:hint="default"/>
      </w:rPr>
    </w:lvl>
    <w:lvl w:ilvl="5">
      <w:start w:val="0"/>
      <w:numFmt w:val="bullet"/>
      <w:lvlText w:val="•"/>
      <w:lvlJc w:val="left"/>
      <w:pPr>
        <w:ind w:left="9149" w:hanging="630"/>
      </w:pPr>
      <w:rPr>
        <w:rFonts w:hint="default"/>
      </w:rPr>
    </w:lvl>
    <w:lvl w:ilvl="6">
      <w:start w:val="0"/>
      <w:numFmt w:val="bullet"/>
      <w:lvlText w:val="•"/>
      <w:lvlJc w:val="left"/>
      <w:pPr>
        <w:ind w:left="10539" w:hanging="630"/>
      </w:pPr>
      <w:rPr>
        <w:rFonts w:hint="default"/>
      </w:rPr>
    </w:lvl>
    <w:lvl w:ilvl="7">
      <w:start w:val="0"/>
      <w:numFmt w:val="bullet"/>
      <w:lvlText w:val="•"/>
      <w:lvlJc w:val="left"/>
      <w:pPr>
        <w:ind w:left="11929" w:hanging="630"/>
      </w:pPr>
      <w:rPr>
        <w:rFonts w:hint="default"/>
      </w:rPr>
    </w:lvl>
    <w:lvl w:ilvl="8">
      <w:start w:val="0"/>
      <w:numFmt w:val="bullet"/>
      <w:lvlText w:val="•"/>
      <w:lvlJc w:val="left"/>
      <w:pPr>
        <w:ind w:left="13319" w:hanging="630"/>
      </w:pPr>
      <w:rPr>
        <w:rFonts w:hint="default"/>
      </w:rPr>
    </w:lvl>
  </w:abstractNum>
  <w:abstractNum w:abstractNumId="25">
    <w:nsid w:val="5178E08B"/>
    <w:multiLevelType w:val="hybridMultilevel"/>
    <w:tmpl w:val="00000000"/>
    <w:lvl w:ilvl="0">
      <w:start w:val="1"/>
      <w:numFmt w:val="lowerLetter"/>
      <w:lvlText w:val="%1."/>
      <w:lvlJc w:val="left"/>
      <w:pPr>
        <w:ind w:left="1837" w:hanging="630"/>
        <w:jc w:val="left"/>
      </w:pPr>
      <w:rPr>
        <w:rFonts w:ascii="黑体" w:eastAsia="黑体" w:hAnsi="黑体" w:cs="黑体" w:hint="default"/>
        <w:w w:val="100"/>
        <w:sz w:val="42"/>
        <w:szCs w:val="42"/>
      </w:rPr>
    </w:lvl>
    <w:lvl w:ilvl="1">
      <w:start w:val="0"/>
      <w:numFmt w:val="bullet"/>
      <w:lvlText w:val="•"/>
      <w:lvlJc w:val="left"/>
      <w:pPr>
        <w:ind w:left="3265" w:hanging="630"/>
      </w:pPr>
      <w:rPr>
        <w:rFonts w:hint="default"/>
      </w:rPr>
    </w:lvl>
    <w:lvl w:ilvl="2">
      <w:start w:val="0"/>
      <w:numFmt w:val="bullet"/>
      <w:lvlText w:val="•"/>
      <w:lvlJc w:val="left"/>
      <w:pPr>
        <w:ind w:left="4691" w:hanging="630"/>
      </w:pPr>
      <w:rPr>
        <w:rFonts w:hint="default"/>
      </w:rPr>
    </w:lvl>
    <w:lvl w:ilvl="3">
      <w:start w:val="0"/>
      <w:numFmt w:val="bullet"/>
      <w:lvlText w:val="•"/>
      <w:lvlJc w:val="left"/>
      <w:pPr>
        <w:ind w:left="6117" w:hanging="630"/>
      </w:pPr>
      <w:rPr>
        <w:rFonts w:hint="default"/>
      </w:rPr>
    </w:lvl>
    <w:lvl w:ilvl="4">
      <w:start w:val="0"/>
      <w:numFmt w:val="bullet"/>
      <w:lvlText w:val="•"/>
      <w:lvlJc w:val="left"/>
      <w:pPr>
        <w:ind w:left="7543" w:hanging="630"/>
      </w:pPr>
      <w:rPr>
        <w:rFonts w:hint="default"/>
      </w:rPr>
    </w:lvl>
    <w:lvl w:ilvl="5">
      <w:start w:val="0"/>
      <w:numFmt w:val="bullet"/>
      <w:lvlText w:val="•"/>
      <w:lvlJc w:val="left"/>
      <w:pPr>
        <w:ind w:left="8969" w:hanging="630"/>
      </w:pPr>
      <w:rPr>
        <w:rFonts w:hint="default"/>
      </w:rPr>
    </w:lvl>
    <w:lvl w:ilvl="6">
      <w:start w:val="0"/>
      <w:numFmt w:val="bullet"/>
      <w:lvlText w:val="•"/>
      <w:lvlJc w:val="left"/>
      <w:pPr>
        <w:ind w:left="10395" w:hanging="630"/>
      </w:pPr>
      <w:rPr>
        <w:rFonts w:hint="default"/>
      </w:rPr>
    </w:lvl>
    <w:lvl w:ilvl="7">
      <w:start w:val="0"/>
      <w:numFmt w:val="bullet"/>
      <w:lvlText w:val="•"/>
      <w:lvlJc w:val="left"/>
      <w:pPr>
        <w:ind w:left="11821" w:hanging="630"/>
      </w:pPr>
      <w:rPr>
        <w:rFonts w:hint="default"/>
      </w:rPr>
    </w:lvl>
    <w:lvl w:ilvl="8">
      <w:start w:val="0"/>
      <w:numFmt w:val="bullet"/>
      <w:lvlText w:val="•"/>
      <w:lvlJc w:val="left"/>
      <w:pPr>
        <w:ind w:left="13247" w:hanging="630"/>
      </w:pPr>
      <w:rPr>
        <w:rFonts w:hint="default"/>
      </w:rPr>
    </w:lvl>
  </w:abstractNum>
  <w:abstractNum w:abstractNumId="26">
    <w:nsid w:val="56991407"/>
    <w:multiLevelType w:val="hybridMultilevel"/>
    <w:tmpl w:val="00000000"/>
    <w:lvl w:ilvl="0">
      <w:start w:val="1"/>
      <w:numFmt w:val="decimal"/>
      <w:lvlText w:val="（%1）"/>
      <w:lvlJc w:val="left"/>
      <w:pPr>
        <w:ind w:left="368" w:hanging="1052"/>
        <w:jc w:val="left"/>
      </w:pPr>
      <w:rPr>
        <w:rFonts w:ascii="黑体" w:eastAsia="黑体" w:hAnsi="黑体" w:cs="黑体" w:hint="default"/>
        <w:spacing w:val="-2"/>
        <w:w w:val="100"/>
        <w:sz w:val="40"/>
        <w:szCs w:val="40"/>
      </w:rPr>
    </w:lvl>
    <w:lvl w:ilvl="1">
      <w:start w:val="0"/>
      <w:numFmt w:val="bullet"/>
      <w:lvlText w:val="•"/>
      <w:lvlJc w:val="left"/>
      <w:pPr>
        <w:ind w:left="1933" w:hanging="1052"/>
      </w:pPr>
      <w:rPr>
        <w:rFonts w:hint="default"/>
      </w:rPr>
    </w:lvl>
    <w:lvl w:ilvl="2">
      <w:start w:val="0"/>
      <w:numFmt w:val="bullet"/>
      <w:lvlText w:val="•"/>
      <w:lvlJc w:val="left"/>
      <w:pPr>
        <w:ind w:left="3507" w:hanging="1052"/>
      </w:pPr>
      <w:rPr>
        <w:rFonts w:hint="default"/>
      </w:rPr>
    </w:lvl>
    <w:lvl w:ilvl="3">
      <w:start w:val="0"/>
      <w:numFmt w:val="bullet"/>
      <w:lvlText w:val="•"/>
      <w:lvlJc w:val="left"/>
      <w:pPr>
        <w:ind w:left="5081" w:hanging="1052"/>
      </w:pPr>
      <w:rPr>
        <w:rFonts w:hint="default"/>
      </w:rPr>
    </w:lvl>
    <w:lvl w:ilvl="4">
      <w:start w:val="0"/>
      <w:numFmt w:val="bullet"/>
      <w:lvlText w:val="•"/>
      <w:lvlJc w:val="left"/>
      <w:pPr>
        <w:ind w:left="6655" w:hanging="1052"/>
      </w:pPr>
      <w:rPr>
        <w:rFonts w:hint="default"/>
      </w:rPr>
    </w:lvl>
    <w:lvl w:ilvl="5">
      <w:start w:val="0"/>
      <w:numFmt w:val="bullet"/>
      <w:lvlText w:val="•"/>
      <w:lvlJc w:val="left"/>
      <w:pPr>
        <w:ind w:left="8229" w:hanging="1052"/>
      </w:pPr>
      <w:rPr>
        <w:rFonts w:hint="default"/>
      </w:rPr>
    </w:lvl>
    <w:lvl w:ilvl="6">
      <w:start w:val="0"/>
      <w:numFmt w:val="bullet"/>
      <w:lvlText w:val="•"/>
      <w:lvlJc w:val="left"/>
      <w:pPr>
        <w:ind w:left="9803" w:hanging="1052"/>
      </w:pPr>
      <w:rPr>
        <w:rFonts w:hint="default"/>
      </w:rPr>
    </w:lvl>
    <w:lvl w:ilvl="7">
      <w:start w:val="0"/>
      <w:numFmt w:val="bullet"/>
      <w:lvlText w:val="•"/>
      <w:lvlJc w:val="left"/>
      <w:pPr>
        <w:ind w:left="11377" w:hanging="1052"/>
      </w:pPr>
      <w:rPr>
        <w:rFonts w:hint="default"/>
      </w:rPr>
    </w:lvl>
    <w:lvl w:ilvl="8">
      <w:start w:val="0"/>
      <w:numFmt w:val="bullet"/>
      <w:lvlText w:val="•"/>
      <w:lvlJc w:val="left"/>
      <w:pPr>
        <w:ind w:left="12951" w:hanging="1052"/>
      </w:pPr>
      <w:rPr>
        <w:rFonts w:hint="default"/>
      </w:rPr>
    </w:lvl>
  </w:abstractNum>
  <w:abstractNum w:abstractNumId="27">
    <w:nsid w:val="569B45C3"/>
    <w:multiLevelType w:val="hybridMultilevel"/>
    <w:tmpl w:val="00000000"/>
    <w:lvl w:ilvl="0">
      <w:start w:val="1"/>
      <w:numFmt w:val="decimal"/>
      <w:lvlText w:val="（%1）"/>
      <w:lvlJc w:val="left"/>
      <w:pPr>
        <w:ind w:left="2514" w:hanging="1053"/>
        <w:jc w:val="right"/>
      </w:pPr>
      <w:rPr>
        <w:rFonts w:ascii="黑体" w:eastAsia="黑体" w:hAnsi="黑体" w:cs="黑体" w:hint="default"/>
        <w:spacing w:val="-2"/>
        <w:w w:val="100"/>
        <w:sz w:val="40"/>
        <w:szCs w:val="40"/>
      </w:rPr>
    </w:lvl>
    <w:lvl w:ilvl="1">
      <w:start w:val="0"/>
      <w:numFmt w:val="bullet"/>
      <w:lvlText w:val="•"/>
      <w:lvlJc w:val="left"/>
      <w:pPr>
        <w:ind w:left="3877" w:hanging="1053"/>
      </w:pPr>
      <w:rPr>
        <w:rFonts w:hint="default"/>
      </w:rPr>
    </w:lvl>
    <w:lvl w:ilvl="2">
      <w:start w:val="0"/>
      <w:numFmt w:val="bullet"/>
      <w:lvlText w:val="•"/>
      <w:lvlJc w:val="left"/>
      <w:pPr>
        <w:ind w:left="5235" w:hanging="1053"/>
      </w:pPr>
      <w:rPr>
        <w:rFonts w:hint="default"/>
      </w:rPr>
    </w:lvl>
    <w:lvl w:ilvl="3">
      <w:start w:val="0"/>
      <w:numFmt w:val="bullet"/>
      <w:lvlText w:val="•"/>
      <w:lvlJc w:val="left"/>
      <w:pPr>
        <w:ind w:left="6593" w:hanging="1053"/>
      </w:pPr>
      <w:rPr>
        <w:rFonts w:hint="default"/>
      </w:rPr>
    </w:lvl>
    <w:lvl w:ilvl="4">
      <w:start w:val="0"/>
      <w:numFmt w:val="bullet"/>
      <w:lvlText w:val="•"/>
      <w:lvlJc w:val="left"/>
      <w:pPr>
        <w:ind w:left="7951" w:hanging="1053"/>
      </w:pPr>
      <w:rPr>
        <w:rFonts w:hint="default"/>
      </w:rPr>
    </w:lvl>
    <w:lvl w:ilvl="5">
      <w:start w:val="0"/>
      <w:numFmt w:val="bullet"/>
      <w:lvlText w:val="•"/>
      <w:lvlJc w:val="left"/>
      <w:pPr>
        <w:ind w:left="9309" w:hanging="1053"/>
      </w:pPr>
      <w:rPr>
        <w:rFonts w:hint="default"/>
      </w:rPr>
    </w:lvl>
    <w:lvl w:ilvl="6">
      <w:start w:val="0"/>
      <w:numFmt w:val="bullet"/>
      <w:lvlText w:val="•"/>
      <w:lvlJc w:val="left"/>
      <w:pPr>
        <w:ind w:left="10667" w:hanging="1053"/>
      </w:pPr>
      <w:rPr>
        <w:rFonts w:hint="default"/>
      </w:rPr>
    </w:lvl>
    <w:lvl w:ilvl="7">
      <w:start w:val="0"/>
      <w:numFmt w:val="bullet"/>
      <w:lvlText w:val="•"/>
      <w:lvlJc w:val="left"/>
      <w:pPr>
        <w:ind w:left="12025" w:hanging="1053"/>
      </w:pPr>
      <w:rPr>
        <w:rFonts w:hint="default"/>
      </w:rPr>
    </w:lvl>
    <w:lvl w:ilvl="8">
      <w:start w:val="0"/>
      <w:numFmt w:val="bullet"/>
      <w:lvlText w:val="•"/>
      <w:lvlJc w:val="left"/>
      <w:pPr>
        <w:ind w:left="13383" w:hanging="1053"/>
      </w:pPr>
      <w:rPr>
        <w:rFonts w:hint="default"/>
      </w:rPr>
    </w:lvl>
  </w:abstractNum>
  <w:abstractNum w:abstractNumId="28">
    <w:nsid w:val="57EDE7DC"/>
    <w:multiLevelType w:val="hybridMultilevel"/>
    <w:tmpl w:val="00000000"/>
    <w:lvl w:ilvl="0">
      <w:start w:val="1"/>
      <w:numFmt w:val="decimal"/>
      <w:lvlText w:val="（%1）"/>
      <w:lvlJc w:val="left"/>
      <w:pPr>
        <w:ind w:left="2514" w:hanging="1053"/>
        <w:jc w:val="right"/>
      </w:pPr>
      <w:rPr>
        <w:rFonts w:ascii="黑体" w:eastAsia="黑体" w:hAnsi="黑体" w:cs="黑体" w:hint="default"/>
        <w:spacing w:val="-2"/>
        <w:w w:val="100"/>
        <w:sz w:val="40"/>
        <w:szCs w:val="40"/>
      </w:rPr>
    </w:lvl>
    <w:lvl w:ilvl="1">
      <w:start w:val="0"/>
      <w:numFmt w:val="bullet"/>
      <w:lvlText w:val="•"/>
      <w:lvlJc w:val="left"/>
      <w:pPr>
        <w:ind w:left="3877" w:hanging="1053"/>
      </w:pPr>
      <w:rPr>
        <w:rFonts w:hint="default"/>
      </w:rPr>
    </w:lvl>
    <w:lvl w:ilvl="2">
      <w:start w:val="0"/>
      <w:numFmt w:val="bullet"/>
      <w:lvlText w:val="•"/>
      <w:lvlJc w:val="left"/>
      <w:pPr>
        <w:ind w:left="5235" w:hanging="1053"/>
      </w:pPr>
      <w:rPr>
        <w:rFonts w:hint="default"/>
      </w:rPr>
    </w:lvl>
    <w:lvl w:ilvl="3">
      <w:start w:val="0"/>
      <w:numFmt w:val="bullet"/>
      <w:lvlText w:val="•"/>
      <w:lvlJc w:val="left"/>
      <w:pPr>
        <w:ind w:left="6593" w:hanging="1053"/>
      </w:pPr>
      <w:rPr>
        <w:rFonts w:hint="default"/>
      </w:rPr>
    </w:lvl>
    <w:lvl w:ilvl="4">
      <w:start w:val="0"/>
      <w:numFmt w:val="bullet"/>
      <w:lvlText w:val="•"/>
      <w:lvlJc w:val="left"/>
      <w:pPr>
        <w:ind w:left="7951" w:hanging="1053"/>
      </w:pPr>
      <w:rPr>
        <w:rFonts w:hint="default"/>
      </w:rPr>
    </w:lvl>
    <w:lvl w:ilvl="5">
      <w:start w:val="0"/>
      <w:numFmt w:val="bullet"/>
      <w:lvlText w:val="•"/>
      <w:lvlJc w:val="left"/>
      <w:pPr>
        <w:ind w:left="9309" w:hanging="1053"/>
      </w:pPr>
      <w:rPr>
        <w:rFonts w:hint="default"/>
      </w:rPr>
    </w:lvl>
    <w:lvl w:ilvl="6">
      <w:start w:val="0"/>
      <w:numFmt w:val="bullet"/>
      <w:lvlText w:val="•"/>
      <w:lvlJc w:val="left"/>
      <w:pPr>
        <w:ind w:left="10667" w:hanging="1053"/>
      </w:pPr>
      <w:rPr>
        <w:rFonts w:hint="default"/>
      </w:rPr>
    </w:lvl>
    <w:lvl w:ilvl="7">
      <w:start w:val="0"/>
      <w:numFmt w:val="bullet"/>
      <w:lvlText w:val="•"/>
      <w:lvlJc w:val="left"/>
      <w:pPr>
        <w:ind w:left="12025" w:hanging="1053"/>
      </w:pPr>
      <w:rPr>
        <w:rFonts w:hint="default"/>
      </w:rPr>
    </w:lvl>
    <w:lvl w:ilvl="8">
      <w:start w:val="0"/>
      <w:numFmt w:val="bullet"/>
      <w:lvlText w:val="•"/>
      <w:lvlJc w:val="left"/>
      <w:pPr>
        <w:ind w:left="13383" w:hanging="1053"/>
      </w:pPr>
      <w:rPr>
        <w:rFonts w:hint="default"/>
      </w:rPr>
    </w:lvl>
  </w:abstractNum>
  <w:abstractNum w:abstractNumId="29">
    <w:nsid w:val="599F31E5"/>
    <w:multiLevelType w:val="hybridMultilevel"/>
    <w:tmpl w:val="00000000"/>
    <w:lvl w:ilvl="0">
      <w:start w:val="1"/>
      <w:numFmt w:val="decimal"/>
      <w:lvlText w:val="（%1）"/>
      <w:lvlJc w:val="left"/>
      <w:pPr>
        <w:ind w:left="368" w:hanging="1052"/>
        <w:jc w:val="right"/>
      </w:pPr>
      <w:rPr>
        <w:rFonts w:ascii="黑体" w:eastAsia="黑体" w:hAnsi="黑体" w:cs="黑体" w:hint="default"/>
        <w:spacing w:val="-2"/>
        <w:w w:val="100"/>
        <w:sz w:val="40"/>
        <w:szCs w:val="40"/>
      </w:rPr>
    </w:lvl>
    <w:lvl w:ilvl="1">
      <w:start w:val="1"/>
      <w:numFmt w:val="decimal"/>
      <w:lvlText w:val="（%2）"/>
      <w:lvlJc w:val="left"/>
      <w:pPr>
        <w:ind w:left="368" w:hanging="1052"/>
        <w:jc w:val="left"/>
      </w:pPr>
      <w:rPr>
        <w:rFonts w:ascii="黑体" w:eastAsia="黑体" w:hAnsi="黑体" w:cs="黑体" w:hint="default"/>
        <w:spacing w:val="-2"/>
        <w:w w:val="100"/>
        <w:sz w:val="40"/>
        <w:szCs w:val="40"/>
      </w:rPr>
    </w:lvl>
    <w:lvl w:ilvl="2">
      <w:start w:val="0"/>
      <w:numFmt w:val="bullet"/>
      <w:lvlText w:val="•"/>
      <w:lvlJc w:val="left"/>
      <w:pPr>
        <w:ind w:left="3507" w:hanging="1052"/>
      </w:pPr>
      <w:rPr>
        <w:rFonts w:hint="default"/>
      </w:rPr>
    </w:lvl>
    <w:lvl w:ilvl="3">
      <w:start w:val="0"/>
      <w:numFmt w:val="bullet"/>
      <w:lvlText w:val="•"/>
      <w:lvlJc w:val="left"/>
      <w:pPr>
        <w:ind w:left="5081" w:hanging="1052"/>
      </w:pPr>
      <w:rPr>
        <w:rFonts w:hint="default"/>
      </w:rPr>
    </w:lvl>
    <w:lvl w:ilvl="4">
      <w:start w:val="0"/>
      <w:numFmt w:val="bullet"/>
      <w:lvlText w:val="•"/>
      <w:lvlJc w:val="left"/>
      <w:pPr>
        <w:ind w:left="6655" w:hanging="1052"/>
      </w:pPr>
      <w:rPr>
        <w:rFonts w:hint="default"/>
      </w:rPr>
    </w:lvl>
    <w:lvl w:ilvl="5">
      <w:start w:val="0"/>
      <w:numFmt w:val="bullet"/>
      <w:lvlText w:val="•"/>
      <w:lvlJc w:val="left"/>
      <w:pPr>
        <w:ind w:left="8229" w:hanging="1052"/>
      </w:pPr>
      <w:rPr>
        <w:rFonts w:hint="default"/>
      </w:rPr>
    </w:lvl>
    <w:lvl w:ilvl="6">
      <w:start w:val="0"/>
      <w:numFmt w:val="bullet"/>
      <w:lvlText w:val="•"/>
      <w:lvlJc w:val="left"/>
      <w:pPr>
        <w:ind w:left="9803" w:hanging="1052"/>
      </w:pPr>
      <w:rPr>
        <w:rFonts w:hint="default"/>
      </w:rPr>
    </w:lvl>
    <w:lvl w:ilvl="7">
      <w:start w:val="0"/>
      <w:numFmt w:val="bullet"/>
      <w:lvlText w:val="•"/>
      <w:lvlJc w:val="left"/>
      <w:pPr>
        <w:ind w:left="11377" w:hanging="1052"/>
      </w:pPr>
      <w:rPr>
        <w:rFonts w:hint="default"/>
      </w:rPr>
    </w:lvl>
    <w:lvl w:ilvl="8">
      <w:start w:val="0"/>
      <w:numFmt w:val="bullet"/>
      <w:lvlText w:val="•"/>
      <w:lvlJc w:val="left"/>
      <w:pPr>
        <w:ind w:left="12951" w:hanging="1052"/>
      </w:pPr>
      <w:rPr>
        <w:rFonts w:hint="default"/>
      </w:rPr>
    </w:lvl>
  </w:abstractNum>
  <w:abstractNum w:abstractNumId="30">
    <w:nsid w:val="640BE74B"/>
    <w:multiLevelType w:val="hybridMultilevel"/>
    <w:tmpl w:val="00000000"/>
    <w:lvl w:ilvl="0">
      <w:start w:val="1"/>
      <w:numFmt w:val="decimal"/>
      <w:lvlText w:val="（%1）"/>
      <w:lvlJc w:val="left"/>
      <w:pPr>
        <w:ind w:left="2514" w:hanging="1053"/>
        <w:jc w:val="left"/>
      </w:pPr>
      <w:rPr>
        <w:rFonts w:ascii="黑体" w:eastAsia="黑体" w:hAnsi="黑体" w:cs="黑体" w:hint="default"/>
        <w:spacing w:val="-209"/>
        <w:w w:val="100"/>
        <w:sz w:val="40"/>
        <w:szCs w:val="40"/>
      </w:rPr>
    </w:lvl>
    <w:lvl w:ilvl="1">
      <w:start w:val="1"/>
      <w:numFmt w:val="decimal"/>
      <w:lvlText w:val="（%2）"/>
      <w:lvlJc w:val="left"/>
      <w:pPr>
        <w:ind w:left="2622" w:hanging="1053"/>
        <w:jc w:val="right"/>
      </w:pPr>
      <w:rPr>
        <w:rFonts w:ascii="黑体" w:eastAsia="黑体" w:hAnsi="黑体" w:cs="黑体" w:hint="default"/>
        <w:spacing w:val="-2"/>
        <w:w w:val="100"/>
        <w:sz w:val="40"/>
        <w:szCs w:val="40"/>
      </w:rPr>
    </w:lvl>
    <w:lvl w:ilvl="2">
      <w:start w:val="0"/>
      <w:numFmt w:val="bullet"/>
      <w:lvlText w:val="•"/>
      <w:lvlJc w:val="left"/>
      <w:pPr>
        <w:ind w:left="4117" w:hanging="1053"/>
      </w:pPr>
      <w:rPr>
        <w:rFonts w:hint="default"/>
      </w:rPr>
    </w:lvl>
    <w:lvl w:ilvl="3">
      <w:start w:val="0"/>
      <w:numFmt w:val="bullet"/>
      <w:lvlText w:val="•"/>
      <w:lvlJc w:val="left"/>
      <w:pPr>
        <w:ind w:left="5615" w:hanging="1053"/>
      </w:pPr>
      <w:rPr>
        <w:rFonts w:hint="default"/>
      </w:rPr>
    </w:lvl>
    <w:lvl w:ilvl="4">
      <w:start w:val="0"/>
      <w:numFmt w:val="bullet"/>
      <w:lvlText w:val="•"/>
      <w:lvlJc w:val="left"/>
      <w:pPr>
        <w:ind w:left="7113" w:hanging="1053"/>
      </w:pPr>
      <w:rPr>
        <w:rFonts w:hint="default"/>
      </w:rPr>
    </w:lvl>
    <w:lvl w:ilvl="5">
      <w:start w:val="0"/>
      <w:numFmt w:val="bullet"/>
      <w:lvlText w:val="•"/>
      <w:lvlJc w:val="left"/>
      <w:pPr>
        <w:ind w:left="8610" w:hanging="1053"/>
      </w:pPr>
      <w:rPr>
        <w:rFonts w:hint="default"/>
      </w:rPr>
    </w:lvl>
    <w:lvl w:ilvl="6">
      <w:start w:val="0"/>
      <w:numFmt w:val="bullet"/>
      <w:lvlText w:val="•"/>
      <w:lvlJc w:val="left"/>
      <w:pPr>
        <w:ind w:left="10108" w:hanging="1053"/>
      </w:pPr>
      <w:rPr>
        <w:rFonts w:hint="default"/>
      </w:rPr>
    </w:lvl>
    <w:lvl w:ilvl="7">
      <w:start w:val="0"/>
      <w:numFmt w:val="bullet"/>
      <w:lvlText w:val="•"/>
      <w:lvlJc w:val="left"/>
      <w:pPr>
        <w:ind w:left="11606" w:hanging="1053"/>
      </w:pPr>
      <w:rPr>
        <w:rFonts w:hint="default"/>
      </w:rPr>
    </w:lvl>
    <w:lvl w:ilvl="8">
      <w:start w:val="0"/>
      <w:numFmt w:val="bullet"/>
      <w:lvlText w:val="•"/>
      <w:lvlJc w:val="left"/>
      <w:pPr>
        <w:ind w:left="13104" w:hanging="1053"/>
      </w:pPr>
      <w:rPr>
        <w:rFonts w:hint="default"/>
      </w:rPr>
    </w:lvl>
  </w:abstractNum>
  <w:abstractNum w:abstractNumId="31">
    <w:nsid w:val="657A10FC"/>
    <w:multiLevelType w:val="hybridMultilevel"/>
    <w:tmpl w:val="00000000"/>
    <w:lvl w:ilvl="0">
      <w:start w:val="2"/>
      <w:numFmt w:val="decimal"/>
      <w:lvlText w:val="%1."/>
      <w:lvlJc w:val="left"/>
      <w:pPr>
        <w:ind w:left="2201" w:hanging="631"/>
        <w:jc w:val="right"/>
      </w:pPr>
      <w:rPr>
        <w:rFonts w:ascii="黑体" w:eastAsia="黑体" w:hAnsi="黑体" w:cs="黑体" w:hint="default"/>
        <w:spacing w:val="-2"/>
        <w:w w:val="100"/>
        <w:sz w:val="40"/>
        <w:szCs w:val="40"/>
      </w:rPr>
    </w:lvl>
    <w:lvl w:ilvl="1">
      <w:start w:val="0"/>
      <w:numFmt w:val="bullet"/>
      <w:lvlText w:val="•"/>
      <w:lvlJc w:val="left"/>
      <w:pPr>
        <w:ind w:left="3589" w:hanging="631"/>
      </w:pPr>
      <w:rPr>
        <w:rFonts w:hint="default"/>
      </w:rPr>
    </w:lvl>
    <w:lvl w:ilvl="2">
      <w:start w:val="0"/>
      <w:numFmt w:val="bullet"/>
      <w:lvlText w:val="•"/>
      <w:lvlJc w:val="left"/>
      <w:pPr>
        <w:ind w:left="4979" w:hanging="631"/>
      </w:pPr>
      <w:rPr>
        <w:rFonts w:hint="default"/>
      </w:rPr>
    </w:lvl>
    <w:lvl w:ilvl="3">
      <w:start w:val="0"/>
      <w:numFmt w:val="bullet"/>
      <w:lvlText w:val="•"/>
      <w:lvlJc w:val="left"/>
      <w:pPr>
        <w:ind w:left="6369" w:hanging="631"/>
      </w:pPr>
      <w:rPr>
        <w:rFonts w:hint="default"/>
      </w:rPr>
    </w:lvl>
    <w:lvl w:ilvl="4">
      <w:start w:val="0"/>
      <w:numFmt w:val="bullet"/>
      <w:lvlText w:val="•"/>
      <w:lvlJc w:val="left"/>
      <w:pPr>
        <w:ind w:left="7759" w:hanging="631"/>
      </w:pPr>
      <w:rPr>
        <w:rFonts w:hint="default"/>
      </w:rPr>
    </w:lvl>
    <w:lvl w:ilvl="5">
      <w:start w:val="0"/>
      <w:numFmt w:val="bullet"/>
      <w:lvlText w:val="•"/>
      <w:lvlJc w:val="left"/>
      <w:pPr>
        <w:ind w:left="9149" w:hanging="631"/>
      </w:pPr>
      <w:rPr>
        <w:rFonts w:hint="default"/>
      </w:rPr>
    </w:lvl>
    <w:lvl w:ilvl="6">
      <w:start w:val="0"/>
      <w:numFmt w:val="bullet"/>
      <w:lvlText w:val="•"/>
      <w:lvlJc w:val="left"/>
      <w:pPr>
        <w:ind w:left="10539" w:hanging="631"/>
      </w:pPr>
      <w:rPr>
        <w:rFonts w:hint="default"/>
      </w:rPr>
    </w:lvl>
    <w:lvl w:ilvl="7">
      <w:start w:val="0"/>
      <w:numFmt w:val="bullet"/>
      <w:lvlText w:val="•"/>
      <w:lvlJc w:val="left"/>
      <w:pPr>
        <w:ind w:left="11929" w:hanging="631"/>
      </w:pPr>
      <w:rPr>
        <w:rFonts w:hint="default"/>
      </w:rPr>
    </w:lvl>
    <w:lvl w:ilvl="8">
      <w:start w:val="0"/>
      <w:numFmt w:val="bullet"/>
      <w:lvlText w:val="•"/>
      <w:lvlJc w:val="left"/>
      <w:pPr>
        <w:ind w:left="13319" w:hanging="631"/>
      </w:pPr>
      <w:rPr>
        <w:rFonts w:hint="default"/>
      </w:rPr>
    </w:lvl>
  </w:abstractNum>
  <w:abstractNum w:abstractNumId="32">
    <w:nsid w:val="69ADC637"/>
    <w:multiLevelType w:val="hybridMultilevel"/>
    <w:tmpl w:val="00000000"/>
    <w:lvl w:ilvl="0">
      <w:start w:val="1"/>
      <w:numFmt w:val="decimal"/>
      <w:lvlText w:val="（%1）"/>
      <w:lvlJc w:val="left"/>
      <w:pPr>
        <w:ind w:left="2514" w:hanging="1053"/>
        <w:jc w:val="left"/>
      </w:pPr>
      <w:rPr>
        <w:rFonts w:ascii="黑体" w:eastAsia="黑体" w:hAnsi="黑体" w:cs="黑体" w:hint="default"/>
        <w:spacing w:val="-2"/>
        <w:w w:val="100"/>
        <w:sz w:val="40"/>
        <w:szCs w:val="40"/>
      </w:rPr>
    </w:lvl>
    <w:lvl w:ilvl="1">
      <w:start w:val="0"/>
      <w:numFmt w:val="bullet"/>
      <w:lvlText w:val="•"/>
      <w:lvlJc w:val="left"/>
      <w:pPr>
        <w:ind w:left="2620" w:hanging="1053"/>
      </w:pPr>
      <w:rPr>
        <w:rFonts w:hint="default"/>
      </w:rPr>
    </w:lvl>
    <w:lvl w:ilvl="2">
      <w:start w:val="0"/>
      <w:numFmt w:val="bullet"/>
      <w:lvlText w:val="•"/>
      <w:lvlJc w:val="left"/>
      <w:pPr>
        <w:ind w:left="4117" w:hanging="1053"/>
      </w:pPr>
      <w:rPr>
        <w:rFonts w:hint="default"/>
      </w:rPr>
    </w:lvl>
    <w:lvl w:ilvl="3">
      <w:start w:val="0"/>
      <w:numFmt w:val="bullet"/>
      <w:lvlText w:val="•"/>
      <w:lvlJc w:val="left"/>
      <w:pPr>
        <w:ind w:left="5615" w:hanging="1053"/>
      </w:pPr>
      <w:rPr>
        <w:rFonts w:hint="default"/>
      </w:rPr>
    </w:lvl>
    <w:lvl w:ilvl="4">
      <w:start w:val="0"/>
      <w:numFmt w:val="bullet"/>
      <w:lvlText w:val="•"/>
      <w:lvlJc w:val="left"/>
      <w:pPr>
        <w:ind w:left="7113" w:hanging="1053"/>
      </w:pPr>
      <w:rPr>
        <w:rFonts w:hint="default"/>
      </w:rPr>
    </w:lvl>
    <w:lvl w:ilvl="5">
      <w:start w:val="0"/>
      <w:numFmt w:val="bullet"/>
      <w:lvlText w:val="•"/>
      <w:lvlJc w:val="left"/>
      <w:pPr>
        <w:ind w:left="8610" w:hanging="1053"/>
      </w:pPr>
      <w:rPr>
        <w:rFonts w:hint="default"/>
      </w:rPr>
    </w:lvl>
    <w:lvl w:ilvl="6">
      <w:start w:val="0"/>
      <w:numFmt w:val="bullet"/>
      <w:lvlText w:val="•"/>
      <w:lvlJc w:val="left"/>
      <w:pPr>
        <w:ind w:left="10108" w:hanging="1053"/>
      </w:pPr>
      <w:rPr>
        <w:rFonts w:hint="default"/>
      </w:rPr>
    </w:lvl>
    <w:lvl w:ilvl="7">
      <w:start w:val="0"/>
      <w:numFmt w:val="bullet"/>
      <w:lvlText w:val="•"/>
      <w:lvlJc w:val="left"/>
      <w:pPr>
        <w:ind w:left="11606" w:hanging="1053"/>
      </w:pPr>
      <w:rPr>
        <w:rFonts w:hint="default"/>
      </w:rPr>
    </w:lvl>
    <w:lvl w:ilvl="8">
      <w:start w:val="0"/>
      <w:numFmt w:val="bullet"/>
      <w:lvlText w:val="•"/>
      <w:lvlJc w:val="left"/>
      <w:pPr>
        <w:ind w:left="13104" w:hanging="1053"/>
      </w:pPr>
      <w:rPr>
        <w:rFonts w:hint="default"/>
      </w:rPr>
    </w:lvl>
  </w:abstractNum>
  <w:abstractNum w:abstractNumId="33">
    <w:nsid w:val="6E97A3E1"/>
    <w:multiLevelType w:val="hybridMultilevel"/>
    <w:tmpl w:val="00000000"/>
    <w:lvl w:ilvl="0">
      <w:start w:val="1"/>
      <w:numFmt w:val="decimal"/>
      <w:lvlText w:val="（%1）"/>
      <w:lvlJc w:val="left"/>
      <w:pPr>
        <w:ind w:left="2529" w:hanging="1067"/>
        <w:jc w:val="left"/>
      </w:pPr>
      <w:rPr>
        <w:rFonts w:ascii="黑体" w:eastAsia="黑体" w:hAnsi="黑体" w:cs="黑体" w:hint="default"/>
        <w:spacing w:val="-209"/>
        <w:w w:val="100"/>
        <w:sz w:val="40"/>
        <w:szCs w:val="40"/>
      </w:rPr>
    </w:lvl>
    <w:lvl w:ilvl="1">
      <w:start w:val="0"/>
      <w:numFmt w:val="bullet"/>
      <w:lvlText w:val="•"/>
      <w:lvlJc w:val="left"/>
      <w:pPr>
        <w:ind w:left="3877" w:hanging="1067"/>
      </w:pPr>
      <w:rPr>
        <w:rFonts w:hint="default"/>
      </w:rPr>
    </w:lvl>
    <w:lvl w:ilvl="2">
      <w:start w:val="0"/>
      <w:numFmt w:val="bullet"/>
      <w:lvlText w:val="•"/>
      <w:lvlJc w:val="left"/>
      <w:pPr>
        <w:ind w:left="5235" w:hanging="1067"/>
      </w:pPr>
      <w:rPr>
        <w:rFonts w:hint="default"/>
      </w:rPr>
    </w:lvl>
    <w:lvl w:ilvl="3">
      <w:start w:val="0"/>
      <w:numFmt w:val="bullet"/>
      <w:lvlText w:val="•"/>
      <w:lvlJc w:val="left"/>
      <w:pPr>
        <w:ind w:left="6593" w:hanging="1067"/>
      </w:pPr>
      <w:rPr>
        <w:rFonts w:hint="default"/>
      </w:rPr>
    </w:lvl>
    <w:lvl w:ilvl="4">
      <w:start w:val="0"/>
      <w:numFmt w:val="bullet"/>
      <w:lvlText w:val="•"/>
      <w:lvlJc w:val="left"/>
      <w:pPr>
        <w:ind w:left="7951" w:hanging="1067"/>
      </w:pPr>
      <w:rPr>
        <w:rFonts w:hint="default"/>
      </w:rPr>
    </w:lvl>
    <w:lvl w:ilvl="5">
      <w:start w:val="0"/>
      <w:numFmt w:val="bullet"/>
      <w:lvlText w:val="•"/>
      <w:lvlJc w:val="left"/>
      <w:pPr>
        <w:ind w:left="9309" w:hanging="1067"/>
      </w:pPr>
      <w:rPr>
        <w:rFonts w:hint="default"/>
      </w:rPr>
    </w:lvl>
    <w:lvl w:ilvl="6">
      <w:start w:val="0"/>
      <w:numFmt w:val="bullet"/>
      <w:lvlText w:val="•"/>
      <w:lvlJc w:val="left"/>
      <w:pPr>
        <w:ind w:left="10667" w:hanging="1067"/>
      </w:pPr>
      <w:rPr>
        <w:rFonts w:hint="default"/>
      </w:rPr>
    </w:lvl>
    <w:lvl w:ilvl="7">
      <w:start w:val="0"/>
      <w:numFmt w:val="bullet"/>
      <w:lvlText w:val="•"/>
      <w:lvlJc w:val="left"/>
      <w:pPr>
        <w:ind w:left="12025" w:hanging="1067"/>
      </w:pPr>
      <w:rPr>
        <w:rFonts w:hint="default"/>
      </w:rPr>
    </w:lvl>
    <w:lvl w:ilvl="8">
      <w:start w:val="0"/>
      <w:numFmt w:val="bullet"/>
      <w:lvlText w:val="•"/>
      <w:lvlJc w:val="left"/>
      <w:pPr>
        <w:ind w:left="13383" w:hanging="1067"/>
      </w:pPr>
      <w:rPr>
        <w:rFonts w:hint="default"/>
      </w:rPr>
    </w:lvl>
  </w:abstractNum>
  <w:abstractNum w:abstractNumId="34">
    <w:nsid w:val="74AD4217"/>
    <w:multiLevelType w:val="hybridMultilevel"/>
    <w:tmpl w:val="00000000"/>
    <w:lvl w:ilvl="0">
      <w:start w:val="1"/>
      <w:numFmt w:val="decimal"/>
      <w:lvlText w:val="（%1）"/>
      <w:lvlJc w:val="left"/>
      <w:pPr>
        <w:ind w:left="368" w:hanging="1052"/>
        <w:jc w:val="left"/>
      </w:pPr>
      <w:rPr>
        <w:rFonts w:ascii="黑体" w:eastAsia="黑体" w:hAnsi="黑体" w:cs="黑体" w:hint="default"/>
        <w:spacing w:val="-2"/>
        <w:w w:val="100"/>
        <w:sz w:val="40"/>
        <w:szCs w:val="40"/>
      </w:rPr>
    </w:lvl>
    <w:lvl w:ilvl="1">
      <w:start w:val="0"/>
      <w:numFmt w:val="bullet"/>
      <w:lvlText w:val="•"/>
      <w:lvlJc w:val="left"/>
      <w:pPr>
        <w:ind w:left="1933" w:hanging="1052"/>
      </w:pPr>
      <w:rPr>
        <w:rFonts w:hint="default"/>
      </w:rPr>
    </w:lvl>
    <w:lvl w:ilvl="2">
      <w:start w:val="0"/>
      <w:numFmt w:val="bullet"/>
      <w:lvlText w:val="•"/>
      <w:lvlJc w:val="left"/>
      <w:pPr>
        <w:ind w:left="3507" w:hanging="1052"/>
      </w:pPr>
      <w:rPr>
        <w:rFonts w:hint="default"/>
      </w:rPr>
    </w:lvl>
    <w:lvl w:ilvl="3">
      <w:start w:val="0"/>
      <w:numFmt w:val="bullet"/>
      <w:lvlText w:val="•"/>
      <w:lvlJc w:val="left"/>
      <w:pPr>
        <w:ind w:left="5081" w:hanging="1052"/>
      </w:pPr>
      <w:rPr>
        <w:rFonts w:hint="default"/>
      </w:rPr>
    </w:lvl>
    <w:lvl w:ilvl="4">
      <w:start w:val="0"/>
      <w:numFmt w:val="bullet"/>
      <w:lvlText w:val="•"/>
      <w:lvlJc w:val="left"/>
      <w:pPr>
        <w:ind w:left="6655" w:hanging="1052"/>
      </w:pPr>
      <w:rPr>
        <w:rFonts w:hint="default"/>
      </w:rPr>
    </w:lvl>
    <w:lvl w:ilvl="5">
      <w:start w:val="0"/>
      <w:numFmt w:val="bullet"/>
      <w:lvlText w:val="•"/>
      <w:lvlJc w:val="left"/>
      <w:pPr>
        <w:ind w:left="8229" w:hanging="1052"/>
      </w:pPr>
      <w:rPr>
        <w:rFonts w:hint="default"/>
      </w:rPr>
    </w:lvl>
    <w:lvl w:ilvl="6">
      <w:start w:val="0"/>
      <w:numFmt w:val="bullet"/>
      <w:lvlText w:val="•"/>
      <w:lvlJc w:val="left"/>
      <w:pPr>
        <w:ind w:left="9803" w:hanging="1052"/>
      </w:pPr>
      <w:rPr>
        <w:rFonts w:hint="default"/>
      </w:rPr>
    </w:lvl>
    <w:lvl w:ilvl="7">
      <w:start w:val="0"/>
      <w:numFmt w:val="bullet"/>
      <w:lvlText w:val="•"/>
      <w:lvlJc w:val="left"/>
      <w:pPr>
        <w:ind w:left="11377" w:hanging="1052"/>
      </w:pPr>
      <w:rPr>
        <w:rFonts w:hint="default"/>
      </w:rPr>
    </w:lvl>
    <w:lvl w:ilvl="8">
      <w:start w:val="0"/>
      <w:numFmt w:val="bullet"/>
      <w:lvlText w:val="•"/>
      <w:lvlJc w:val="left"/>
      <w:pPr>
        <w:ind w:left="12951" w:hanging="1052"/>
      </w:pPr>
      <w:rPr>
        <w:rFonts w:hint="default"/>
      </w:rPr>
    </w:lvl>
  </w:abstractNum>
  <w:abstractNum w:abstractNumId="35">
    <w:nsid w:val="77686ABA"/>
    <w:multiLevelType w:val="hybridMultilevel"/>
    <w:tmpl w:val="00000000"/>
    <w:lvl w:ilvl="0">
      <w:start w:val="1"/>
      <w:numFmt w:val="decimal"/>
      <w:lvlText w:val="（%1）"/>
      <w:lvlJc w:val="left"/>
      <w:pPr>
        <w:ind w:left="368" w:hanging="1052"/>
        <w:jc w:val="left"/>
      </w:pPr>
      <w:rPr>
        <w:rFonts w:ascii="黑体" w:eastAsia="黑体" w:hAnsi="黑体" w:cs="黑体" w:hint="default"/>
        <w:spacing w:val="-2"/>
        <w:w w:val="100"/>
        <w:sz w:val="40"/>
        <w:szCs w:val="40"/>
      </w:rPr>
    </w:lvl>
    <w:lvl w:ilvl="1">
      <w:start w:val="0"/>
      <w:numFmt w:val="bullet"/>
      <w:lvlText w:val="•"/>
      <w:lvlJc w:val="left"/>
      <w:pPr>
        <w:ind w:left="1933" w:hanging="1052"/>
      </w:pPr>
      <w:rPr>
        <w:rFonts w:hint="default"/>
      </w:rPr>
    </w:lvl>
    <w:lvl w:ilvl="2">
      <w:start w:val="0"/>
      <w:numFmt w:val="bullet"/>
      <w:lvlText w:val="•"/>
      <w:lvlJc w:val="left"/>
      <w:pPr>
        <w:ind w:left="3507" w:hanging="1052"/>
      </w:pPr>
      <w:rPr>
        <w:rFonts w:hint="default"/>
      </w:rPr>
    </w:lvl>
    <w:lvl w:ilvl="3">
      <w:start w:val="0"/>
      <w:numFmt w:val="bullet"/>
      <w:lvlText w:val="•"/>
      <w:lvlJc w:val="left"/>
      <w:pPr>
        <w:ind w:left="5081" w:hanging="1052"/>
      </w:pPr>
      <w:rPr>
        <w:rFonts w:hint="default"/>
      </w:rPr>
    </w:lvl>
    <w:lvl w:ilvl="4">
      <w:start w:val="0"/>
      <w:numFmt w:val="bullet"/>
      <w:lvlText w:val="•"/>
      <w:lvlJc w:val="left"/>
      <w:pPr>
        <w:ind w:left="6655" w:hanging="1052"/>
      </w:pPr>
      <w:rPr>
        <w:rFonts w:hint="default"/>
      </w:rPr>
    </w:lvl>
    <w:lvl w:ilvl="5">
      <w:start w:val="0"/>
      <w:numFmt w:val="bullet"/>
      <w:lvlText w:val="•"/>
      <w:lvlJc w:val="left"/>
      <w:pPr>
        <w:ind w:left="8229" w:hanging="1052"/>
      </w:pPr>
      <w:rPr>
        <w:rFonts w:hint="default"/>
      </w:rPr>
    </w:lvl>
    <w:lvl w:ilvl="6">
      <w:start w:val="0"/>
      <w:numFmt w:val="bullet"/>
      <w:lvlText w:val="•"/>
      <w:lvlJc w:val="left"/>
      <w:pPr>
        <w:ind w:left="9803" w:hanging="1052"/>
      </w:pPr>
      <w:rPr>
        <w:rFonts w:hint="default"/>
      </w:rPr>
    </w:lvl>
    <w:lvl w:ilvl="7">
      <w:start w:val="0"/>
      <w:numFmt w:val="bullet"/>
      <w:lvlText w:val="•"/>
      <w:lvlJc w:val="left"/>
      <w:pPr>
        <w:ind w:left="11377" w:hanging="1052"/>
      </w:pPr>
      <w:rPr>
        <w:rFonts w:hint="default"/>
      </w:rPr>
    </w:lvl>
    <w:lvl w:ilvl="8">
      <w:start w:val="0"/>
      <w:numFmt w:val="bullet"/>
      <w:lvlText w:val="•"/>
      <w:lvlJc w:val="left"/>
      <w:pPr>
        <w:ind w:left="12951" w:hanging="1052"/>
      </w:pPr>
      <w:rPr>
        <w:rFonts w:hint="default"/>
      </w:rPr>
    </w:lvl>
  </w:abstractNum>
  <w:abstractNum w:abstractNumId="36">
    <w:nsid w:val="797B4554"/>
    <w:multiLevelType w:val="hybridMultilevel"/>
    <w:tmpl w:val="00000000"/>
    <w:lvl w:ilvl="0">
      <w:start w:val="1"/>
      <w:numFmt w:val="decimal"/>
      <w:lvlText w:val="（%1）"/>
      <w:lvlJc w:val="left"/>
      <w:pPr>
        <w:ind w:left="2529" w:hanging="1067"/>
        <w:jc w:val="left"/>
      </w:pPr>
      <w:rPr>
        <w:rFonts w:ascii="黑体" w:eastAsia="黑体" w:hAnsi="黑体" w:cs="黑体" w:hint="default"/>
        <w:spacing w:val="-209"/>
        <w:w w:val="100"/>
        <w:sz w:val="40"/>
        <w:szCs w:val="40"/>
      </w:rPr>
    </w:lvl>
    <w:lvl w:ilvl="1">
      <w:start w:val="0"/>
      <w:numFmt w:val="bullet"/>
      <w:lvlText w:val="•"/>
      <w:lvlJc w:val="left"/>
      <w:pPr>
        <w:ind w:left="3877" w:hanging="1067"/>
      </w:pPr>
      <w:rPr>
        <w:rFonts w:hint="default"/>
      </w:rPr>
    </w:lvl>
    <w:lvl w:ilvl="2">
      <w:start w:val="0"/>
      <w:numFmt w:val="bullet"/>
      <w:lvlText w:val="•"/>
      <w:lvlJc w:val="left"/>
      <w:pPr>
        <w:ind w:left="5235" w:hanging="1067"/>
      </w:pPr>
      <w:rPr>
        <w:rFonts w:hint="default"/>
      </w:rPr>
    </w:lvl>
    <w:lvl w:ilvl="3">
      <w:start w:val="0"/>
      <w:numFmt w:val="bullet"/>
      <w:lvlText w:val="•"/>
      <w:lvlJc w:val="left"/>
      <w:pPr>
        <w:ind w:left="6593" w:hanging="1067"/>
      </w:pPr>
      <w:rPr>
        <w:rFonts w:hint="default"/>
      </w:rPr>
    </w:lvl>
    <w:lvl w:ilvl="4">
      <w:start w:val="0"/>
      <w:numFmt w:val="bullet"/>
      <w:lvlText w:val="•"/>
      <w:lvlJc w:val="left"/>
      <w:pPr>
        <w:ind w:left="7951" w:hanging="1067"/>
      </w:pPr>
      <w:rPr>
        <w:rFonts w:hint="default"/>
      </w:rPr>
    </w:lvl>
    <w:lvl w:ilvl="5">
      <w:start w:val="0"/>
      <w:numFmt w:val="bullet"/>
      <w:lvlText w:val="•"/>
      <w:lvlJc w:val="left"/>
      <w:pPr>
        <w:ind w:left="9309" w:hanging="1067"/>
      </w:pPr>
      <w:rPr>
        <w:rFonts w:hint="default"/>
      </w:rPr>
    </w:lvl>
    <w:lvl w:ilvl="6">
      <w:start w:val="0"/>
      <w:numFmt w:val="bullet"/>
      <w:lvlText w:val="•"/>
      <w:lvlJc w:val="left"/>
      <w:pPr>
        <w:ind w:left="10667" w:hanging="1067"/>
      </w:pPr>
      <w:rPr>
        <w:rFonts w:hint="default"/>
      </w:rPr>
    </w:lvl>
    <w:lvl w:ilvl="7">
      <w:start w:val="0"/>
      <w:numFmt w:val="bullet"/>
      <w:lvlText w:val="•"/>
      <w:lvlJc w:val="left"/>
      <w:pPr>
        <w:ind w:left="12025" w:hanging="1067"/>
      </w:pPr>
      <w:rPr>
        <w:rFonts w:hint="default"/>
      </w:rPr>
    </w:lvl>
    <w:lvl w:ilvl="8">
      <w:start w:val="0"/>
      <w:numFmt w:val="bullet"/>
      <w:lvlText w:val="•"/>
      <w:lvlJc w:val="left"/>
      <w:pPr>
        <w:ind w:left="13383" w:hanging="1067"/>
      </w:pPr>
      <w:rPr>
        <w:rFonts w:hint="default"/>
      </w:rPr>
    </w:lvl>
  </w:abstractNum>
  <w:abstractNum w:abstractNumId="37">
    <w:nsid w:val="79FD83F7"/>
    <w:multiLevelType w:val="hybridMultilevel"/>
    <w:tmpl w:val="00000000"/>
    <w:lvl w:ilvl="0">
      <w:start w:val="1"/>
      <w:numFmt w:val="decimal"/>
      <w:lvlText w:val="（%1）"/>
      <w:lvlJc w:val="left"/>
      <w:pPr>
        <w:ind w:left="368" w:hanging="1052"/>
        <w:jc w:val="left"/>
      </w:pPr>
      <w:rPr>
        <w:rFonts w:ascii="黑体" w:eastAsia="黑体" w:hAnsi="黑体" w:cs="黑体" w:hint="default"/>
        <w:spacing w:val="-2"/>
        <w:w w:val="100"/>
        <w:sz w:val="40"/>
        <w:szCs w:val="40"/>
      </w:rPr>
    </w:lvl>
    <w:lvl w:ilvl="1">
      <w:start w:val="0"/>
      <w:numFmt w:val="bullet"/>
      <w:lvlText w:val="•"/>
      <w:lvlJc w:val="left"/>
      <w:pPr>
        <w:ind w:left="1933" w:hanging="1052"/>
      </w:pPr>
      <w:rPr>
        <w:rFonts w:hint="default"/>
      </w:rPr>
    </w:lvl>
    <w:lvl w:ilvl="2">
      <w:start w:val="0"/>
      <w:numFmt w:val="bullet"/>
      <w:lvlText w:val="•"/>
      <w:lvlJc w:val="left"/>
      <w:pPr>
        <w:ind w:left="3507" w:hanging="1052"/>
      </w:pPr>
      <w:rPr>
        <w:rFonts w:hint="default"/>
      </w:rPr>
    </w:lvl>
    <w:lvl w:ilvl="3">
      <w:start w:val="0"/>
      <w:numFmt w:val="bullet"/>
      <w:lvlText w:val="•"/>
      <w:lvlJc w:val="left"/>
      <w:pPr>
        <w:ind w:left="5081" w:hanging="1052"/>
      </w:pPr>
      <w:rPr>
        <w:rFonts w:hint="default"/>
      </w:rPr>
    </w:lvl>
    <w:lvl w:ilvl="4">
      <w:start w:val="0"/>
      <w:numFmt w:val="bullet"/>
      <w:lvlText w:val="•"/>
      <w:lvlJc w:val="left"/>
      <w:pPr>
        <w:ind w:left="6655" w:hanging="1052"/>
      </w:pPr>
      <w:rPr>
        <w:rFonts w:hint="default"/>
      </w:rPr>
    </w:lvl>
    <w:lvl w:ilvl="5">
      <w:start w:val="0"/>
      <w:numFmt w:val="bullet"/>
      <w:lvlText w:val="•"/>
      <w:lvlJc w:val="left"/>
      <w:pPr>
        <w:ind w:left="8229" w:hanging="1052"/>
      </w:pPr>
      <w:rPr>
        <w:rFonts w:hint="default"/>
      </w:rPr>
    </w:lvl>
    <w:lvl w:ilvl="6">
      <w:start w:val="0"/>
      <w:numFmt w:val="bullet"/>
      <w:lvlText w:val="•"/>
      <w:lvlJc w:val="left"/>
      <w:pPr>
        <w:ind w:left="9803" w:hanging="1052"/>
      </w:pPr>
      <w:rPr>
        <w:rFonts w:hint="default"/>
      </w:rPr>
    </w:lvl>
    <w:lvl w:ilvl="7">
      <w:start w:val="0"/>
      <w:numFmt w:val="bullet"/>
      <w:lvlText w:val="•"/>
      <w:lvlJc w:val="left"/>
      <w:pPr>
        <w:ind w:left="11377" w:hanging="1052"/>
      </w:pPr>
      <w:rPr>
        <w:rFonts w:hint="default"/>
      </w:rPr>
    </w:lvl>
    <w:lvl w:ilvl="8">
      <w:start w:val="0"/>
      <w:numFmt w:val="bullet"/>
      <w:lvlText w:val="•"/>
      <w:lvlJc w:val="left"/>
      <w:pPr>
        <w:ind w:left="12951" w:hanging="1052"/>
      </w:pPr>
      <w:rPr>
        <w:rFonts w:hint="default"/>
      </w:rPr>
    </w:lvl>
  </w:abstractNum>
  <w:abstractNum w:abstractNumId="38">
    <w:nsid w:val="7D7E8B15"/>
    <w:multiLevelType w:val="hybridMultilevel"/>
    <w:tmpl w:val="00000000"/>
    <w:lvl w:ilvl="0">
      <w:start w:val="1"/>
      <w:numFmt w:val="lowerLetter"/>
      <w:lvlText w:val="%1."/>
      <w:lvlJc w:val="left"/>
      <w:pPr>
        <w:ind w:left="1837" w:hanging="630"/>
        <w:jc w:val="left"/>
      </w:pPr>
      <w:rPr>
        <w:rFonts w:ascii="黑体" w:eastAsia="黑体" w:hAnsi="黑体" w:cs="黑体" w:hint="default"/>
        <w:w w:val="100"/>
        <w:sz w:val="42"/>
        <w:szCs w:val="42"/>
      </w:rPr>
    </w:lvl>
    <w:lvl w:ilvl="1">
      <w:start w:val="0"/>
      <w:numFmt w:val="bullet"/>
      <w:lvlText w:val="•"/>
      <w:lvlJc w:val="left"/>
      <w:pPr>
        <w:ind w:left="3265" w:hanging="630"/>
      </w:pPr>
      <w:rPr>
        <w:rFonts w:hint="default"/>
      </w:rPr>
    </w:lvl>
    <w:lvl w:ilvl="2">
      <w:start w:val="0"/>
      <w:numFmt w:val="bullet"/>
      <w:lvlText w:val="•"/>
      <w:lvlJc w:val="left"/>
      <w:pPr>
        <w:ind w:left="4691" w:hanging="630"/>
      </w:pPr>
      <w:rPr>
        <w:rFonts w:hint="default"/>
      </w:rPr>
    </w:lvl>
    <w:lvl w:ilvl="3">
      <w:start w:val="0"/>
      <w:numFmt w:val="bullet"/>
      <w:lvlText w:val="•"/>
      <w:lvlJc w:val="left"/>
      <w:pPr>
        <w:ind w:left="6117" w:hanging="630"/>
      </w:pPr>
      <w:rPr>
        <w:rFonts w:hint="default"/>
      </w:rPr>
    </w:lvl>
    <w:lvl w:ilvl="4">
      <w:start w:val="0"/>
      <w:numFmt w:val="bullet"/>
      <w:lvlText w:val="•"/>
      <w:lvlJc w:val="left"/>
      <w:pPr>
        <w:ind w:left="7543" w:hanging="630"/>
      </w:pPr>
      <w:rPr>
        <w:rFonts w:hint="default"/>
      </w:rPr>
    </w:lvl>
    <w:lvl w:ilvl="5">
      <w:start w:val="0"/>
      <w:numFmt w:val="bullet"/>
      <w:lvlText w:val="•"/>
      <w:lvlJc w:val="left"/>
      <w:pPr>
        <w:ind w:left="8969" w:hanging="630"/>
      </w:pPr>
      <w:rPr>
        <w:rFonts w:hint="default"/>
      </w:rPr>
    </w:lvl>
    <w:lvl w:ilvl="6">
      <w:start w:val="0"/>
      <w:numFmt w:val="bullet"/>
      <w:lvlText w:val="•"/>
      <w:lvlJc w:val="left"/>
      <w:pPr>
        <w:ind w:left="10395" w:hanging="630"/>
      </w:pPr>
      <w:rPr>
        <w:rFonts w:hint="default"/>
      </w:rPr>
    </w:lvl>
    <w:lvl w:ilvl="7">
      <w:start w:val="0"/>
      <w:numFmt w:val="bullet"/>
      <w:lvlText w:val="•"/>
      <w:lvlJc w:val="left"/>
      <w:pPr>
        <w:ind w:left="11821" w:hanging="630"/>
      </w:pPr>
      <w:rPr>
        <w:rFonts w:hint="default"/>
      </w:rPr>
    </w:lvl>
    <w:lvl w:ilvl="8">
      <w:start w:val="0"/>
      <w:numFmt w:val="bullet"/>
      <w:lvlText w:val="•"/>
      <w:lvlJc w:val="left"/>
      <w:pPr>
        <w:ind w:left="13247" w:hanging="630"/>
      </w:pPr>
      <w:rPr>
        <w:rFonts w:hint="default"/>
      </w:rPr>
    </w:lvl>
  </w:abstractNum>
  <w:abstractNum w:abstractNumId="39">
    <w:nsid w:val="7E6E8492"/>
    <w:multiLevelType w:val="hybridMultilevel"/>
    <w:tmpl w:val="00000000"/>
    <w:lvl w:ilvl="0">
      <w:start w:val="1"/>
      <w:numFmt w:val="decimal"/>
      <w:lvlText w:val="%1）"/>
      <w:lvlJc w:val="left"/>
      <w:pPr>
        <w:ind w:left="624" w:hanging="631"/>
        <w:jc w:val="left"/>
      </w:pPr>
      <w:rPr>
        <w:rFonts w:ascii="黑体" w:eastAsia="黑体" w:hAnsi="黑体" w:cs="黑体" w:hint="default"/>
        <w:spacing w:val="-2"/>
        <w:w w:val="100"/>
        <w:sz w:val="40"/>
        <w:szCs w:val="40"/>
      </w:rPr>
    </w:lvl>
    <w:lvl w:ilvl="1">
      <w:start w:val="0"/>
      <w:numFmt w:val="bullet"/>
      <w:lvlText w:val="•"/>
      <w:lvlJc w:val="left"/>
      <w:pPr>
        <w:ind w:left="2167" w:hanging="631"/>
      </w:pPr>
      <w:rPr>
        <w:rFonts w:hint="default"/>
      </w:rPr>
    </w:lvl>
    <w:lvl w:ilvl="2">
      <w:start w:val="0"/>
      <w:numFmt w:val="bullet"/>
      <w:lvlText w:val="•"/>
      <w:lvlJc w:val="left"/>
      <w:pPr>
        <w:ind w:left="3715" w:hanging="631"/>
      </w:pPr>
      <w:rPr>
        <w:rFonts w:hint="default"/>
      </w:rPr>
    </w:lvl>
    <w:lvl w:ilvl="3">
      <w:start w:val="0"/>
      <w:numFmt w:val="bullet"/>
      <w:lvlText w:val="•"/>
      <w:lvlJc w:val="left"/>
      <w:pPr>
        <w:ind w:left="5263" w:hanging="631"/>
      </w:pPr>
      <w:rPr>
        <w:rFonts w:hint="default"/>
      </w:rPr>
    </w:lvl>
    <w:lvl w:ilvl="4">
      <w:start w:val="0"/>
      <w:numFmt w:val="bullet"/>
      <w:lvlText w:val="•"/>
      <w:lvlJc w:val="left"/>
      <w:pPr>
        <w:ind w:left="6811" w:hanging="631"/>
      </w:pPr>
      <w:rPr>
        <w:rFonts w:hint="default"/>
      </w:rPr>
    </w:lvl>
    <w:lvl w:ilvl="5">
      <w:start w:val="0"/>
      <w:numFmt w:val="bullet"/>
      <w:lvlText w:val="•"/>
      <w:lvlJc w:val="left"/>
      <w:pPr>
        <w:ind w:left="8359" w:hanging="631"/>
      </w:pPr>
      <w:rPr>
        <w:rFonts w:hint="default"/>
      </w:rPr>
    </w:lvl>
    <w:lvl w:ilvl="6">
      <w:start w:val="0"/>
      <w:numFmt w:val="bullet"/>
      <w:lvlText w:val="•"/>
      <w:lvlJc w:val="left"/>
      <w:pPr>
        <w:ind w:left="9907" w:hanging="631"/>
      </w:pPr>
      <w:rPr>
        <w:rFonts w:hint="default"/>
      </w:rPr>
    </w:lvl>
    <w:lvl w:ilvl="7">
      <w:start w:val="0"/>
      <w:numFmt w:val="bullet"/>
      <w:lvlText w:val="•"/>
      <w:lvlJc w:val="left"/>
      <w:pPr>
        <w:ind w:left="11455" w:hanging="631"/>
      </w:pPr>
      <w:rPr>
        <w:rFonts w:hint="default"/>
      </w:rPr>
    </w:lvl>
    <w:lvl w:ilvl="8">
      <w:start w:val="0"/>
      <w:numFmt w:val="bullet"/>
      <w:lvlText w:val="•"/>
      <w:lvlJc w:val="left"/>
      <w:pPr>
        <w:ind w:left="13003" w:hanging="631"/>
      </w:pPr>
      <w:rPr>
        <w:rFonts w:hint="default"/>
      </w:rPr>
    </w:lvl>
  </w:abstractNum>
  <w:num w:numId="1">
    <w:abstractNumId w:val="24"/>
  </w:num>
  <w:num w:numId="2">
    <w:abstractNumId w:val="15"/>
  </w:num>
  <w:num w:numId="3">
    <w:abstractNumId w:val="35"/>
  </w:num>
  <w:num w:numId="4">
    <w:abstractNumId w:val="29"/>
  </w:num>
  <w:num w:numId="5">
    <w:abstractNumId w:val="37"/>
  </w:num>
  <w:num w:numId="6">
    <w:abstractNumId w:val="17"/>
  </w:num>
  <w:num w:numId="7">
    <w:abstractNumId w:val="26"/>
  </w:num>
  <w:num w:numId="8">
    <w:abstractNumId w:val="25"/>
  </w:num>
  <w:num w:numId="9">
    <w:abstractNumId w:val="38"/>
  </w:num>
  <w:num w:numId="10">
    <w:abstractNumId w:val="22"/>
  </w:num>
  <w:num w:numId="11">
    <w:abstractNumId w:val="34"/>
  </w:num>
  <w:num w:numId="12">
    <w:abstractNumId w:val="23"/>
  </w:num>
  <w:num w:numId="13">
    <w:abstractNumId w:val="19"/>
  </w:num>
  <w:num w:numId="14">
    <w:abstractNumId w:val="6"/>
  </w:num>
  <w:num w:numId="15">
    <w:abstractNumId w:val="14"/>
  </w:num>
  <w:num w:numId="16">
    <w:abstractNumId w:val="10"/>
  </w:num>
  <w:num w:numId="17">
    <w:abstractNumId w:val="3"/>
  </w:num>
  <w:num w:numId="18">
    <w:abstractNumId w:val="7"/>
  </w:num>
  <w:num w:numId="19">
    <w:abstractNumId w:val="13"/>
  </w:num>
  <w:num w:numId="20">
    <w:abstractNumId w:val="0"/>
  </w:num>
  <w:num w:numId="21">
    <w:abstractNumId w:val="8"/>
  </w:num>
  <w:num w:numId="22">
    <w:abstractNumId w:val="31"/>
  </w:num>
  <w:num w:numId="23">
    <w:abstractNumId w:val="39"/>
  </w:num>
  <w:num w:numId="24">
    <w:abstractNumId w:val="18"/>
  </w:num>
  <w:num w:numId="25">
    <w:abstractNumId w:val="20"/>
  </w:num>
  <w:num w:numId="26">
    <w:abstractNumId w:val="9"/>
  </w:num>
  <w:num w:numId="27">
    <w:abstractNumId w:val="1"/>
  </w:num>
  <w:num w:numId="28">
    <w:abstractNumId w:val="4"/>
  </w:num>
  <w:num w:numId="29">
    <w:abstractNumId w:val="32"/>
  </w:num>
  <w:num w:numId="30">
    <w:abstractNumId w:val="5"/>
  </w:num>
  <w:num w:numId="31">
    <w:abstractNumId w:val="28"/>
  </w:num>
  <w:num w:numId="32">
    <w:abstractNumId w:val="11"/>
  </w:num>
  <w:num w:numId="33">
    <w:abstractNumId w:val="16"/>
  </w:num>
  <w:num w:numId="34">
    <w:abstractNumId w:val="12"/>
  </w:num>
  <w:num w:numId="35">
    <w:abstractNumId w:val="36"/>
  </w:num>
  <w:num w:numId="36">
    <w:abstractNumId w:val="33"/>
  </w:num>
  <w:num w:numId="37">
    <w:abstractNumId w:val="21"/>
  </w:num>
  <w:num w:numId="38">
    <w:abstractNumId w:val="30"/>
  </w:num>
  <w:num w:numId="39">
    <w:abstractNumId w:val="27"/>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ind w:left="1089"/>
      <w:outlineLvl w:val="0"/>
    </w:pPr>
    <w:rPr>
      <w:rFonts w:ascii="黑体" w:eastAsia="黑体" w:hAnsi="黑体" w:cs="黑体"/>
      <w:sz w:val="48"/>
      <w:szCs w:val="48"/>
    </w:rPr>
  </w:style>
  <w:style w:type="paragraph" w:styleId="Heading2">
    <w:name w:val="heading 2"/>
    <w:basedOn w:val="Normal"/>
    <w:uiPriority w:val="1"/>
    <w:qFormat/>
    <w:pPr>
      <w:ind w:left="3737"/>
      <w:outlineLvl w:val="1"/>
    </w:pPr>
    <w:rPr>
      <w:rFonts w:ascii="黑体" w:eastAsia="黑体" w:hAnsi="黑体" w:cs="黑体"/>
      <w:b/>
      <w:bCs/>
      <w:sz w:val="45"/>
      <w:szCs w:val="45"/>
    </w:rPr>
  </w:style>
  <w:style w:type="paragraph" w:styleId="Heading3">
    <w:name w:val="heading 3"/>
    <w:basedOn w:val="Normal"/>
    <w:uiPriority w:val="1"/>
    <w:qFormat/>
    <w:pPr>
      <w:ind w:left="624"/>
      <w:outlineLvl w:val="2"/>
    </w:pPr>
    <w:rPr>
      <w:rFonts w:ascii="黑体" w:eastAsia="黑体" w:hAnsi="黑体" w:cs="黑体"/>
      <w:sz w:val="45"/>
      <w:szCs w:val="45"/>
    </w:rPr>
  </w:style>
  <w:style w:type="paragraph" w:styleId="Heading4">
    <w:name w:val="heading 4"/>
    <w:basedOn w:val="Normal"/>
    <w:uiPriority w:val="1"/>
    <w:qFormat/>
    <w:pPr>
      <w:spacing w:before="319"/>
      <w:ind w:left="624"/>
      <w:outlineLvl w:val="3"/>
    </w:pPr>
    <w:rPr>
      <w:rFonts w:ascii="黑体" w:eastAsia="黑体" w:hAnsi="黑体" w:cs="黑体"/>
      <w:sz w:val="44"/>
      <w:szCs w:val="44"/>
    </w:rPr>
  </w:style>
  <w:style w:type="paragraph" w:styleId="Heading5">
    <w:name w:val="heading 5"/>
    <w:basedOn w:val="Normal"/>
    <w:uiPriority w:val="1"/>
    <w:qFormat/>
    <w:pPr>
      <w:ind w:left="1462"/>
      <w:outlineLvl w:val="4"/>
    </w:pPr>
    <w:rPr>
      <w:rFonts w:ascii="黑体" w:eastAsia="黑体" w:hAnsi="黑体" w:cs="黑体"/>
      <w:b/>
      <w:bCs/>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42"/>
      <w:szCs w:val="42"/>
    </w:rPr>
  </w:style>
  <w:style w:type="paragraph" w:styleId="Title">
    <w:name w:val="Title"/>
    <w:basedOn w:val="Normal"/>
    <w:uiPriority w:val="1"/>
    <w:qFormat/>
    <w:pPr>
      <w:spacing w:line="1314" w:lineRule="exact"/>
      <w:ind w:left="1865" w:right="2854"/>
      <w:jc w:val="center"/>
    </w:pPr>
    <w:rPr>
      <w:rFonts w:ascii="黑体" w:eastAsia="黑体" w:hAnsi="黑体" w:cs="黑体"/>
      <w:sz w:val="108"/>
      <w:szCs w:val="108"/>
    </w:rPr>
  </w:style>
  <w:style w:type="paragraph" w:styleId="ListParagraph">
    <w:name w:val="List Paragraph"/>
    <w:basedOn w:val="Normal"/>
    <w:uiPriority w:val="1"/>
    <w:qFormat/>
    <w:pPr>
      <w:ind w:left="368" w:firstLine="838"/>
    </w:pPr>
    <w:rPr>
      <w:rFonts w:ascii="黑体" w:eastAsia="黑体" w:hAnsi="黑体" w:cs="黑体"/>
    </w:rPr>
  </w:style>
  <w:style w:type="paragraph" w:customStyle="1" w:styleId="TableParagraph">
    <w:name w:val="Table Paragraph"/>
    <w:basedOn w:val="Normal"/>
    <w:uiPriority w:val="1"/>
    <w:qFormat/>
    <w:rPr>
      <w:rFonts w:ascii="黑体" w:eastAsia="黑体" w:hAnsi="黑体" w:cs="黑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hyperlink" Target="https://d.book118.com/637012140015006034"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2024-01-07T23:27:23Z</dcterms:created>
  <dcterms:modified xsi:type="dcterms:W3CDTF">2024-01-07T23:27:23Z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LastSaved">
    <vt:filetime>2024-01-07T00:00:00Z</vt:filetime>
  </property>
</Properties>
</file>