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jc w:val="center"/>
        <w:rPr>
          <w:rFonts w:ascii="Times New Roman" w:eastAsia="黑体" w:hAnsi="Times New Roman" w:cs="Times New Roman"/>
          <w:sz w:val="30"/>
          <w:szCs w:val="20"/>
        </w:rPr>
      </w:pPr>
      <w:r>
        <w:rPr>
          <w:rFonts w:ascii="Times New Roman" w:eastAsia="黑体" w:hAnsi="Times New Roman" w:cs="Times New Roman" w:hint="eastAsia"/>
          <w:sz w:val="30"/>
          <w:szCs w:val="20"/>
        </w:rPr>
        <w:t>任务书</w:t>
      </w: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440"/>
        <w:gridCol w:w="900"/>
        <w:gridCol w:w="2340"/>
        <w:gridCol w:w="1260"/>
        <w:gridCol w:w="2511"/>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2"/>
        </w:trPr>
        <w:tc>
          <w:tcPr>
            <w:tcW w:w="1188"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学生姓名</w:t>
            </w:r>
          </w:p>
        </w:tc>
        <w:tc>
          <w:tcPr>
            <w:tcW w:w="1440" w:type="dxa"/>
            <w:vAlign w:val="center"/>
          </w:tcPr>
          <w:p>
            <w:pPr>
              <w:jc w:val="center"/>
              <w:rPr>
                <w:rFonts w:ascii="Times New Roman" w:eastAsia="宋体" w:hAnsi="Times New Roman" w:cs="Times New Roman"/>
                <w:szCs w:val="20"/>
              </w:rPr>
            </w:pPr>
          </w:p>
        </w:tc>
        <w:tc>
          <w:tcPr>
            <w:tcW w:w="900"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学  号</w:t>
            </w:r>
          </w:p>
        </w:tc>
        <w:tc>
          <w:tcPr>
            <w:tcW w:w="2340" w:type="dxa"/>
            <w:vAlign w:val="center"/>
          </w:tcPr>
          <w:p>
            <w:pPr>
              <w:jc w:val="center"/>
              <w:rPr>
                <w:rFonts w:ascii="Times New Roman" w:eastAsia="宋体" w:hAnsi="Times New Roman" w:cs="Times New Roman"/>
                <w:szCs w:val="20"/>
              </w:rPr>
            </w:pPr>
          </w:p>
        </w:tc>
        <w:tc>
          <w:tcPr>
            <w:tcW w:w="1260"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专业班级</w:t>
            </w:r>
          </w:p>
        </w:tc>
        <w:tc>
          <w:tcPr>
            <w:tcW w:w="2511" w:type="dxa"/>
            <w:vAlign w:val="center"/>
          </w:tcPr>
          <w:p>
            <w:pPr>
              <w:jc w:val="center"/>
              <w:rPr>
                <w:rFonts w:ascii="Times New Roman" w:eastAsia="宋体" w:hAnsi="Times New Roman" w:cs="Times New Roman"/>
                <w:szCs w:val="20"/>
              </w:rPr>
            </w:pPr>
          </w:p>
        </w:tc>
      </w:tr>
      <w:tr>
        <w:tblPrEx>
          <w:tblW w:w="9639" w:type="dxa"/>
          <w:tblInd w:w="0" w:type="dxa"/>
          <w:tblLayout w:type="fixed"/>
          <w:tblCellMar>
            <w:top w:w="0" w:type="dxa"/>
            <w:left w:w="108" w:type="dxa"/>
            <w:bottom w:w="0" w:type="dxa"/>
            <w:right w:w="108" w:type="dxa"/>
          </w:tblCellMar>
        </w:tblPrEx>
        <w:trPr>
          <w:trHeight w:val="617"/>
        </w:trPr>
        <w:tc>
          <w:tcPr>
            <w:tcW w:w="1188"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指导教师</w:t>
            </w:r>
          </w:p>
        </w:tc>
        <w:tc>
          <w:tcPr>
            <w:tcW w:w="1440" w:type="dxa"/>
            <w:vAlign w:val="center"/>
          </w:tcPr>
          <w:p>
            <w:pPr>
              <w:jc w:val="center"/>
              <w:rPr>
                <w:rFonts w:ascii="Times New Roman" w:eastAsia="宋体" w:hAnsi="Times New Roman" w:cs="Times New Roman"/>
                <w:szCs w:val="20"/>
              </w:rPr>
            </w:pPr>
          </w:p>
        </w:tc>
        <w:tc>
          <w:tcPr>
            <w:tcW w:w="900"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职  称</w:t>
            </w:r>
          </w:p>
        </w:tc>
        <w:tc>
          <w:tcPr>
            <w:tcW w:w="2340" w:type="dxa"/>
            <w:vAlign w:val="center"/>
          </w:tcPr>
          <w:p>
            <w:pPr>
              <w:jc w:val="center"/>
              <w:rPr>
                <w:rFonts w:ascii="Times New Roman" w:eastAsia="宋体" w:hAnsi="Times New Roman" w:cs="Times New Roman"/>
                <w:szCs w:val="20"/>
              </w:rPr>
            </w:pPr>
          </w:p>
        </w:tc>
        <w:tc>
          <w:tcPr>
            <w:tcW w:w="1260"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单  位</w:t>
            </w:r>
          </w:p>
        </w:tc>
        <w:tc>
          <w:tcPr>
            <w:tcW w:w="2511" w:type="dxa"/>
            <w:vAlign w:val="center"/>
          </w:tcPr>
          <w:p>
            <w:pPr>
              <w:jc w:val="center"/>
              <w:rPr>
                <w:rFonts w:ascii="Times New Roman" w:eastAsia="宋体" w:hAnsi="Times New Roman" w:cs="Times New Roman"/>
                <w:szCs w:val="20"/>
              </w:rPr>
            </w:pPr>
          </w:p>
        </w:tc>
      </w:tr>
      <w:tr>
        <w:tblPrEx>
          <w:tblW w:w="9639" w:type="dxa"/>
          <w:tblInd w:w="0" w:type="dxa"/>
          <w:tblLayout w:type="fixed"/>
          <w:tblCellMar>
            <w:top w:w="0" w:type="dxa"/>
            <w:left w:w="108" w:type="dxa"/>
            <w:bottom w:w="0" w:type="dxa"/>
            <w:right w:w="108" w:type="dxa"/>
          </w:tblCellMar>
        </w:tblPrEx>
        <w:trPr>
          <w:trHeight w:val="920"/>
        </w:trPr>
        <w:tc>
          <w:tcPr>
            <w:tcW w:w="1188"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毕业论文题目</w:t>
            </w:r>
          </w:p>
        </w:tc>
        <w:tc>
          <w:tcPr>
            <w:tcW w:w="8451" w:type="dxa"/>
            <w:gridSpan w:val="5"/>
            <w:vAlign w:val="center"/>
          </w:tcPr>
          <w:p>
            <w:pPr>
              <w:jc w:val="center"/>
              <w:rPr>
                <w:rFonts w:ascii="Times New Roman" w:eastAsia="宋体" w:hAnsi="Times New Roman" w:cs="Times New Roman"/>
                <w:szCs w:val="20"/>
              </w:rPr>
            </w:pPr>
            <w:bookmarkStart w:id="0" w:name="_GoBack"/>
            <w:r>
              <w:rPr>
                <w:rFonts w:ascii="宋体" w:eastAsia="宋体" w:hAnsi="宋体" w:cs="Times New Roman" w:hint="eastAsia"/>
                <w:b/>
                <w:bCs/>
                <w:szCs w:val="21"/>
              </w:rPr>
              <w:t>作业成本法在</w:t>
            </w:r>
            <w:r>
              <w:rPr>
                <w:rFonts w:ascii="宋体" w:eastAsia="宋体" w:hAnsi="宋体" w:cs="Times New Roman" w:hint="eastAsia"/>
                <w:b/>
                <w:bCs/>
                <w:szCs w:val="21"/>
              </w:rPr>
              <w:t>圆通公司</w:t>
            </w:r>
            <w:r>
              <w:rPr>
                <w:rFonts w:ascii="宋体" w:eastAsia="宋体" w:hAnsi="宋体" w:cs="Times New Roman" w:hint="eastAsia"/>
                <w:b/>
                <w:bCs/>
                <w:szCs w:val="21"/>
              </w:rPr>
              <w:t>中的应用研究</w:t>
            </w:r>
            <w:bookmarkEnd w:id="0"/>
          </w:p>
        </w:tc>
      </w:tr>
      <w:tr>
        <w:tblPrEx>
          <w:tblW w:w="9639" w:type="dxa"/>
          <w:tblInd w:w="0" w:type="dxa"/>
          <w:tblLayout w:type="fixed"/>
          <w:tblCellMar>
            <w:top w:w="0" w:type="dxa"/>
            <w:left w:w="108" w:type="dxa"/>
            <w:bottom w:w="0" w:type="dxa"/>
            <w:right w:w="108" w:type="dxa"/>
          </w:tblCellMar>
        </w:tblPrEx>
        <w:tc>
          <w:tcPr>
            <w:tcW w:w="9639" w:type="dxa"/>
            <w:gridSpan w:val="6"/>
          </w:tcPr>
          <w:p>
            <w:pPr>
              <w:spacing w:before="156" w:beforeLines="50" w:line="360" w:lineRule="auto"/>
              <w:rPr>
                <w:rFonts w:ascii="Times New Roman" w:eastAsia="宋体" w:hAnsi="Times New Roman" w:cs="Times New Roman"/>
                <w:b/>
                <w:bCs/>
                <w:szCs w:val="20"/>
              </w:rPr>
            </w:pPr>
            <w:r>
              <w:rPr>
                <w:rFonts w:ascii="Times New Roman" w:eastAsia="宋体" w:hAnsi="Times New Roman" w:cs="Times New Roman" w:hint="eastAsia"/>
                <w:b/>
                <w:bCs/>
                <w:szCs w:val="20"/>
              </w:rPr>
              <w:t>毕业论文主要内容和要求：</w:t>
            </w:r>
          </w:p>
          <w:p>
            <w:pPr>
              <w:spacing w:line="220" w:lineRule="atLeast"/>
              <w:rPr>
                <w:rFonts w:ascii="宋体" w:eastAsia="宋体" w:hAnsi="宋体" w:cs="Times New Roman"/>
                <w:kern w:val="0"/>
                <w:szCs w:val="21"/>
              </w:rPr>
            </w:pPr>
            <w:r>
              <w:rPr>
                <w:rFonts w:ascii="Times New Roman" w:eastAsia="宋体" w:hAnsi="Times New Roman" w:cs="Times New Roman" w:hint="eastAsia"/>
                <w:b/>
                <w:szCs w:val="21"/>
              </w:rPr>
              <w:t>主要内容：</w:t>
            </w:r>
            <w:r>
              <w:rPr>
                <w:rFonts w:ascii="宋体" w:eastAsia="宋体" w:hAnsi="宋体" w:cs="Times New Roman" w:hint="eastAsia"/>
                <w:kern w:val="0"/>
                <w:szCs w:val="21"/>
              </w:rPr>
              <w:t>本文主要研究的是作业成本法在企业中的应用，以圆通公司为例，其理论背景是管理会计、物流企业的成本管理理论。本文主要分为五个部分：首先，对作业成本法的定义体系进行了系统的分析，并且分析了其基本原理和核算的步骤；其次，在对物流企业特征了解的基础上，对物流企业的物流成本的构成以及物流成本的相关特点进行了概述，并且阐述了作业成本法应用于物流企业的研究现状。再次，按照作业成本法的原理对物流企业的作业成本核算体系进行了构建，并且利用圆通这一物流企业的相关资料进行了实证分析。最后提出总结与建议。</w:t>
            </w:r>
          </w:p>
          <w:p>
            <w:pPr>
              <w:spacing w:line="360" w:lineRule="exact"/>
              <w:ind w:firstLine="412" w:firstLineChars="196"/>
              <w:rPr>
                <w:rFonts w:ascii="ˎ̥" w:eastAsia="宋体" w:hAnsi="ˎ̥" w:cs="Times New Roman"/>
                <w:szCs w:val="21"/>
              </w:rPr>
            </w:pPr>
            <w:r>
              <w:rPr>
                <w:rFonts w:ascii="ˎ̥" w:eastAsia="宋体" w:hAnsi="ˎ̥" w:cs="Times New Roman" w:hint="eastAsia"/>
                <w:b/>
                <w:szCs w:val="21"/>
              </w:rPr>
              <w:t>要求：</w:t>
            </w:r>
            <w:r>
              <w:rPr>
                <w:rFonts w:ascii="ˎ̥" w:eastAsia="宋体" w:hAnsi="ˎ̥" w:cs="Times New Roman"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w:t>
            </w:r>
          </w:p>
        </w:tc>
      </w:tr>
      <w:tr>
        <w:tblPrEx>
          <w:tblW w:w="9639" w:type="dxa"/>
          <w:tblInd w:w="0" w:type="dxa"/>
          <w:tblLayout w:type="fixed"/>
          <w:tblCellMar>
            <w:top w:w="0" w:type="dxa"/>
            <w:left w:w="108" w:type="dxa"/>
            <w:bottom w:w="0" w:type="dxa"/>
            <w:right w:w="108" w:type="dxa"/>
          </w:tblCellMar>
        </w:tblPrEx>
        <w:tc>
          <w:tcPr>
            <w:tcW w:w="9639" w:type="dxa"/>
            <w:gridSpan w:val="6"/>
          </w:tcPr>
          <w:p>
            <w:pPr>
              <w:spacing w:before="156" w:beforeLines="50" w:line="360" w:lineRule="auto"/>
              <w:rPr>
                <w:rFonts w:ascii="Times New Roman" w:eastAsia="宋体" w:hAnsi="Times New Roman" w:cs="Times New Roman"/>
                <w:b/>
                <w:bCs/>
                <w:szCs w:val="20"/>
              </w:rPr>
            </w:pPr>
            <w:r>
              <w:rPr>
                <w:rFonts w:ascii="Times New Roman" w:eastAsia="宋体" w:hAnsi="Times New Roman" w:cs="Times New Roman" w:hint="eastAsia"/>
                <w:b/>
                <w:bCs/>
                <w:szCs w:val="20"/>
              </w:rPr>
              <w:t>毕业论文主要参考资料：</w:t>
            </w:r>
          </w:p>
          <w:p>
            <w:pPr>
              <w:rPr>
                <w:rFonts w:ascii="宋体" w:eastAsia="宋体" w:hAnsi="宋体" w:cs="Times New Roman"/>
                <w:szCs w:val="21"/>
              </w:rPr>
            </w:pPr>
            <w:r>
              <w:rPr>
                <w:rFonts w:ascii="宋体" w:eastAsia="宋体" w:hAnsi="宋体" w:cs="Times New Roman" w:hint="eastAsia"/>
                <w:szCs w:val="21"/>
              </w:rPr>
              <w:t>[1]周传玲.作业成本法在我国企业应用研究[J].中外企业家,2014,(16):59-63</w:t>
            </w:r>
          </w:p>
          <w:p>
            <w:pPr>
              <w:rPr>
                <w:rFonts w:ascii="宋体" w:eastAsia="宋体" w:hAnsi="宋体" w:cs="Times New Roman"/>
                <w:szCs w:val="21"/>
              </w:rPr>
            </w:pPr>
            <w:r>
              <w:rPr>
                <w:rFonts w:ascii="宋体" w:eastAsia="宋体" w:hAnsi="宋体" w:cs="Times New Roman" w:hint="eastAsia"/>
                <w:szCs w:val="21"/>
              </w:rPr>
              <w:t>[2] 张鹏.作业成本法在我国企业应用研究[J].中外企业家,2015,(07):112-115</w:t>
            </w:r>
          </w:p>
          <w:p>
            <w:pPr>
              <w:rPr>
                <w:rFonts w:ascii="宋体" w:eastAsia="宋体" w:hAnsi="宋体" w:cs="Times New Roman"/>
                <w:szCs w:val="21"/>
              </w:rPr>
            </w:pPr>
            <w:r>
              <w:rPr>
                <w:rFonts w:ascii="宋体" w:eastAsia="宋体" w:hAnsi="宋体" w:cs="Times New Roman" w:hint="eastAsia"/>
                <w:szCs w:val="21"/>
              </w:rPr>
              <w:t>[3]张振海.作业成本法在我国企业中的应用研究[J].财经界(学术版),2015,(08):43-52</w:t>
            </w:r>
          </w:p>
          <w:p>
            <w:pPr>
              <w:rPr>
                <w:rFonts w:ascii="宋体" w:eastAsia="宋体" w:hAnsi="宋体" w:cs="Times New Roman"/>
                <w:szCs w:val="21"/>
              </w:rPr>
            </w:pPr>
            <w:r>
              <w:rPr>
                <w:rFonts w:ascii="宋体" w:eastAsia="宋体" w:hAnsi="宋体" w:cs="Times New Roman" w:hint="eastAsia"/>
                <w:szCs w:val="21"/>
              </w:rPr>
              <w:t>[4]周广平.作业成本法在企业中的应用研究[J].商业经济,2015,(06):16-25</w:t>
            </w:r>
          </w:p>
          <w:p>
            <w:pPr>
              <w:rPr>
                <w:rFonts w:ascii="宋体" w:eastAsia="宋体" w:hAnsi="宋体" w:cs="Times New Roman"/>
                <w:szCs w:val="21"/>
              </w:rPr>
            </w:pPr>
            <w:r>
              <w:rPr>
                <w:rFonts w:ascii="宋体" w:eastAsia="宋体" w:hAnsi="宋体" w:cs="Times New Roman" w:hint="eastAsia"/>
                <w:szCs w:val="21"/>
              </w:rPr>
              <w:t>[5]苗倩,李冰.作业成本法在我国企业的应用研究[J].中国管理信息化,2015,(08): 126-127</w:t>
            </w:r>
          </w:p>
          <w:p>
            <w:pPr>
              <w:rPr>
                <w:rFonts w:ascii="宋体" w:eastAsia="宋体" w:hAnsi="宋体" w:cs="Times New Roman"/>
                <w:szCs w:val="21"/>
              </w:rPr>
            </w:pPr>
            <w:r>
              <w:rPr>
                <w:rFonts w:ascii="宋体" w:eastAsia="宋体" w:hAnsi="宋体" w:cs="Times New Roman" w:hint="eastAsia"/>
                <w:szCs w:val="21"/>
              </w:rPr>
              <w:t>[6]邵华清,邸韵帆.作业成本法在企业成本管理中的应用研究[J].中国管理信息化,2014,(09):33-35</w:t>
            </w:r>
          </w:p>
          <w:p>
            <w:pPr>
              <w:rPr>
                <w:rFonts w:ascii="宋体" w:eastAsia="宋体" w:hAnsi="宋体" w:cs="Times New Roman"/>
                <w:szCs w:val="21"/>
              </w:rPr>
            </w:pPr>
            <w:r>
              <w:rPr>
                <w:rFonts w:ascii="宋体" w:eastAsia="宋体" w:hAnsi="宋体" w:cs="Times New Roman" w:hint="eastAsia"/>
                <w:szCs w:val="21"/>
              </w:rPr>
              <w:t>[7]王爱娜.作业成本法在我国企业中的应用探讨[J].现代经济信息,2014,(13):77-82</w:t>
            </w:r>
          </w:p>
          <w:p>
            <w:pPr>
              <w:rPr>
                <w:rFonts w:ascii="宋体" w:eastAsia="宋体" w:hAnsi="宋体" w:cs="Times New Roman"/>
                <w:szCs w:val="21"/>
              </w:rPr>
            </w:pPr>
            <w:r>
              <w:rPr>
                <w:rFonts w:ascii="宋体" w:eastAsia="宋体" w:hAnsi="宋体" w:cs="Times New Roman" w:hint="eastAsia"/>
                <w:szCs w:val="21"/>
              </w:rPr>
              <w:t>[8]钟骏华,杜蕾.论作业成本法在我国的应用[J].合作经济与科技,2014,(09):32-33</w:t>
            </w:r>
          </w:p>
          <w:p>
            <w:pPr>
              <w:rPr>
                <w:rFonts w:ascii="宋体" w:eastAsia="宋体" w:hAnsi="宋体" w:cs="Times New Roman"/>
                <w:szCs w:val="21"/>
              </w:rPr>
            </w:pPr>
            <w:r>
              <w:rPr>
                <w:rFonts w:ascii="宋体" w:eastAsia="宋体" w:hAnsi="宋体" w:cs="Times New Roman" w:hint="eastAsia"/>
                <w:szCs w:val="21"/>
              </w:rPr>
              <w:t>[9]刘丽.作业成本法与企业应用研究[J].中外企业家,2014,(04):15-17</w:t>
            </w:r>
          </w:p>
          <w:p>
            <w:pPr>
              <w:rPr>
                <w:rFonts w:ascii="宋体" w:eastAsia="宋体" w:hAnsi="宋体" w:cs="Times New Roman"/>
                <w:szCs w:val="21"/>
              </w:rPr>
            </w:pPr>
            <w:r>
              <w:rPr>
                <w:rFonts w:ascii="宋体" w:eastAsia="宋体" w:hAnsi="宋体" w:cs="Times New Roman" w:hint="eastAsia"/>
                <w:szCs w:val="21"/>
              </w:rPr>
              <w:t>[10]唐艳.作业成本法在我国的应用现状及实施对策[J].财会通讯(学术版),2015,(09):22-23</w:t>
            </w:r>
          </w:p>
          <w:p>
            <w:pPr>
              <w:rPr>
                <w:rFonts w:ascii="宋体" w:eastAsia="宋体" w:hAnsi="宋体" w:cs="Times New Roman"/>
                <w:szCs w:val="21"/>
              </w:rPr>
            </w:pPr>
            <w:r>
              <w:rPr>
                <w:rFonts w:ascii="宋体" w:eastAsia="宋体" w:hAnsi="宋体" w:cs="Times New Roman" w:hint="eastAsia"/>
                <w:szCs w:val="21"/>
              </w:rPr>
              <w:t>[11]王迪.基于估时作业成本法的招商银行理财中心成本管理研究[D].哈尔滨商业</w:t>
            </w:r>
          </w:p>
          <w:p>
            <w:pPr>
              <w:rPr>
                <w:rFonts w:ascii="宋体" w:eastAsia="宋体" w:hAnsi="宋体" w:cs="Times New Roman"/>
                <w:szCs w:val="21"/>
              </w:rPr>
            </w:pPr>
            <w:r>
              <w:rPr>
                <w:rFonts w:ascii="宋体" w:eastAsia="宋体" w:hAnsi="宋体" w:cs="Times New Roman" w:hint="eastAsia"/>
                <w:szCs w:val="21"/>
              </w:rPr>
              <w:t>学,2014.146-147</w:t>
            </w:r>
          </w:p>
          <w:p>
            <w:pPr>
              <w:rPr>
                <w:rFonts w:ascii="宋体" w:eastAsia="宋体" w:hAnsi="宋体" w:cs="Times New Roman"/>
                <w:szCs w:val="21"/>
              </w:rPr>
            </w:pPr>
            <w:r>
              <w:rPr>
                <w:rFonts w:ascii="宋体" w:eastAsia="宋体" w:hAnsi="宋体" w:cs="Times New Roman" w:hint="eastAsia"/>
                <w:szCs w:val="21"/>
              </w:rPr>
              <w:t xml:space="preserve">[12]吴龙腾.作业成本法在A企业的应用研究[D].新疆财经大学,2014.122-125    </w:t>
            </w:r>
          </w:p>
          <w:p>
            <w:pPr>
              <w:rPr>
                <w:rFonts w:ascii="宋体" w:eastAsia="宋体" w:hAnsi="宋体" w:cs="Times New Roman"/>
                <w:szCs w:val="21"/>
              </w:rPr>
            </w:pPr>
            <w:r>
              <w:rPr>
                <w:rFonts w:ascii="宋体" w:eastAsia="宋体" w:hAnsi="宋体" w:cs="Times New Roman" w:hint="eastAsia"/>
                <w:szCs w:val="21"/>
              </w:rPr>
              <w:t>[13]孙喆.基于价值链的成本管理模式研究[D].山东经济学院,2011.55-58</w:t>
            </w:r>
          </w:p>
          <w:p>
            <w:pPr>
              <w:rPr>
                <w:rFonts w:ascii="宋体" w:eastAsia="宋体" w:hAnsi="宋体" w:cs="Times New Roman"/>
                <w:szCs w:val="21"/>
              </w:rPr>
            </w:pPr>
            <w:r>
              <w:rPr>
                <w:rFonts w:ascii="宋体" w:eastAsia="宋体" w:hAnsi="宋体" w:cs="Times New Roman" w:hint="eastAsia"/>
                <w:szCs w:val="21"/>
              </w:rPr>
              <w:t>[14]平震宇.作业成本法在制造企业中的应用研究[D].中南大学,2007.69-75</w:t>
            </w:r>
          </w:p>
          <w:p>
            <w:pPr>
              <w:rPr>
                <w:rFonts w:ascii="宋体" w:eastAsia="宋体" w:hAnsi="宋体" w:cs="Times New Roman"/>
                <w:szCs w:val="21"/>
              </w:rPr>
            </w:pPr>
            <w:r>
              <w:rPr>
                <w:rFonts w:ascii="宋体" w:eastAsia="宋体" w:hAnsi="宋体" w:cs="Times New Roman" w:hint="eastAsia"/>
                <w:szCs w:val="21"/>
              </w:rPr>
              <w:t>[15]张慧.作业成本法在中国电信企业的应用探讨[D].江西财经大学,2010.102-105</w:t>
            </w:r>
          </w:p>
          <w:p>
            <w:pPr>
              <w:spacing w:before="156" w:beforeLines="50" w:after="0" w:line="360" w:lineRule="auto"/>
              <w:rPr>
                <w:rFonts w:ascii="宋体" w:eastAsia="宋体" w:hAnsi="宋体" w:cs="Times New Roman"/>
                <w:szCs w:val="21"/>
              </w:rPr>
            </w:pPr>
            <w:r>
              <w:rPr>
                <w:rFonts w:ascii="宋体" w:eastAsia="宋体" w:hAnsi="宋体" w:cs="Times New Roman"/>
                <w:szCs w:val="21"/>
              </w:rPr>
              <w:t>[16]</w:t>
            </w:r>
            <w:r>
              <w:rPr>
                <w:rFonts w:ascii="宋体" w:eastAsia="宋体" w:hAnsi="宋体" w:cs="Times New Roman"/>
                <w:szCs w:val="21"/>
              </w:rPr>
              <w:t xml:space="preserve"> Cooper</w:t>
            </w:r>
            <w:r>
              <w:rPr>
                <w:rFonts w:ascii="宋体" w:eastAsia="宋体" w:hAnsi="宋体" w:cs="Times New Roman"/>
                <w:szCs w:val="21"/>
              </w:rPr>
              <w:t xml:space="preserve"> R,</w:t>
            </w:r>
            <w:r>
              <w:rPr>
                <w:rFonts w:ascii="宋体" w:eastAsia="宋体" w:hAnsi="宋体" w:cs="Times New Roman"/>
                <w:szCs w:val="21"/>
              </w:rPr>
              <w:t xml:space="preserve"> Kaplan</w:t>
            </w:r>
            <w:r>
              <w:rPr>
                <w:rFonts w:ascii="宋体" w:eastAsia="宋体" w:hAnsi="宋体" w:cs="Times New Roman"/>
                <w:szCs w:val="21"/>
              </w:rPr>
              <w:t xml:space="preserve"> R.</w:t>
            </w:r>
            <w:r>
              <w:rPr>
                <w:rFonts w:ascii="宋体" w:eastAsia="宋体" w:hAnsi="宋体" w:cs="Times New Roman"/>
                <w:szCs w:val="21"/>
              </w:rPr>
              <w:t xml:space="preserve"> Measure</w:t>
            </w:r>
            <w:r>
              <w:rPr>
                <w:rFonts w:ascii="宋体" w:eastAsia="宋体" w:hAnsi="宋体" w:cs="Times New Roman"/>
                <w:szCs w:val="21"/>
              </w:rPr>
              <w:t xml:space="preserve"> costs</w:t>
            </w:r>
            <w:r>
              <w:rPr>
                <w:rFonts w:ascii="宋体" w:eastAsia="宋体" w:hAnsi="宋体" w:cs="Times New Roman"/>
                <w:szCs w:val="21"/>
              </w:rPr>
              <w:t xml:space="preserve"> right:</w:t>
            </w:r>
            <w:r>
              <w:rPr>
                <w:rFonts w:ascii="宋体" w:eastAsia="宋体" w:hAnsi="宋体" w:cs="Times New Roman"/>
                <w:szCs w:val="21"/>
              </w:rPr>
              <w:t xml:space="preserve"> make</w:t>
            </w:r>
            <w:r>
              <w:rPr>
                <w:rFonts w:ascii="宋体" w:eastAsia="宋体" w:hAnsi="宋体" w:cs="Times New Roman"/>
                <w:szCs w:val="21"/>
              </w:rPr>
              <w:t xml:space="preserve"> the</w:t>
            </w:r>
            <w:r>
              <w:rPr>
                <w:rFonts w:ascii="宋体" w:eastAsia="宋体" w:hAnsi="宋体" w:cs="Times New Roman"/>
                <w:szCs w:val="21"/>
              </w:rPr>
              <w:t xml:space="preserve"> right</w:t>
            </w:r>
            <w:r>
              <w:rPr>
                <w:rFonts w:ascii="宋体" w:eastAsia="宋体" w:hAnsi="宋体" w:cs="Times New Roman"/>
                <w:szCs w:val="21"/>
              </w:rPr>
              <w:t xml:space="preserve"> decision</w:t>
            </w:r>
            <w:r>
              <w:rPr>
                <w:rFonts w:ascii="宋体" w:eastAsia="宋体" w:hAnsi="宋体" w:cs="Times New Roman"/>
                <w:szCs w:val="21"/>
              </w:rPr>
              <w:t xml:space="preserve"> [J].</w:t>
            </w:r>
            <w:r>
              <w:rPr>
                <w:rFonts w:ascii="宋体" w:eastAsia="宋体" w:hAnsi="宋体" w:cs="Times New Roman"/>
                <w:szCs w:val="21"/>
              </w:rPr>
              <w:t xml:space="preserve"> Harvard</w:t>
            </w:r>
            <w:r>
              <w:rPr>
                <w:rFonts w:ascii="宋体" w:eastAsia="宋体" w:hAnsi="宋体" w:cs="Times New Roman"/>
                <w:szCs w:val="21"/>
              </w:rPr>
              <w:t xml:space="preserve"> Business</w:t>
            </w:r>
          </w:p>
        </w:tc>
      </w:tr>
    </w:tbl>
    <w:p>
      <w:pPr>
        <w:sectPr>
          <w:headerReference w:type="default" r:id="rId5"/>
          <w:pgSz w:w="11906" w:h="16838"/>
          <w:pgMar w:top="1440" w:right="1800" w:bottom="1440" w:left="1800" w:header="851" w:footer="992" w:gutter="0"/>
          <w:cols w:num="1" w:space="425"/>
          <w:docGrid w:type="lines" w:linePitch="312" w:charSpace="0"/>
        </w:sectPr>
      </w:pP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4320"/>
        <w:gridCol w:w="2520"/>
        <w:gridCol w:w="2151"/>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639" w:type="dxa"/>
            <w:gridSpan w:val="4"/>
          </w:tcPr>
          <w:p>
            <w:pPr>
              <w:spacing w:before="0" w:line="360" w:lineRule="auto"/>
              <w:rPr>
                <w:rFonts w:ascii="宋体" w:eastAsia="宋体" w:hAnsi="宋体" w:cs="Times New Roman"/>
                <w:szCs w:val="21"/>
              </w:rPr>
            </w:pPr>
            <w:r>
              <w:rPr>
                <w:rFonts w:ascii="宋体" w:eastAsia="宋体" w:hAnsi="宋体" w:cs="Times New Roman"/>
                <w:szCs w:val="21"/>
              </w:rPr>
              <w:t xml:space="preserve"> Review,</w:t>
            </w:r>
            <w:r>
              <w:rPr>
                <w:rFonts w:ascii="宋体" w:eastAsia="宋体" w:hAnsi="宋体" w:cs="Times New Roman"/>
                <w:szCs w:val="21"/>
              </w:rPr>
              <w:t xml:space="preserve"> 2009,(5):</w:t>
            </w:r>
            <w:r>
              <w:rPr>
                <w:rFonts w:ascii="宋体" w:eastAsia="宋体" w:hAnsi="宋体" w:cs="Times New Roman"/>
                <w:szCs w:val="21"/>
              </w:rPr>
              <w:t xml:space="preserve"> 96-103.</w:t>
            </w:r>
          </w:p>
        </w:tc>
      </w:tr>
      <w:tr>
        <w:tblPrEx>
          <w:tblW w:w="9639" w:type="dxa"/>
          <w:tblInd w:w="0" w:type="dxa"/>
          <w:tblLayout w:type="fixed"/>
          <w:tblCellMar>
            <w:top w:w="0" w:type="dxa"/>
            <w:left w:w="108" w:type="dxa"/>
            <w:bottom w:w="0" w:type="dxa"/>
            <w:right w:w="108" w:type="dxa"/>
          </w:tblCellMar>
        </w:tblPrEx>
        <w:trPr>
          <w:trHeight w:val="3583"/>
        </w:trPr>
        <w:tc>
          <w:tcPr>
            <w:tcW w:w="9639" w:type="dxa"/>
            <w:gridSpan w:val="4"/>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
                <w:bCs/>
                <w:szCs w:val="20"/>
              </w:rPr>
              <w:t>毕业论文应完成的主要工作：</w:t>
            </w:r>
          </w:p>
          <w:p>
            <w:pPr>
              <w:numPr>
                <w:ilvl w:val="0"/>
                <w:numId w:val="1"/>
              </w:numPr>
              <w:spacing w:line="360" w:lineRule="exact"/>
              <w:ind w:left="357" w:hanging="357"/>
              <w:rPr>
                <w:rFonts w:ascii="Times New Roman" w:eastAsia="宋体" w:hAnsi="Times New Roman" w:cs="Times New Roman"/>
                <w:bCs/>
                <w:szCs w:val="20"/>
              </w:rPr>
            </w:pPr>
            <w:r>
              <w:rPr>
                <w:rFonts w:ascii="Times New Roman" w:eastAsia="宋体" w:hAnsi="Times New Roman" w:cs="Times New Roman" w:hint="eastAsia"/>
                <w:bCs/>
                <w:szCs w:val="20"/>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exact"/>
              <w:ind w:left="357" w:hanging="357"/>
              <w:rPr>
                <w:rFonts w:ascii="Times New Roman" w:eastAsia="宋体" w:hAnsi="Times New Roman" w:cs="Times New Roman"/>
                <w:b/>
                <w:bCs/>
                <w:color w:val="FF0000"/>
                <w:szCs w:val="20"/>
              </w:rPr>
            </w:pPr>
            <w:r>
              <w:rPr>
                <w:rFonts w:ascii="Times New Roman" w:eastAsia="宋体" w:hAnsi="Times New Roman" w:cs="Times New Roman" w:hint="eastAsia"/>
                <w:bCs/>
                <w:szCs w:val="20"/>
              </w:rPr>
              <w:t>与实习相关的选题要注意在实习过程中观察收集相关的数据；要做实证方面的论文要多方面搜集相关的地区及国家发布的统计数据。</w:t>
            </w:r>
          </w:p>
          <w:p>
            <w:pPr>
              <w:numPr>
                <w:ilvl w:val="0"/>
                <w:numId w:val="1"/>
              </w:numPr>
              <w:spacing w:line="360" w:lineRule="exact"/>
              <w:ind w:left="357" w:hanging="357"/>
              <w:rPr>
                <w:rFonts w:ascii="Times New Roman" w:eastAsia="宋体" w:hAnsi="Times New Roman" w:cs="Times New Roman"/>
                <w:bCs/>
                <w:szCs w:val="20"/>
              </w:rPr>
            </w:pPr>
            <w:r>
              <w:rPr>
                <w:rFonts w:ascii="Times New Roman" w:eastAsia="宋体" w:hAnsi="Times New Roman" w:cs="Times New Roman" w:hint="eastAsia"/>
                <w:bCs/>
                <w:szCs w:val="20"/>
              </w:rPr>
              <w:t>认真撰写开题报告，并对开题报告中指导教师所提出的意见进行修改。</w:t>
            </w:r>
          </w:p>
          <w:p>
            <w:pPr>
              <w:numPr>
                <w:ilvl w:val="0"/>
                <w:numId w:val="1"/>
              </w:numPr>
              <w:spacing w:line="360" w:lineRule="exact"/>
              <w:ind w:left="357" w:hanging="357"/>
              <w:rPr>
                <w:rFonts w:ascii="Times New Roman" w:eastAsia="宋体" w:hAnsi="Times New Roman" w:cs="Times New Roman"/>
                <w:bCs/>
                <w:szCs w:val="20"/>
              </w:rPr>
            </w:pPr>
            <w:r>
              <w:rPr>
                <w:rFonts w:ascii="Times New Roman" w:eastAsia="宋体" w:hAnsi="Times New Roman" w:cs="Times New Roman" w:hint="eastAsia"/>
                <w:bCs/>
                <w:szCs w:val="20"/>
              </w:rPr>
              <w:t>认真撰写论文，并根据指导教师的意见进行修改。</w:t>
            </w:r>
          </w:p>
          <w:p>
            <w:pPr>
              <w:numPr>
                <w:ilvl w:val="0"/>
                <w:numId w:val="1"/>
              </w:numPr>
              <w:spacing w:line="360" w:lineRule="exact"/>
              <w:ind w:left="357" w:hanging="357"/>
              <w:rPr>
                <w:rFonts w:ascii="Times New Roman" w:eastAsia="宋体" w:hAnsi="Times New Roman" w:cs="Times New Roman"/>
                <w:b/>
                <w:bCs/>
                <w:szCs w:val="20"/>
              </w:rPr>
            </w:pPr>
            <w:r>
              <w:rPr>
                <w:rFonts w:ascii="Times New Roman" w:eastAsia="宋体" w:hAnsi="Times New Roman" w:cs="Times New Roman" w:hint="eastAsia"/>
                <w:bCs/>
                <w:szCs w:val="20"/>
              </w:rPr>
              <w:t>论文定稿之后，按照要求进行毕业论文的答辩。</w:t>
            </w:r>
          </w:p>
        </w:tc>
      </w:tr>
      <w:tr>
        <w:tblPrEx>
          <w:tblW w:w="9639" w:type="dxa"/>
          <w:tblInd w:w="0" w:type="dxa"/>
          <w:tblLayout w:type="fixed"/>
          <w:tblCellMar>
            <w:top w:w="0" w:type="dxa"/>
            <w:left w:w="108" w:type="dxa"/>
            <w:bottom w:w="0" w:type="dxa"/>
            <w:right w:w="108" w:type="dxa"/>
          </w:tblCellMar>
        </w:tblPrEx>
        <w:trPr>
          <w:trHeight w:val="641"/>
        </w:trPr>
        <w:tc>
          <w:tcPr>
            <w:tcW w:w="9639" w:type="dxa"/>
            <w:gridSpan w:val="4"/>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
                <w:bCs/>
                <w:szCs w:val="20"/>
              </w:rPr>
              <w:t>毕业论文进度安排：</w:t>
            </w:r>
          </w:p>
        </w:tc>
      </w:tr>
      <w:tr>
        <w:tblPrEx>
          <w:tblW w:w="9639" w:type="dxa"/>
          <w:tblInd w:w="0" w:type="dxa"/>
          <w:tblLayout w:type="fixed"/>
          <w:tblCellMar>
            <w:top w:w="0" w:type="dxa"/>
            <w:left w:w="108" w:type="dxa"/>
            <w:bottom w:w="0" w:type="dxa"/>
            <w:right w:w="108" w:type="dxa"/>
          </w:tblCellMar>
        </w:tblPrEx>
        <w:trPr>
          <w:trHeight w:val="586"/>
        </w:trPr>
        <w:tc>
          <w:tcPr>
            <w:tcW w:w="648" w:type="dxa"/>
            <w:vAlign w:val="center"/>
          </w:tcPr>
          <w:p>
            <w:pPr>
              <w:spacing w:before="156" w:beforeLines="50"/>
              <w:jc w:val="center"/>
              <w:rPr>
                <w:rFonts w:ascii="Times New Roman" w:eastAsia="宋体" w:hAnsi="Times New Roman" w:cs="Times New Roman"/>
                <w:b/>
                <w:bCs/>
                <w:szCs w:val="20"/>
              </w:rPr>
            </w:pPr>
            <w:r>
              <w:rPr>
                <w:rFonts w:ascii="Times New Roman" w:eastAsia="宋体" w:hAnsi="Times New Roman" w:cs="Times New Roman" w:hint="eastAsia"/>
                <w:b/>
                <w:bCs/>
                <w:szCs w:val="20"/>
              </w:rPr>
              <w:t>序号</w:t>
            </w:r>
          </w:p>
        </w:tc>
        <w:tc>
          <w:tcPr>
            <w:tcW w:w="4320" w:type="dxa"/>
            <w:vAlign w:val="center"/>
          </w:tcPr>
          <w:p>
            <w:pPr>
              <w:spacing w:before="156" w:beforeLines="50"/>
              <w:jc w:val="center"/>
              <w:rPr>
                <w:rFonts w:ascii="Times New Roman" w:eastAsia="宋体" w:hAnsi="Times New Roman" w:cs="Times New Roman"/>
                <w:b/>
                <w:bCs/>
                <w:szCs w:val="20"/>
              </w:rPr>
            </w:pPr>
            <w:r>
              <w:rPr>
                <w:rFonts w:ascii="Times New Roman" w:eastAsia="宋体" w:hAnsi="Times New Roman" w:cs="Times New Roman" w:hint="eastAsia"/>
                <w:b/>
                <w:bCs/>
                <w:szCs w:val="20"/>
              </w:rPr>
              <w:t>毕业论文各阶段内容</w:t>
            </w:r>
          </w:p>
        </w:tc>
        <w:tc>
          <w:tcPr>
            <w:tcW w:w="2520" w:type="dxa"/>
            <w:vAlign w:val="center"/>
          </w:tcPr>
          <w:p>
            <w:pPr>
              <w:spacing w:before="156" w:beforeLines="50"/>
              <w:jc w:val="center"/>
              <w:rPr>
                <w:rFonts w:ascii="Times New Roman" w:eastAsia="宋体" w:hAnsi="Times New Roman" w:cs="Times New Roman"/>
                <w:b/>
                <w:bCs/>
                <w:szCs w:val="20"/>
              </w:rPr>
            </w:pPr>
            <w:r>
              <w:rPr>
                <w:rFonts w:ascii="Times New Roman" w:eastAsia="宋体" w:hAnsi="Times New Roman" w:cs="Times New Roman" w:hint="eastAsia"/>
                <w:b/>
                <w:bCs/>
                <w:szCs w:val="20"/>
              </w:rPr>
              <w:t>时间安排</w:t>
            </w:r>
          </w:p>
        </w:tc>
        <w:tc>
          <w:tcPr>
            <w:tcW w:w="2151" w:type="dxa"/>
            <w:vAlign w:val="center"/>
          </w:tcPr>
          <w:p>
            <w:pPr>
              <w:spacing w:before="156" w:beforeLines="50"/>
              <w:jc w:val="center"/>
              <w:rPr>
                <w:rFonts w:ascii="Times New Roman" w:eastAsia="宋体" w:hAnsi="Times New Roman" w:cs="Times New Roman"/>
                <w:b/>
                <w:bCs/>
                <w:szCs w:val="20"/>
              </w:rPr>
            </w:pPr>
            <w:r>
              <w:rPr>
                <w:rFonts w:ascii="Times New Roman" w:eastAsia="宋体" w:hAnsi="Times New Roman" w:cs="Times New Roman" w:hint="eastAsia"/>
                <w:b/>
                <w:bCs/>
                <w:szCs w:val="20"/>
              </w:rPr>
              <w:t>备注</w:t>
            </w: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1</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确定毕业论文的选题，收集资料，整理资料，完成论文的任务书</w:t>
            </w:r>
          </w:p>
        </w:tc>
        <w:tc>
          <w:tcPr>
            <w:tcW w:w="2520" w:type="dxa"/>
            <w:vAlign w:val="center"/>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2016-10-15至2016-10-31</w:t>
            </w:r>
          </w:p>
        </w:tc>
        <w:tc>
          <w:tcPr>
            <w:tcW w:w="2151" w:type="dxa"/>
          </w:tcPr>
          <w:p>
            <w:pPr>
              <w:spacing w:before="156" w:beforeLines="50"/>
              <w:rPr>
                <w:rFonts w:ascii="Times New Roman" w:eastAsia="宋体" w:hAnsi="Times New Roman" w:cs="Times New Roman"/>
                <w:b/>
                <w:bCs/>
                <w:szCs w:val="20"/>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2</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编写论文提纲，撰写开题报告，进行开题。</w:t>
            </w:r>
          </w:p>
        </w:tc>
        <w:tc>
          <w:tcPr>
            <w:tcW w:w="2520" w:type="dxa"/>
            <w:vAlign w:val="center"/>
          </w:tcPr>
          <w:p>
            <w:pPr>
              <w:rPr>
                <w:rFonts w:ascii="Times New Roman" w:eastAsia="宋体" w:hAnsi="Times New Roman" w:cs="Times New Roman"/>
                <w:bCs/>
                <w:szCs w:val="20"/>
              </w:rPr>
            </w:pPr>
            <w:r>
              <w:rPr>
                <w:rFonts w:ascii="Times New Roman" w:eastAsia="宋体" w:hAnsi="Times New Roman" w:cs="Times New Roman" w:hint="eastAsia"/>
                <w:bCs/>
                <w:szCs w:val="20"/>
              </w:rPr>
              <w:t>2016-11-1至2016-11-20</w:t>
            </w:r>
          </w:p>
        </w:tc>
        <w:tc>
          <w:tcPr>
            <w:tcW w:w="2151" w:type="dxa"/>
          </w:tcPr>
          <w:p>
            <w:pPr>
              <w:spacing w:before="156" w:beforeLines="50"/>
              <w:rPr>
                <w:rFonts w:ascii="Times New Roman" w:eastAsia="宋体" w:hAnsi="Times New Roman" w:cs="Times New Roman"/>
                <w:b/>
                <w:bCs/>
                <w:szCs w:val="20"/>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3</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实习期间进行一步查找资料，作社会调查。</w:t>
            </w:r>
          </w:p>
        </w:tc>
        <w:tc>
          <w:tcPr>
            <w:tcW w:w="2520" w:type="dxa"/>
            <w:vAlign w:val="center"/>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2016-11-21至2016-11-30</w:t>
            </w:r>
          </w:p>
        </w:tc>
        <w:tc>
          <w:tcPr>
            <w:tcW w:w="2151" w:type="dxa"/>
          </w:tcPr>
          <w:p>
            <w:pPr>
              <w:spacing w:before="156" w:beforeLines="50"/>
              <w:rPr>
                <w:rFonts w:ascii="Times New Roman" w:eastAsia="宋体" w:hAnsi="Times New Roman" w:cs="Times New Roman"/>
                <w:b/>
                <w:bCs/>
                <w:szCs w:val="20"/>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4</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撰写论文，完成第一稿，并交指导教师</w:t>
            </w:r>
          </w:p>
        </w:tc>
        <w:tc>
          <w:tcPr>
            <w:tcW w:w="2520" w:type="dxa"/>
            <w:vAlign w:val="center"/>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2016-12-1至2017-1-15</w:t>
            </w:r>
          </w:p>
        </w:tc>
        <w:tc>
          <w:tcPr>
            <w:tcW w:w="2151" w:type="dxa"/>
          </w:tcPr>
          <w:p>
            <w:pPr>
              <w:spacing w:before="156" w:beforeLines="50"/>
              <w:rPr>
                <w:rFonts w:ascii="Times New Roman" w:eastAsia="宋体" w:hAnsi="Times New Roman" w:cs="Times New Roman"/>
                <w:b/>
                <w:bCs/>
                <w:szCs w:val="20"/>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5</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指导教师阅改论文。</w:t>
            </w:r>
          </w:p>
        </w:tc>
        <w:tc>
          <w:tcPr>
            <w:tcW w:w="2520" w:type="dxa"/>
            <w:vAlign w:val="center"/>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2017-1-16至2017-1-31</w:t>
            </w:r>
          </w:p>
        </w:tc>
        <w:tc>
          <w:tcPr>
            <w:tcW w:w="2151" w:type="dxa"/>
          </w:tcPr>
          <w:p>
            <w:pPr>
              <w:spacing w:before="156" w:beforeLines="50"/>
              <w:rPr>
                <w:rFonts w:ascii="Times New Roman" w:eastAsia="宋体" w:hAnsi="Times New Roman" w:cs="Times New Roman"/>
                <w:b/>
                <w:bCs/>
                <w:szCs w:val="20"/>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6</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修改论文，完成第2稿，并交指导教师。</w:t>
            </w:r>
          </w:p>
        </w:tc>
        <w:tc>
          <w:tcPr>
            <w:tcW w:w="2520" w:type="dxa"/>
            <w:vAlign w:val="center"/>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2017-2-1至2017-2-29</w:t>
            </w:r>
          </w:p>
        </w:tc>
        <w:tc>
          <w:tcPr>
            <w:tcW w:w="2151" w:type="dxa"/>
          </w:tcPr>
          <w:p>
            <w:pPr>
              <w:spacing w:before="156" w:beforeLines="50"/>
              <w:rPr>
                <w:rFonts w:ascii="Times New Roman" w:eastAsia="宋体" w:hAnsi="Times New Roman" w:cs="Times New Roman"/>
                <w:b/>
                <w:bCs/>
                <w:szCs w:val="20"/>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7</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指导教师阅改论文，完成中期检查表。</w:t>
            </w:r>
          </w:p>
        </w:tc>
        <w:tc>
          <w:tcPr>
            <w:tcW w:w="2520" w:type="dxa"/>
            <w:vAlign w:val="center"/>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2017-3-1至2017-3-15</w:t>
            </w:r>
          </w:p>
        </w:tc>
        <w:tc>
          <w:tcPr>
            <w:tcW w:w="2151" w:type="dxa"/>
          </w:tcPr>
          <w:p>
            <w:pPr>
              <w:spacing w:before="156" w:beforeLines="50"/>
              <w:rPr>
                <w:rFonts w:ascii="Times New Roman" w:eastAsia="宋体" w:hAnsi="Times New Roman" w:cs="Times New Roman"/>
                <w:b/>
                <w:bCs/>
                <w:szCs w:val="20"/>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8</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修改论文，完成第3稿，并交指导教师。</w:t>
            </w:r>
          </w:p>
        </w:tc>
        <w:tc>
          <w:tcPr>
            <w:tcW w:w="2520" w:type="dxa"/>
            <w:vAlign w:val="center"/>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2017-3-16至2017-4-10</w:t>
            </w:r>
          </w:p>
        </w:tc>
        <w:tc>
          <w:tcPr>
            <w:tcW w:w="2151" w:type="dxa"/>
          </w:tcPr>
          <w:p>
            <w:pPr>
              <w:spacing w:before="156" w:beforeLines="50"/>
              <w:rPr>
                <w:rFonts w:ascii="Times New Roman" w:eastAsia="宋体" w:hAnsi="Times New Roman" w:cs="Times New Roman"/>
                <w:b/>
                <w:bCs/>
                <w:szCs w:val="20"/>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9</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指导教师阅改论文，并返还学生，修改后立即交指导教师。</w:t>
            </w:r>
          </w:p>
        </w:tc>
        <w:tc>
          <w:tcPr>
            <w:tcW w:w="2520" w:type="dxa"/>
            <w:vAlign w:val="center"/>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2017-4-11至2017-4-30</w:t>
            </w:r>
          </w:p>
        </w:tc>
        <w:tc>
          <w:tcPr>
            <w:tcW w:w="2151" w:type="dxa"/>
          </w:tcPr>
          <w:p>
            <w:pPr>
              <w:spacing w:before="156" w:beforeLines="50"/>
              <w:rPr>
                <w:rFonts w:ascii="Times New Roman" w:eastAsia="宋体" w:hAnsi="Times New Roman" w:cs="Times New Roman"/>
                <w:b/>
                <w:bCs/>
                <w:szCs w:val="20"/>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10</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专家评阅。</w:t>
            </w:r>
          </w:p>
        </w:tc>
        <w:tc>
          <w:tcPr>
            <w:tcW w:w="2520" w:type="dxa"/>
            <w:vAlign w:val="center"/>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2017-5-1至2017-5-10</w:t>
            </w:r>
          </w:p>
        </w:tc>
        <w:tc>
          <w:tcPr>
            <w:tcW w:w="2151" w:type="dxa"/>
          </w:tcPr>
          <w:p>
            <w:pPr>
              <w:spacing w:before="156" w:beforeLines="50"/>
              <w:rPr>
                <w:rFonts w:ascii="Times New Roman" w:eastAsia="宋体" w:hAnsi="Times New Roman" w:cs="Times New Roman"/>
                <w:b/>
                <w:bCs/>
                <w:szCs w:val="20"/>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11</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毕业论文答辩。</w:t>
            </w:r>
          </w:p>
        </w:tc>
        <w:tc>
          <w:tcPr>
            <w:tcW w:w="2520" w:type="dxa"/>
            <w:vAlign w:val="center"/>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2017-5-11</w:t>
            </w:r>
            <w:r>
              <w:rPr>
                <w:rFonts w:ascii="Times New Roman" w:eastAsia="宋体" w:hAnsi="Times New Roman" w:cs="Times New Roman"/>
                <w:bCs/>
                <w:szCs w:val="20"/>
              </w:rPr>
              <w:t>至</w:t>
            </w:r>
            <w:r>
              <w:rPr>
                <w:rFonts w:ascii="Times New Roman" w:eastAsia="宋体" w:hAnsi="Times New Roman" w:cs="Times New Roman" w:hint="eastAsia"/>
                <w:bCs/>
                <w:szCs w:val="20"/>
              </w:rPr>
              <w:t>2017-5-24</w:t>
            </w:r>
          </w:p>
        </w:tc>
        <w:tc>
          <w:tcPr>
            <w:tcW w:w="2151" w:type="dxa"/>
          </w:tcPr>
          <w:p>
            <w:pPr>
              <w:spacing w:before="156" w:beforeLines="50"/>
              <w:rPr>
                <w:rFonts w:ascii="Times New Roman" w:eastAsia="宋体" w:hAnsi="Times New Roman" w:cs="Times New Roman"/>
                <w:b/>
                <w:bCs/>
                <w:szCs w:val="20"/>
              </w:rPr>
            </w:pPr>
          </w:p>
        </w:tc>
      </w:tr>
      <w:tr>
        <w:tblPrEx>
          <w:tblW w:w="9639" w:type="dxa"/>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eastAsia="宋体" w:hAnsi="Times New Roman" w:cs="Times New Roman"/>
                <w:bCs/>
                <w:szCs w:val="20"/>
              </w:rPr>
            </w:pPr>
            <w:r>
              <w:rPr>
                <w:rFonts w:ascii="Times New Roman" w:eastAsia="宋体" w:hAnsi="Times New Roman" w:cs="Times New Roman" w:hint="eastAsia"/>
                <w:bCs/>
                <w:szCs w:val="20"/>
              </w:rPr>
              <w:t>12</w:t>
            </w:r>
          </w:p>
        </w:tc>
        <w:tc>
          <w:tcPr>
            <w:tcW w:w="4320" w:type="dxa"/>
          </w:tcPr>
          <w:p>
            <w:pPr>
              <w:spacing w:before="156" w:beforeLines="50"/>
              <w:rPr>
                <w:rFonts w:ascii="Times New Roman" w:eastAsia="宋体" w:hAnsi="Times New Roman" w:cs="Times New Roman"/>
                <w:b/>
                <w:bCs/>
                <w:szCs w:val="20"/>
              </w:rPr>
            </w:pPr>
            <w:r>
              <w:rPr>
                <w:rFonts w:ascii="Times New Roman" w:eastAsia="宋体" w:hAnsi="Times New Roman" w:cs="Times New Roman" w:hint="eastAsia"/>
                <w:bCs/>
                <w:szCs w:val="20"/>
              </w:rPr>
              <w:t>评定学生最终论文成绩，评出院内优秀论文。</w:t>
            </w:r>
          </w:p>
        </w:tc>
        <w:tc>
          <w:tcPr>
            <w:tcW w:w="2520" w:type="dxa"/>
            <w:vAlign w:val="center"/>
          </w:tcPr>
          <w:p>
            <w:pPr>
              <w:rPr>
                <w:rFonts w:ascii="Times New Roman" w:eastAsia="宋体" w:hAnsi="Times New Roman" w:cs="Times New Roman"/>
                <w:bCs/>
                <w:color w:val="FF0000"/>
                <w:szCs w:val="20"/>
              </w:rPr>
            </w:pPr>
            <w:r>
              <w:rPr>
                <w:rFonts w:ascii="Times New Roman" w:eastAsia="宋体" w:hAnsi="Times New Roman" w:cs="Times New Roman" w:hint="eastAsia"/>
                <w:bCs/>
                <w:szCs w:val="20"/>
              </w:rPr>
              <w:t>2017</w:t>
            </w:r>
            <w:r>
              <w:rPr>
                <w:rFonts w:ascii="Times New Roman" w:eastAsia="宋体" w:hAnsi="Times New Roman" w:cs="Times New Roman"/>
                <w:bCs/>
                <w:szCs w:val="20"/>
              </w:rPr>
              <w:t>-5-</w:t>
            </w:r>
            <w:r>
              <w:rPr>
                <w:rFonts w:ascii="Times New Roman" w:eastAsia="宋体" w:hAnsi="Times New Roman" w:cs="Times New Roman" w:hint="eastAsia"/>
                <w:bCs/>
                <w:szCs w:val="20"/>
              </w:rPr>
              <w:t>25</w:t>
            </w:r>
            <w:r>
              <w:rPr>
                <w:rFonts w:ascii="Times New Roman" w:eastAsia="宋体" w:hAnsi="Times New Roman" w:cs="Times New Roman"/>
                <w:bCs/>
                <w:szCs w:val="20"/>
              </w:rPr>
              <w:t>至</w:t>
            </w:r>
            <w:r>
              <w:rPr>
                <w:rFonts w:ascii="Times New Roman" w:eastAsia="宋体" w:hAnsi="Times New Roman" w:cs="Times New Roman" w:hint="eastAsia"/>
                <w:bCs/>
                <w:szCs w:val="20"/>
              </w:rPr>
              <w:t>2017</w:t>
            </w:r>
            <w:r>
              <w:rPr>
                <w:rFonts w:ascii="Times New Roman" w:eastAsia="宋体" w:hAnsi="Times New Roman" w:cs="Times New Roman"/>
                <w:bCs/>
                <w:szCs w:val="20"/>
              </w:rPr>
              <w:t>-5-31</w:t>
            </w:r>
          </w:p>
        </w:tc>
        <w:tc>
          <w:tcPr>
            <w:tcW w:w="2151" w:type="dxa"/>
          </w:tcPr>
          <w:p>
            <w:pPr>
              <w:spacing w:before="156" w:beforeLines="50"/>
              <w:rPr>
                <w:rFonts w:ascii="Times New Roman" w:eastAsia="宋体" w:hAnsi="Times New Roman" w:cs="Times New Roman"/>
                <w:b/>
                <w:bCs/>
                <w:szCs w:val="20"/>
              </w:rPr>
            </w:pPr>
          </w:p>
        </w:tc>
      </w:tr>
    </w:tbl>
    <w:p>
      <w:pPr>
        <w:sectPr>
          <w:headerReference w:type="default" r:id="rId6"/>
          <w:type w:val="nextPage"/>
          <w:pgSz w:w="11906" w:h="16838"/>
          <w:pgMar w:top="1440" w:right="1800" w:bottom="1440" w:left="1800" w:header="851" w:footer="992" w:gutter="0"/>
          <w:pgNumType w:start="2"/>
          <w:cols w:num="1" w:space="425"/>
          <w:titlePg w:val="0"/>
          <w:docGrid w:type="lines" w:linePitch="312" w:charSpace="0"/>
        </w:sectPr>
      </w:pP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39"/>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639" w:type="dxa"/>
          </w:tcPr>
          <w:p>
            <w:pPr>
              <w:spacing w:before="156" w:beforeLines="50" w:after="156" w:afterLines="50"/>
              <w:rPr>
                <w:rFonts w:ascii="宋体" w:eastAsia="宋体" w:hAnsi="宋体" w:cs="Times New Roman"/>
                <w:b/>
                <w:szCs w:val="28"/>
              </w:rPr>
            </w:pPr>
            <w:r>
              <w:rPr>
                <w:rFonts w:ascii="宋体" w:eastAsia="宋体" w:hAnsi="宋体" w:cs="Times New Roman" w:hint="eastAsia"/>
                <w:b/>
                <w:szCs w:val="28"/>
              </w:rPr>
              <w:t>课题信息：</w:t>
            </w:r>
          </w:p>
          <w:p>
            <w:pPr>
              <w:spacing w:before="156" w:beforeLines="50" w:after="156" w:afterLines="50"/>
              <w:ind w:firstLine="420" w:firstLineChars="200"/>
              <w:rPr>
                <w:rFonts w:ascii="宋体" w:eastAsia="宋体" w:hAnsi="宋体" w:cs="Times New Roman"/>
                <w:szCs w:val="28"/>
              </w:rPr>
            </w:pPr>
            <w:r>
              <w:rPr>
                <w:rFonts w:ascii="宋体" w:eastAsia="宋体" w:hAnsi="宋体" w:cs="Times New Roman" w:hint="eastAsia"/>
                <w:szCs w:val="28"/>
              </w:rPr>
              <w:t>课题性质： 设计</w:t>
            </w:r>
            <w:r>
              <w:rPr>
                <w:rFonts w:ascii="宋体" w:eastAsia="宋体" w:hAnsi="宋体" w:cs="Times New Roman" w:hint="eastAsia"/>
                <w:szCs w:val="20"/>
              </w:rPr>
              <w:t>□</w:t>
            </w:r>
            <w:r>
              <w:rPr>
                <w:rFonts w:ascii="Times New Roman" w:eastAsia="宋体" w:hAnsi="Times New Roman" w:cs="Times New Roman"/>
                <w:szCs w:val="20"/>
              </w:rPr>
              <w:t xml:space="preserve"> </w:t>
            </w:r>
            <w:r>
              <w:rPr>
                <w:rFonts w:ascii="宋体" w:eastAsia="宋体" w:hAnsi="宋体" w:cs="Times New Roman" w:hint="eastAsia"/>
                <w:szCs w:val="28"/>
              </w:rPr>
              <w:t xml:space="preserve">    论文√</w:t>
            </w:r>
            <w:r>
              <w:rPr>
                <w:rFonts w:ascii="Times New Roman" w:eastAsia="宋体" w:hAnsi="Times New Roman" w:cs="Times New Roman"/>
                <w:color w:val="FF0000"/>
                <w:szCs w:val="20"/>
              </w:rPr>
              <w:t xml:space="preserve"> </w:t>
            </w:r>
            <w:r>
              <w:rPr>
                <w:rFonts w:ascii="宋体" w:eastAsia="宋体" w:hAnsi="宋体" w:cs="Times New Roman"/>
                <w:szCs w:val="28"/>
              </w:rPr>
              <w:t></w:t>
            </w:r>
          </w:p>
          <w:p>
            <w:pPr>
              <w:spacing w:before="50" w:after="156" w:afterLines="50"/>
              <w:ind w:firstLine="420" w:firstLineChars="200"/>
              <w:rPr>
                <w:rFonts w:ascii="宋体" w:eastAsia="宋体" w:hAnsi="宋体" w:cs="Times New Roman"/>
                <w:szCs w:val="28"/>
              </w:rPr>
            </w:pPr>
            <w:r>
              <w:rPr>
                <w:rFonts w:ascii="宋体" w:eastAsia="宋体" w:hAnsi="宋体" w:cs="Times New Roman" w:hint="eastAsia"/>
                <w:szCs w:val="28"/>
              </w:rPr>
              <w:t>课题来源： 教学</w:t>
            </w:r>
            <w:r>
              <w:rPr>
                <w:rFonts w:ascii="宋体" w:eastAsia="宋体" w:hAnsi="宋体" w:cs="Times New Roman" w:hint="eastAsia"/>
                <w:szCs w:val="20"/>
              </w:rPr>
              <w:t>√</w:t>
            </w:r>
            <w:r>
              <w:rPr>
                <w:rFonts w:ascii="Times New Roman" w:eastAsia="宋体" w:hAnsi="Times New Roman" w:cs="Times New Roman"/>
                <w:color w:val="FF0000"/>
                <w:szCs w:val="20"/>
              </w:rPr>
              <w:t xml:space="preserve"> </w:t>
            </w:r>
            <w:r>
              <w:rPr>
                <w:rFonts w:ascii="宋体" w:eastAsia="宋体" w:hAnsi="宋体" w:cs="Times New Roman" w:hint="eastAsia"/>
                <w:szCs w:val="28"/>
              </w:rPr>
              <w:t xml:space="preserve">   科研</w:t>
            </w:r>
            <w:r>
              <w:rPr>
                <w:rFonts w:ascii="宋体" w:eastAsia="宋体" w:hAnsi="宋体" w:cs="Times New Roman" w:hint="eastAsia"/>
                <w:szCs w:val="20"/>
              </w:rPr>
              <w:t>□</w:t>
            </w:r>
            <w:r>
              <w:rPr>
                <w:rFonts w:ascii="Times New Roman" w:eastAsia="宋体" w:hAnsi="Times New Roman" w:cs="Times New Roman"/>
                <w:szCs w:val="20"/>
              </w:rPr>
              <w:t xml:space="preserve"> </w:t>
            </w:r>
            <w:r>
              <w:rPr>
                <w:rFonts w:ascii="宋体" w:eastAsia="宋体" w:hAnsi="宋体" w:cs="Times New Roman" w:hint="eastAsia"/>
                <w:szCs w:val="28"/>
              </w:rPr>
              <w:t xml:space="preserve">   生产</w:t>
            </w:r>
            <w:r>
              <w:rPr>
                <w:rFonts w:ascii="宋体" w:eastAsia="宋体" w:hAnsi="宋体" w:cs="Times New Roman" w:hint="eastAsia"/>
                <w:szCs w:val="20"/>
              </w:rPr>
              <w:t>□</w:t>
            </w:r>
            <w:r>
              <w:rPr>
                <w:rFonts w:ascii="Times New Roman" w:eastAsia="宋体" w:hAnsi="Times New Roman" w:cs="Times New Roman"/>
                <w:szCs w:val="20"/>
              </w:rPr>
              <w:t xml:space="preserve"> </w:t>
            </w:r>
            <w:r>
              <w:rPr>
                <w:rFonts w:ascii="宋体" w:eastAsia="宋体" w:hAnsi="宋体" w:cs="Times New Roman" w:hint="eastAsia"/>
                <w:szCs w:val="28"/>
              </w:rPr>
              <w:t xml:space="preserve">   其它</w:t>
            </w:r>
            <w:r>
              <w:rPr>
                <w:rFonts w:ascii="宋体" w:eastAsia="宋体" w:hAnsi="宋体" w:cs="Times New Roman" w:hint="eastAsia"/>
                <w:szCs w:val="20"/>
              </w:rPr>
              <w:t>□</w:t>
            </w:r>
          </w:p>
          <w:p>
            <w:pPr>
              <w:spacing w:before="50" w:after="156" w:afterLines="50"/>
              <w:ind w:firstLine="420" w:firstLineChars="200"/>
              <w:rPr>
                <w:rFonts w:ascii="Times New Roman" w:eastAsia="宋体" w:hAnsi="Times New Roman" w:cs="Times New Roman"/>
                <w:szCs w:val="20"/>
                <w:u w:val="single"/>
              </w:rPr>
            </w:pPr>
            <w:r>
              <w:rPr>
                <w:rFonts w:ascii="Times New Roman" w:eastAsia="宋体" w:hAnsi="Times New Roman" w:cs="Times New Roman" w:hint="eastAsia"/>
                <w:szCs w:val="20"/>
              </w:rPr>
              <w:t>发出任务书日期：</w:t>
            </w:r>
            <w:r>
              <w:rPr>
                <w:rFonts w:ascii="Times New Roman" w:eastAsia="宋体" w:hAnsi="Times New Roman" w:cs="Times New Roman" w:hint="eastAsia"/>
                <w:szCs w:val="20"/>
                <w:u w:val="single"/>
              </w:rPr>
              <w:t xml:space="preserve">    </w:t>
            </w:r>
            <w:r>
              <w:rPr>
                <w:rFonts w:ascii="Times New Roman" w:eastAsia="宋体" w:hAnsi="Times New Roman" w:cs="Times New Roman"/>
                <w:b/>
                <w:szCs w:val="20"/>
                <w:u w:val="single"/>
              </w:rPr>
              <w:t xml:space="preserve"> </w:t>
            </w:r>
            <w:r>
              <w:rPr>
                <w:rFonts w:ascii="Times New Roman" w:eastAsia="宋体" w:hAnsi="Times New Roman" w:cs="Times New Roman" w:hint="eastAsia"/>
                <w:b/>
                <w:szCs w:val="20"/>
                <w:u w:val="single"/>
              </w:rPr>
              <w:t xml:space="preserve">             </w:t>
            </w:r>
            <w:r>
              <w:rPr>
                <w:rFonts w:ascii="Times New Roman" w:eastAsia="宋体" w:hAnsi="Times New Roman" w:cs="Times New Roman"/>
                <w:szCs w:val="20"/>
                <w:u w:val="single"/>
              </w:rPr>
              <w:t xml:space="preserve">   </w:t>
            </w:r>
            <w:r>
              <w:rPr>
                <w:rFonts w:ascii="Times New Roman" w:eastAsia="宋体" w:hAnsi="Times New Roman" w:cs="Times New Roman" w:hint="eastAsia"/>
                <w:szCs w:val="20"/>
                <w:u w:val="single"/>
              </w:rPr>
              <w:t xml:space="preserve">           </w:t>
            </w:r>
          </w:p>
          <w:p>
            <w:pPr>
              <w:spacing w:before="50" w:after="156" w:afterLines="50"/>
              <w:ind w:firstLine="420" w:firstLineChars="200"/>
              <w:rPr>
                <w:rFonts w:ascii="Times New Roman" w:eastAsia="宋体" w:hAnsi="Times New Roman" w:cs="Times New Roman"/>
                <w:szCs w:val="20"/>
                <w:u w:val="single"/>
              </w:rPr>
            </w:pPr>
          </w:p>
          <w:p>
            <w:pPr>
              <w:spacing w:before="50" w:after="156" w:afterLines="50"/>
              <w:ind w:firstLine="420" w:firstLineChars="200"/>
              <w:rPr>
                <w:rFonts w:ascii="Times New Roman" w:eastAsia="宋体" w:hAnsi="Times New Roman" w:cs="Times New Roman"/>
                <w:szCs w:val="20"/>
                <w:u w:val="single"/>
              </w:rPr>
            </w:pPr>
          </w:p>
          <w:p>
            <w:pPr>
              <w:spacing w:before="50" w:after="156" w:afterLines="50"/>
              <w:ind w:firstLine="420" w:firstLineChars="200"/>
              <w:rPr>
                <w:rFonts w:ascii="Times New Roman" w:eastAsia="宋体" w:hAnsi="Times New Roman" w:cs="Times New Roman"/>
                <w:szCs w:val="20"/>
                <w:u w:val="single"/>
              </w:rPr>
            </w:pPr>
          </w:p>
          <w:p>
            <w:pPr>
              <w:spacing w:before="50" w:after="156" w:afterLines="50"/>
              <w:ind w:firstLine="420" w:firstLineChars="200"/>
              <w:rPr>
                <w:rFonts w:ascii="Times New Roman" w:eastAsia="宋体" w:hAnsi="Times New Roman" w:cs="Times New Roman"/>
                <w:szCs w:val="20"/>
                <w:u w:val="single"/>
              </w:rPr>
            </w:pPr>
          </w:p>
          <w:p>
            <w:pPr>
              <w:spacing w:before="50" w:after="156" w:afterLines="50"/>
              <w:ind w:firstLine="420" w:firstLineChars="200"/>
              <w:rPr>
                <w:rFonts w:ascii="Times New Roman" w:eastAsia="宋体" w:hAnsi="Times New Roman" w:cs="Times New Roman"/>
                <w:szCs w:val="20"/>
                <w:u w:val="single"/>
              </w:rPr>
            </w:pPr>
          </w:p>
          <w:p>
            <w:pPr>
              <w:spacing w:before="50" w:after="156" w:afterLines="50"/>
              <w:ind w:firstLine="420" w:firstLineChars="200"/>
              <w:rPr>
                <w:rFonts w:ascii="宋体" w:eastAsia="宋体" w:hAnsi="宋体" w:cs="Times New Roman"/>
                <w:bCs/>
                <w:szCs w:val="28"/>
              </w:rPr>
            </w:pPr>
            <w:r>
              <w:rPr>
                <w:rFonts w:ascii="Times New Roman" w:eastAsia="宋体" w:hAnsi="Times New Roman" w:cs="Times New Roman"/>
                <w:szCs w:val="20"/>
              </w:rPr>
              <w:t xml:space="preserve">                                             </w:t>
            </w:r>
            <w:r>
              <w:rPr>
                <w:rFonts w:ascii="宋体" w:eastAsia="宋体" w:hAnsi="宋体" w:cs="Times New Roman" w:hint="eastAsia"/>
                <w:szCs w:val="28"/>
              </w:rPr>
              <w:t>指导教师签名：</w:t>
            </w:r>
            <w:r>
              <w:rPr>
                <w:rFonts w:ascii="Times New Roman" w:eastAsia="宋体" w:hAnsi="Times New Roman" w:cs="Times New Roman" w:hint="eastAsia"/>
                <w:b/>
                <w:color w:val="FF0000"/>
                <w:szCs w:val="20"/>
              </w:rPr>
              <w:t xml:space="preserve">              </w:t>
            </w:r>
            <w:r>
              <w:rPr>
                <w:rFonts w:ascii="宋体" w:eastAsia="宋体" w:hAnsi="宋体" w:cs="Times New Roman"/>
                <w:bCs/>
                <w:szCs w:val="28"/>
              </w:rPr>
              <w:t xml:space="preserve"> </w:t>
            </w:r>
          </w:p>
          <w:p>
            <w:pPr>
              <w:spacing w:before="156" w:beforeLines="50"/>
              <w:rPr>
                <w:rFonts w:ascii="Times New Roman" w:eastAsia="宋体" w:hAnsi="Times New Roman" w:cs="Times New Roman"/>
                <w:b/>
                <w:bCs/>
                <w:szCs w:val="20"/>
              </w:rPr>
            </w:pPr>
            <w:r>
              <w:rPr>
                <w:rFonts w:ascii="宋体" w:eastAsia="宋体" w:hAnsi="宋体" w:cs="Times New Roman" w:hint="eastAsia"/>
                <w:szCs w:val="28"/>
              </w:rPr>
              <w:t xml:space="preserve">                                          </w:t>
            </w:r>
            <w:r>
              <w:rPr>
                <w:rFonts w:ascii="宋体" w:eastAsia="宋体" w:hAnsi="宋体" w:cs="Times New Roman"/>
                <w:szCs w:val="28"/>
              </w:rPr>
              <w:t xml:space="preserve"> </w:t>
            </w:r>
            <w:r>
              <w:rPr>
                <w:rFonts w:ascii="宋体" w:eastAsia="宋体" w:hAnsi="宋体" w:cs="Times New Roman"/>
                <w:b/>
                <w:color w:val="FF0000"/>
                <w:szCs w:val="28"/>
              </w:rPr>
              <w:t xml:space="preserve"> </w:t>
            </w:r>
            <w:r>
              <w:rPr>
                <w:rFonts w:ascii="宋体" w:eastAsia="宋体" w:hAnsi="宋体" w:cs="Times New Roman" w:hint="eastAsia"/>
                <w:b/>
                <w:color w:val="FF0000"/>
                <w:szCs w:val="28"/>
              </w:rPr>
              <w:t xml:space="preserve">         </w:t>
            </w:r>
            <w:r>
              <w:rPr>
                <w:rFonts w:ascii="宋体" w:eastAsia="宋体" w:hAnsi="宋体" w:cs="Times New Roman" w:hint="eastAsia"/>
                <w:szCs w:val="28"/>
              </w:rPr>
              <w:t>年    月    日</w:t>
            </w:r>
          </w:p>
        </w:tc>
      </w:tr>
      <w:tr>
        <w:tblPrEx>
          <w:tblW w:w="9639" w:type="dxa"/>
          <w:tblInd w:w="0" w:type="dxa"/>
          <w:tblLayout w:type="fixed"/>
          <w:tblCellMar>
            <w:top w:w="0" w:type="dxa"/>
            <w:left w:w="108" w:type="dxa"/>
            <w:bottom w:w="0" w:type="dxa"/>
            <w:right w:w="108" w:type="dxa"/>
          </w:tblCellMar>
        </w:tblPrEx>
        <w:tc>
          <w:tcPr>
            <w:tcW w:w="9639" w:type="dxa"/>
          </w:tcPr>
          <w:p>
            <w:pPr>
              <w:spacing w:before="156" w:beforeLines="50" w:after="156" w:afterLines="50"/>
              <w:rPr>
                <w:rFonts w:ascii="宋体" w:eastAsia="宋体" w:hAnsi="宋体" w:cs="Times New Roman"/>
                <w:b/>
                <w:szCs w:val="28"/>
              </w:rPr>
            </w:pPr>
            <w:r>
              <w:rPr>
                <w:rFonts w:ascii="宋体" w:eastAsia="宋体" w:hAnsi="宋体" w:cs="Times New Roman" w:hint="eastAsia"/>
                <w:b/>
                <w:szCs w:val="28"/>
              </w:rPr>
              <w:t>教研室意见：</w:t>
            </w:r>
          </w:p>
          <w:p>
            <w:pPr>
              <w:spacing w:before="156" w:beforeLines="50" w:after="156" w:afterLines="50"/>
              <w:rPr>
                <w:rFonts w:ascii="宋体" w:eastAsia="宋体" w:hAnsi="宋体" w:cs="Times New Roman"/>
                <w:b/>
                <w:szCs w:val="28"/>
              </w:rPr>
            </w:pPr>
          </w:p>
          <w:p>
            <w:pPr>
              <w:spacing w:before="156" w:beforeLines="50" w:after="156" w:afterLines="50"/>
              <w:rPr>
                <w:rFonts w:ascii="宋体" w:eastAsia="宋体" w:hAnsi="宋体" w:cs="Times New Roman"/>
                <w:b/>
                <w:szCs w:val="28"/>
              </w:rPr>
            </w:pPr>
          </w:p>
          <w:p>
            <w:pPr>
              <w:spacing w:before="156" w:beforeLines="50" w:after="156" w:afterLines="50"/>
              <w:rPr>
                <w:rFonts w:ascii="宋体" w:eastAsia="宋体" w:hAnsi="宋体" w:cs="Times New Roman"/>
                <w:b/>
                <w:szCs w:val="28"/>
              </w:rPr>
            </w:pPr>
          </w:p>
          <w:p>
            <w:pPr>
              <w:spacing w:before="156" w:beforeLines="50" w:after="156" w:afterLines="50"/>
              <w:rPr>
                <w:rFonts w:ascii="宋体" w:eastAsia="宋体" w:hAnsi="宋体" w:cs="Times New Roman"/>
                <w:b/>
                <w:szCs w:val="28"/>
              </w:rPr>
            </w:pPr>
          </w:p>
          <w:p>
            <w:pPr>
              <w:spacing w:before="156" w:beforeLines="50" w:after="156" w:afterLines="50"/>
              <w:rPr>
                <w:rFonts w:ascii="宋体" w:eastAsia="宋体" w:hAnsi="宋体" w:cs="Times New Roman"/>
                <w:b/>
                <w:szCs w:val="28"/>
              </w:rPr>
            </w:pPr>
          </w:p>
          <w:p>
            <w:pPr>
              <w:spacing w:before="156" w:beforeLines="50" w:after="156" w:afterLines="50"/>
              <w:ind w:left="5775" w:hanging="630" w:leftChars="2450" w:hangingChars="300"/>
              <w:rPr>
                <w:rFonts w:ascii="Times New Roman" w:eastAsia="宋体" w:hAnsi="Times New Roman" w:cs="Times New Roman"/>
                <w:szCs w:val="20"/>
              </w:rPr>
            </w:pPr>
            <w:r>
              <w:rPr>
                <w:rFonts w:ascii="Times New Roman" w:eastAsia="宋体" w:hAnsi="Times New Roman" w:cs="Times New Roman" w:hint="eastAsia"/>
                <w:szCs w:val="20"/>
              </w:rPr>
              <w:t>教研室主任签名：</w:t>
            </w:r>
          </w:p>
          <w:p>
            <w:pPr>
              <w:spacing w:before="156" w:beforeLines="50"/>
              <w:ind w:firstLine="5565" w:firstLineChars="2650"/>
              <w:rPr>
                <w:rFonts w:ascii="Times New Roman" w:eastAsia="宋体" w:hAnsi="Times New Roman" w:cs="Times New Roman"/>
                <w:b/>
                <w:bCs/>
                <w:szCs w:val="20"/>
              </w:rPr>
            </w:pPr>
            <w:r>
              <w:rPr>
                <w:rFonts w:ascii="宋体" w:eastAsia="宋体" w:hAnsi="宋体" w:cs="Times New Roman" w:hint="eastAsia"/>
                <w:szCs w:val="28"/>
              </w:rPr>
              <w:t>年    月     日</w:t>
            </w:r>
            <w:r>
              <w:rPr>
                <w:rFonts w:ascii="宋体" w:eastAsia="宋体" w:hAnsi="宋体" w:cs="Times New Roman"/>
                <w:szCs w:val="28"/>
              </w:rPr>
              <w:t xml:space="preserve">   </w:t>
            </w:r>
          </w:p>
        </w:tc>
      </w:tr>
      <w:tr>
        <w:tblPrEx>
          <w:tblW w:w="9639" w:type="dxa"/>
          <w:tblInd w:w="0" w:type="dxa"/>
          <w:tblLayout w:type="fixed"/>
          <w:tblCellMar>
            <w:top w:w="0" w:type="dxa"/>
            <w:left w:w="108" w:type="dxa"/>
            <w:bottom w:w="0" w:type="dxa"/>
            <w:right w:w="108" w:type="dxa"/>
          </w:tblCellMar>
        </w:tblPrEx>
        <w:trPr>
          <w:trHeight w:val="4322"/>
        </w:trPr>
        <w:tc>
          <w:tcPr>
            <w:tcW w:w="9639" w:type="dxa"/>
          </w:tcPr>
          <w:p>
            <w:pPr>
              <w:spacing w:before="156" w:beforeLines="50" w:after="156" w:afterLines="50"/>
              <w:jc w:val="center"/>
              <w:rPr>
                <w:rFonts w:ascii="Times New Roman" w:eastAsia="宋体" w:hAnsi="Times New Roman" w:cs="Times New Roman"/>
                <w:szCs w:val="20"/>
              </w:rPr>
            </w:pPr>
          </w:p>
          <w:p>
            <w:pPr>
              <w:spacing w:before="156" w:beforeLines="50" w:after="156" w:afterLines="50"/>
              <w:jc w:val="center"/>
              <w:rPr>
                <w:rFonts w:ascii="Times New Roman" w:eastAsia="宋体" w:hAnsi="Times New Roman" w:cs="Times New Roman"/>
                <w:szCs w:val="20"/>
              </w:rPr>
            </w:pPr>
          </w:p>
          <w:p>
            <w:pPr>
              <w:spacing w:before="156" w:beforeLines="50" w:after="156" w:afterLines="50"/>
              <w:jc w:val="center"/>
              <w:rPr>
                <w:rFonts w:ascii="Times New Roman" w:eastAsia="宋体" w:hAnsi="Times New Roman" w:cs="Times New Roman"/>
                <w:szCs w:val="20"/>
              </w:rPr>
            </w:pPr>
          </w:p>
          <w:p>
            <w:pPr>
              <w:spacing w:before="156" w:beforeLines="50" w:after="156" w:afterLines="50"/>
              <w:jc w:val="center"/>
              <w:rPr>
                <w:rFonts w:ascii="Times New Roman" w:eastAsia="宋体" w:hAnsi="Times New Roman" w:cs="Times New Roman"/>
                <w:szCs w:val="20"/>
              </w:rPr>
            </w:pPr>
          </w:p>
          <w:p>
            <w:pPr>
              <w:spacing w:before="156" w:beforeLines="50" w:after="156" w:afterLines="50"/>
              <w:jc w:val="center"/>
              <w:rPr>
                <w:rFonts w:ascii="Times New Roman" w:eastAsia="宋体" w:hAnsi="Times New Roman" w:cs="Times New Roman"/>
                <w:szCs w:val="20"/>
              </w:rPr>
            </w:pPr>
          </w:p>
          <w:p>
            <w:pPr>
              <w:spacing w:before="156" w:beforeLines="50" w:after="156" w:afterLines="50"/>
              <w:rPr>
                <w:rFonts w:ascii="Times New Roman" w:eastAsia="宋体" w:hAnsi="Times New Roman" w:cs="Times New Roman"/>
                <w:szCs w:val="20"/>
              </w:rPr>
            </w:pPr>
          </w:p>
          <w:p>
            <w:pPr>
              <w:spacing w:before="156" w:beforeLines="50" w:after="156" w:afterLines="50"/>
              <w:rPr>
                <w:rFonts w:ascii="Times New Roman" w:eastAsia="宋体" w:hAnsi="Times New Roman" w:cs="Times New Roman"/>
                <w:szCs w:val="20"/>
              </w:rPr>
            </w:pPr>
          </w:p>
          <w:p>
            <w:pPr>
              <w:spacing w:before="156" w:beforeLines="50"/>
              <w:ind w:firstLine="5565" w:firstLineChars="2650"/>
              <w:rPr>
                <w:rFonts w:ascii="Times New Roman" w:eastAsia="宋体" w:hAnsi="Times New Roman" w:cs="Times New Roman"/>
                <w:b/>
                <w:bCs/>
                <w:szCs w:val="20"/>
              </w:rPr>
            </w:pPr>
            <w:r>
              <w:rPr>
                <w:rFonts w:ascii="Times New Roman" w:eastAsia="宋体" w:hAnsi="Times New Roman" w:cs="Times New Roman" w:hint="eastAsia"/>
                <w:szCs w:val="20"/>
              </w:rPr>
              <w:t>学生签名：</w:t>
            </w:r>
            <w:r>
              <w:rPr>
                <w:rFonts w:ascii="Times New Roman" w:eastAsia="宋体" w:hAnsi="Times New Roman" w:cs="Times New Roman" w:hint="eastAsia"/>
                <w:b/>
                <w:bCs/>
                <w:szCs w:val="20"/>
              </w:rPr>
              <w:t xml:space="preserve"> </w:t>
            </w:r>
          </w:p>
        </w:tc>
      </w:tr>
    </w:tbl>
    <w:p>
      <w:pPr>
        <w:spacing w:before="156" w:beforeLines="50" w:after="156" w:afterLines="50"/>
        <w:ind w:firstLine="1650" w:firstLineChars="550"/>
        <w:rPr>
          <w:rFonts w:ascii="Times New Roman" w:eastAsia="黑体" w:hAnsi="Times New Roman" w:cs="Times New Roman"/>
          <w:sz w:val="15"/>
          <w:szCs w:val="15"/>
        </w:rPr>
        <w:sectPr>
          <w:headerReference w:type="default" r:id="rId7"/>
          <w:type w:val="nextPage"/>
          <w:pgSz w:w="11906" w:h="16838"/>
          <w:pgMar w:top="1440" w:right="1800" w:bottom="1440" w:left="1800" w:header="851" w:footer="992" w:gutter="0"/>
          <w:pgNumType w:start="3"/>
          <w:cols w:num="1" w:space="425"/>
          <w:titlePg w:val="0"/>
          <w:docGrid w:type="lines" w:linePitch="312" w:charSpace="0"/>
        </w:sectPr>
      </w:pPr>
      <w:r>
        <w:rPr>
          <w:rFonts w:ascii="Times New Roman" w:eastAsia="黑体" w:hAnsi="Times New Roman" w:cs="Times New Roman" w:hint="eastAsia"/>
          <w:sz w:val="30"/>
          <w:szCs w:val="20"/>
        </w:rPr>
        <w:t>开题报告</w:t>
      </w:r>
      <w:r>
        <w:rPr>
          <w:rFonts w:ascii="Times New Roman" w:eastAsia="黑体" w:hAnsi="Times New Roman" w:cs="Times New Roman" w:hint="eastAsia"/>
          <w:sz w:val="15"/>
          <w:szCs w:val="15"/>
        </w:rPr>
        <w:t xml:space="preserve"> </w:t>
      </w:r>
    </w:p>
    <w:tbl>
      <w:tblPr>
        <w:tblStyle w:val="TableNormal"/>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8"/>
        <w:gridCol w:w="1546"/>
        <w:gridCol w:w="974"/>
        <w:gridCol w:w="1620"/>
        <w:gridCol w:w="1080"/>
        <w:gridCol w:w="2518"/>
      </w:tblGrid>
      <w:tr>
        <w:tblPrEx>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71"/>
        </w:trPr>
        <w:tc>
          <w:tcPr>
            <w:tcW w:w="1548"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学生姓名</w:t>
            </w:r>
          </w:p>
        </w:tc>
        <w:tc>
          <w:tcPr>
            <w:tcW w:w="1546" w:type="dxa"/>
            <w:vAlign w:val="center"/>
          </w:tcPr>
          <w:p>
            <w:pPr>
              <w:jc w:val="center"/>
              <w:rPr>
                <w:rFonts w:ascii="Times New Roman" w:eastAsia="宋体" w:hAnsi="Times New Roman" w:cs="Times New Roman"/>
                <w:szCs w:val="20"/>
              </w:rPr>
            </w:pPr>
          </w:p>
        </w:tc>
        <w:tc>
          <w:tcPr>
            <w:tcW w:w="974"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学 号</w:t>
            </w:r>
          </w:p>
        </w:tc>
        <w:tc>
          <w:tcPr>
            <w:tcW w:w="1620" w:type="dxa"/>
            <w:vAlign w:val="center"/>
          </w:tcPr>
          <w:p>
            <w:pPr>
              <w:jc w:val="center"/>
              <w:rPr>
                <w:rFonts w:ascii="Times New Roman" w:eastAsia="宋体" w:hAnsi="Times New Roman" w:cs="Times New Roman"/>
                <w:szCs w:val="20"/>
              </w:rPr>
            </w:pPr>
          </w:p>
        </w:tc>
        <w:tc>
          <w:tcPr>
            <w:tcW w:w="1080"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专业班级</w:t>
            </w:r>
          </w:p>
        </w:tc>
        <w:tc>
          <w:tcPr>
            <w:tcW w:w="2518" w:type="dxa"/>
            <w:vAlign w:val="center"/>
          </w:tcPr>
          <w:p>
            <w:pPr>
              <w:jc w:val="center"/>
              <w:rPr>
                <w:rFonts w:ascii="Times New Roman" w:eastAsia="宋体" w:hAnsi="Times New Roman" w:cs="Times New Roman"/>
                <w:szCs w:val="20"/>
              </w:rPr>
            </w:pPr>
          </w:p>
        </w:tc>
      </w:tr>
      <w:tr>
        <w:tblPrEx>
          <w:tblW w:w="9286" w:type="dxa"/>
          <w:tblInd w:w="0" w:type="dxa"/>
          <w:tblLayout w:type="fixed"/>
          <w:tblCellMar>
            <w:top w:w="0" w:type="dxa"/>
            <w:left w:w="108" w:type="dxa"/>
            <w:bottom w:w="0" w:type="dxa"/>
            <w:right w:w="108" w:type="dxa"/>
          </w:tblCellMar>
        </w:tblPrEx>
        <w:trPr>
          <w:trHeight w:val="441"/>
        </w:trPr>
        <w:tc>
          <w:tcPr>
            <w:tcW w:w="1548"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指导教师</w:t>
            </w:r>
          </w:p>
        </w:tc>
        <w:tc>
          <w:tcPr>
            <w:tcW w:w="1546" w:type="dxa"/>
            <w:vAlign w:val="center"/>
          </w:tcPr>
          <w:p>
            <w:pPr>
              <w:jc w:val="center"/>
              <w:rPr>
                <w:rFonts w:ascii="Times New Roman" w:eastAsia="宋体" w:hAnsi="Times New Roman" w:cs="Times New Roman"/>
                <w:szCs w:val="21"/>
              </w:rPr>
            </w:pPr>
          </w:p>
        </w:tc>
        <w:tc>
          <w:tcPr>
            <w:tcW w:w="974"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职 称</w:t>
            </w:r>
          </w:p>
        </w:tc>
        <w:tc>
          <w:tcPr>
            <w:tcW w:w="1620" w:type="dxa"/>
            <w:vAlign w:val="center"/>
          </w:tcPr>
          <w:p>
            <w:pPr>
              <w:jc w:val="center"/>
              <w:rPr>
                <w:rFonts w:ascii="Times New Roman" w:eastAsia="宋体" w:hAnsi="Times New Roman" w:cs="Times New Roman"/>
                <w:szCs w:val="20"/>
              </w:rPr>
            </w:pPr>
          </w:p>
        </w:tc>
        <w:tc>
          <w:tcPr>
            <w:tcW w:w="1080"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单    位</w:t>
            </w:r>
          </w:p>
        </w:tc>
        <w:tc>
          <w:tcPr>
            <w:tcW w:w="2518" w:type="dxa"/>
            <w:vAlign w:val="center"/>
          </w:tcPr>
          <w:p>
            <w:pPr>
              <w:jc w:val="center"/>
              <w:rPr>
                <w:rFonts w:ascii="Times New Roman" w:eastAsia="宋体" w:hAnsi="Times New Roman" w:cs="Times New Roman"/>
                <w:szCs w:val="20"/>
              </w:rPr>
            </w:pPr>
          </w:p>
        </w:tc>
      </w:tr>
      <w:tr>
        <w:tblPrEx>
          <w:tblW w:w="9286" w:type="dxa"/>
          <w:tblInd w:w="0" w:type="dxa"/>
          <w:tblLayout w:type="fixed"/>
          <w:tblCellMar>
            <w:top w:w="0" w:type="dxa"/>
            <w:left w:w="108" w:type="dxa"/>
            <w:bottom w:w="0" w:type="dxa"/>
            <w:right w:w="108" w:type="dxa"/>
          </w:tblCellMar>
        </w:tblPrEx>
        <w:trPr>
          <w:trHeight w:val="482"/>
        </w:trPr>
        <w:tc>
          <w:tcPr>
            <w:tcW w:w="1548"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课题性质</w:t>
            </w:r>
          </w:p>
        </w:tc>
        <w:tc>
          <w:tcPr>
            <w:tcW w:w="2520" w:type="dxa"/>
            <w:gridSpan w:val="2"/>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设计</w:t>
            </w:r>
            <w:r>
              <w:rPr>
                <w:rFonts w:ascii="宋体" w:eastAsia="宋体" w:hAnsi="宋体" w:cs="Times New Roman" w:hint="eastAsia"/>
                <w:szCs w:val="20"/>
              </w:rPr>
              <w:t>□</w:t>
            </w:r>
            <w:r>
              <w:rPr>
                <w:rFonts w:ascii="Times New Roman" w:eastAsia="宋体" w:hAnsi="Times New Roman" w:cs="Times New Roman"/>
                <w:szCs w:val="20"/>
              </w:rPr>
              <w:t xml:space="preserve">   </w:t>
            </w:r>
            <w:r>
              <w:rPr>
                <w:rFonts w:ascii="Times New Roman" w:eastAsia="宋体" w:hAnsi="Times New Roman" w:cs="Times New Roman" w:hint="eastAsia"/>
                <w:szCs w:val="20"/>
              </w:rPr>
              <w:t>论文√</w:t>
            </w:r>
          </w:p>
        </w:tc>
        <w:tc>
          <w:tcPr>
            <w:tcW w:w="1620"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课题来源</w:t>
            </w:r>
          </w:p>
        </w:tc>
        <w:tc>
          <w:tcPr>
            <w:tcW w:w="3598" w:type="dxa"/>
            <w:gridSpan w:val="2"/>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科研</w:t>
            </w:r>
            <w:r>
              <w:rPr>
                <w:rFonts w:ascii="宋体" w:eastAsia="宋体" w:hAnsi="宋体" w:cs="Times New Roman" w:hint="eastAsia"/>
                <w:szCs w:val="20"/>
              </w:rPr>
              <w:t>□</w:t>
            </w:r>
            <w:r>
              <w:rPr>
                <w:rFonts w:ascii="Times New Roman" w:eastAsia="宋体" w:hAnsi="Times New Roman" w:cs="Times New Roman"/>
                <w:szCs w:val="20"/>
              </w:rPr>
              <w:t xml:space="preserve">   </w:t>
            </w:r>
            <w:r>
              <w:rPr>
                <w:rFonts w:ascii="Times New Roman" w:eastAsia="宋体" w:hAnsi="Times New Roman" w:cs="Times New Roman" w:hint="eastAsia"/>
                <w:szCs w:val="20"/>
              </w:rPr>
              <w:t>教学</w:t>
            </w:r>
            <w:r>
              <w:rPr>
                <w:rFonts w:ascii="宋体" w:eastAsia="宋体" w:hAnsi="宋体" w:cs="Times New Roman" w:hint="eastAsia"/>
                <w:szCs w:val="20"/>
              </w:rPr>
              <w:t>√</w:t>
            </w:r>
            <w:r>
              <w:rPr>
                <w:rFonts w:ascii="Times New Roman" w:eastAsia="宋体" w:hAnsi="Times New Roman" w:cs="Times New Roman"/>
                <w:szCs w:val="20"/>
              </w:rPr>
              <w:t xml:space="preserve">  </w:t>
            </w:r>
            <w:r>
              <w:rPr>
                <w:rFonts w:ascii="Times New Roman" w:eastAsia="宋体" w:hAnsi="Times New Roman" w:cs="Times New Roman" w:hint="eastAsia"/>
                <w:szCs w:val="20"/>
              </w:rPr>
              <w:t>生产</w:t>
            </w:r>
            <w:r>
              <w:rPr>
                <w:rFonts w:ascii="宋体" w:eastAsia="宋体" w:hAnsi="宋体" w:cs="Times New Roman" w:hint="eastAsia"/>
                <w:szCs w:val="20"/>
              </w:rPr>
              <w:t>□</w:t>
            </w:r>
            <w:r>
              <w:rPr>
                <w:rFonts w:ascii="Times New Roman" w:eastAsia="宋体" w:hAnsi="Times New Roman" w:cs="Times New Roman"/>
                <w:szCs w:val="20"/>
              </w:rPr>
              <w:t xml:space="preserve">  </w:t>
            </w:r>
            <w:r>
              <w:rPr>
                <w:rFonts w:ascii="Times New Roman" w:eastAsia="宋体" w:hAnsi="Times New Roman" w:cs="Times New Roman" w:hint="eastAsia"/>
                <w:szCs w:val="20"/>
              </w:rPr>
              <w:t>其它</w:t>
            </w:r>
            <w:r>
              <w:rPr>
                <w:rFonts w:ascii="宋体" w:eastAsia="宋体" w:hAnsi="宋体" w:cs="Times New Roman" w:hint="eastAsia"/>
                <w:szCs w:val="20"/>
              </w:rPr>
              <w:t>□</w:t>
            </w:r>
          </w:p>
        </w:tc>
      </w:tr>
      <w:tr>
        <w:tblPrEx>
          <w:tblW w:w="9286" w:type="dxa"/>
          <w:tblInd w:w="0" w:type="dxa"/>
          <w:tblLayout w:type="fixed"/>
          <w:tblCellMar>
            <w:top w:w="0" w:type="dxa"/>
            <w:left w:w="108" w:type="dxa"/>
            <w:bottom w:w="0" w:type="dxa"/>
            <w:right w:w="108" w:type="dxa"/>
          </w:tblCellMar>
        </w:tblPrEx>
        <w:trPr>
          <w:trHeight w:val="561"/>
        </w:trPr>
        <w:tc>
          <w:tcPr>
            <w:tcW w:w="1548" w:type="dxa"/>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毕业论文题目</w:t>
            </w:r>
          </w:p>
        </w:tc>
        <w:tc>
          <w:tcPr>
            <w:tcW w:w="7738" w:type="dxa"/>
            <w:gridSpan w:val="5"/>
            <w:vAlign w:val="center"/>
          </w:tcPr>
          <w:p>
            <w:pPr>
              <w:jc w:val="center"/>
              <w:rPr>
                <w:rFonts w:ascii="Times New Roman" w:eastAsia="宋体" w:hAnsi="Times New Roman" w:cs="Times New Roman"/>
                <w:szCs w:val="20"/>
              </w:rPr>
            </w:pPr>
            <w:r>
              <w:rPr>
                <w:rFonts w:ascii="Times New Roman" w:eastAsia="宋体" w:hAnsi="Times New Roman" w:cs="Times New Roman" w:hint="eastAsia"/>
                <w:szCs w:val="20"/>
              </w:rPr>
              <w:t>作业成本法在企业中的应用研究--以圆通公司为例</w:t>
            </w:r>
          </w:p>
        </w:tc>
      </w:tr>
      <w:tr>
        <w:tblPrEx>
          <w:tblW w:w="9286" w:type="dxa"/>
          <w:tblInd w:w="0" w:type="dxa"/>
          <w:tblLayout w:type="fixed"/>
          <w:tblCellMar>
            <w:top w:w="0" w:type="dxa"/>
            <w:left w:w="108" w:type="dxa"/>
            <w:bottom w:w="0" w:type="dxa"/>
            <w:right w:w="108" w:type="dxa"/>
          </w:tblCellMar>
        </w:tblPrEx>
        <w:tc>
          <w:tcPr>
            <w:tcW w:w="9286" w:type="dxa"/>
            <w:gridSpan w:val="6"/>
          </w:tcPr>
          <w:p>
            <w:pPr>
              <w:spacing w:line="360" w:lineRule="exact"/>
              <w:rPr>
                <w:rFonts w:ascii="Times New Roman" w:eastAsia="宋体" w:hAnsi="Times New Roman" w:cs="Times New Roman"/>
                <w:b/>
                <w:bCs/>
                <w:color w:val="FF0000"/>
                <w:sz w:val="18"/>
                <w:szCs w:val="18"/>
              </w:rPr>
            </w:pPr>
            <w:r>
              <w:rPr>
                <w:rFonts w:ascii="Times New Roman" w:eastAsia="宋体" w:hAnsi="Times New Roman" w:cs="Times New Roman" w:hint="eastAsia"/>
                <w:b/>
                <w:bCs/>
                <w:szCs w:val="20"/>
              </w:rPr>
              <w:t>开题报告（阐述课题的目的、意义、研究现状、研究内容、研究方案、进度安排、预期结果、参考文献等）</w:t>
            </w:r>
          </w:p>
          <w:p>
            <w:pPr>
              <w:spacing w:line="360" w:lineRule="exact"/>
              <w:rPr>
                <w:rFonts w:ascii="Times New Roman" w:eastAsia="宋体" w:hAnsi="Times New Roman" w:cs="Times New Roman"/>
                <w:b/>
                <w:bCs/>
                <w:szCs w:val="20"/>
              </w:rPr>
            </w:pPr>
            <w:r>
              <w:rPr>
                <w:rFonts w:ascii="Times New Roman" w:eastAsia="宋体" w:hAnsi="Times New Roman" w:cs="Times New Roman" w:hint="eastAsia"/>
                <w:b/>
                <w:bCs/>
                <w:szCs w:val="20"/>
              </w:rPr>
              <w:t>一、论文研究的目的、意义</w:t>
            </w:r>
          </w:p>
          <w:p>
            <w:pPr>
              <w:spacing w:line="360" w:lineRule="exact"/>
              <w:rPr>
                <w:rFonts w:ascii="宋体" w:eastAsia="宋体" w:hAnsi="宋体" w:cs="Times New Roman"/>
                <w:szCs w:val="20"/>
              </w:rPr>
            </w:pPr>
            <w:r>
              <w:rPr>
                <w:rFonts w:ascii="Times New Roman" w:eastAsia="宋体" w:hAnsi="Times New Roman" w:cs="Times New Roman" w:hint="eastAsia"/>
                <w:b/>
                <w:bCs/>
                <w:szCs w:val="20"/>
              </w:rPr>
              <w:t xml:space="preserve">    </w:t>
            </w:r>
            <w:r>
              <w:rPr>
                <w:rFonts w:ascii="宋体" w:eastAsia="宋体" w:hAnsi="宋体" w:cs="Times New Roman" w:hint="eastAsia"/>
                <w:szCs w:val="20"/>
              </w:rPr>
              <w:t>1、研究目的：最近几十年以来，电子技术革命的发展，带来的是管理观念与管理技术的巨大变革：产品成本结构发生了重大的变化，使得传统的“数量基础成本计算”不能正确反映产成品的消耗，不能为企业决策与控制提供正确有用的会计信息。如今，作业成本法属于一种以作业为基础的成本计算方法，从根本上解决了传统成本法中的缺陷，与此同时，也为企业成本管理提供了较好的基础，而且这也成为成本会计科学发展的大趋势。相对于传统成本法来说，作业成本法能够提供更为准确的成本信息，可以提供更为明细化的成本资料，以此能够帮助企业优化生产决策、定价决策以及长期投资决策。作业成本法在管理的过程中的重要应用就是实行作业管理，改善作业链，从而有效地降低成本，为企业实行战略管理提供有力的手段。本文通过研究作业成本在物流企业中的应用研究，希望能够解决物流企业在成本管理方面的问题。对圆通物流企业的成本核算提供一定的理论与实践参考，并且希望能够对其他的物流企业有一定的参考意义。</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2、研究意义：</w:t>
            </w:r>
          </w:p>
          <w:p>
            <w:pPr>
              <w:spacing w:line="360" w:lineRule="exact"/>
              <w:ind w:firstLine="315" w:firstLineChars="150"/>
              <w:rPr>
                <w:rFonts w:ascii="宋体" w:eastAsia="宋体" w:hAnsi="宋体" w:cs="Times New Roman"/>
                <w:szCs w:val="20"/>
              </w:rPr>
            </w:pPr>
            <w:r>
              <w:rPr>
                <w:rFonts w:ascii="宋体" w:eastAsia="宋体" w:hAnsi="宋体" w:cs="Times New Roman" w:hint="eastAsia"/>
                <w:szCs w:val="20"/>
              </w:rPr>
              <w:t>（1）理论意义：作业成本法作为一种全新的成本核算方法，能够为企业提供更为准确的成本核算信息，有利于提高企业的竞争力。作业成本法是在作业的基础上进行成本核算的，从开始到最后，能够涉及到企业发生的所有成本，能够有效地避免传统成本法的不足，作业成本法的实施，使得企业管理的重点从传统的产品转移到作业上，将市场机制引入到企业的内部，从而强化企业相关责任制度的落实，制定出正确的竞争策略与价格策略，从而提高企业的管理水平，对企业的发展具有重要的战略意义。</w:t>
            </w:r>
          </w:p>
          <w:p>
            <w:pPr>
              <w:spacing w:line="360" w:lineRule="exact"/>
              <w:ind w:firstLine="315" w:firstLineChars="150"/>
              <w:rPr>
                <w:rFonts w:ascii="宋体" w:eastAsia="宋体" w:hAnsi="宋体" w:cs="Times New Roman"/>
                <w:szCs w:val="20"/>
              </w:rPr>
            </w:pPr>
            <w:r>
              <w:rPr>
                <w:rFonts w:ascii="宋体" w:eastAsia="宋体" w:hAnsi="宋体" w:cs="Times New Roman" w:hint="eastAsia"/>
                <w:szCs w:val="20"/>
              </w:rPr>
              <w:t>（2）现实意义：作业成本法对于物流企业来说，意义是非常重大的。首先，有助于缓解物流成本信息扭曲的现象，其次有利于解决物流服务“定价难”的问题，最后是有利于优化业务流程，有效进行成本管理。现代物流产生以来，传统成本管理的缺陷越来越明显，需要寻找新的方法来管理物流成本，从而改变落后的现状。作业成本法的出现，有利于降低物流成本，降低商品的总成本，能够在很大程度上成为现代经济增长的新型利润源，这对国民经济增长的发挥有支持与带动的作用。</w:t>
            </w:r>
          </w:p>
          <w:p>
            <w:pPr>
              <w:spacing w:line="360" w:lineRule="exact"/>
              <w:rPr>
                <w:rFonts w:ascii="宋体" w:eastAsia="宋体" w:hAnsi="宋体" w:cs="Times New Roman"/>
                <w:b/>
                <w:szCs w:val="20"/>
              </w:rPr>
            </w:pPr>
            <w:r>
              <w:rPr>
                <w:rFonts w:ascii="宋体" w:eastAsia="宋体" w:hAnsi="宋体" w:cs="Times New Roman" w:hint="eastAsia"/>
                <w:b/>
                <w:szCs w:val="20"/>
              </w:rPr>
              <w:t>二、研究现状</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1、国外研究现状：从目前来看，一些发达国家的现代物流业发展比较快，其物流成本核算体系也比较成熟。就美国来说，会计学界对物流行业的成本河段与管理方面做了深入的研究与分析，其学者认为作业成本法能够从分析物流作业的各个流程，从而提高物流成本核算效率，是当前应用于物流成本核算最具有潜力的方法之一。</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 xml:space="preserve">日本的成本管理会计的领军人物是西泽修教师，提出了企业应该能够当根据作业成本法来确定价格，与此同时，还要削减运输费、保管费。总之，国外对于作业成本法在物流企业的应用研究已经取得了比较大的成果，发展已经比较成熟并且逐步是在实践中加以应用的，逐步得到推广。    </w:t>
            </w:r>
          </w:p>
        </w:tc>
      </w:tr>
    </w:tbl>
    <w:p>
      <w:pPr>
        <w:sectPr>
          <w:headerReference w:type="default" r:id="rId8"/>
          <w:type w:val="nextPage"/>
          <w:pgSz w:w="11906" w:h="16838"/>
          <w:pgMar w:top="1440" w:right="1800" w:bottom="1440" w:left="1800" w:header="851" w:footer="992" w:gutter="0"/>
          <w:pgNumType w:start="4"/>
          <w:cols w:num="1" w:space="425"/>
          <w:titlePg w:val="0"/>
          <w:docGrid w:type="lines" w:linePitch="312" w:charSpace="0"/>
        </w:sectPr>
      </w:pPr>
    </w:p>
    <w:tbl>
      <w:tblPr>
        <w:tblStyle w:val="TableNormal"/>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6"/>
      </w:tblGrid>
      <w:tr>
        <w:tblPrEx>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286" w:type="dxa"/>
          </w:tcPr>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2、国内研究现状：在我国，关于企业管理的关注是比较晚的，对于成本核算这一领域的研究也是比较肤浅的，直到20世纪末，才关注到作业成本法在管理会计这一领域的重要作用。</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陈小龙、朱文贵与张显东等人（2002）按照我国的国情与企业特点，讨论了我国的企业在进行物流成本核算与管理的过程中引入作业成本法不是不可行，认为作业成本法是核算与控制物流成本的最具前景的方式。</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汪小勇、储血俭和刘锋等分析了传统成本法出现信息失真的深层的原因，探讨了物流企业为什么一定要采用作业成本法，也分析了采用以后对企业所产生的多方面的效益。</w:t>
            </w:r>
          </w:p>
          <w:p>
            <w:pPr>
              <w:spacing w:line="360" w:lineRule="exact"/>
              <w:rPr>
                <w:rFonts w:ascii="宋体" w:eastAsia="宋体" w:hAnsi="宋体" w:cs="Times New Roman"/>
                <w:szCs w:val="20"/>
              </w:rPr>
            </w:pPr>
            <w:r>
              <w:rPr>
                <w:rFonts w:ascii="宋体" w:eastAsia="宋体" w:hAnsi="宋体" w:cs="Times New Roman" w:hint="eastAsia"/>
                <w:szCs w:val="20"/>
              </w:rPr>
              <w:t>申风平、黄玉华、刘玉莹等（2008）按照我国物流成本的特点以及运行作业成本法的基本原理，提出了作业成本法应用于我国物流企业的必要性，除此之外，还设计出一套相对完善的作业成本实施的程序。</w:t>
            </w:r>
          </w:p>
          <w:p>
            <w:pPr>
              <w:spacing w:line="360" w:lineRule="exact"/>
              <w:rPr>
                <w:rFonts w:ascii="宋体" w:eastAsia="宋体" w:hAnsi="宋体" w:cs="Times New Roman"/>
                <w:b/>
                <w:szCs w:val="20"/>
              </w:rPr>
            </w:pPr>
            <w:r>
              <w:rPr>
                <w:rFonts w:ascii="宋体" w:eastAsia="宋体" w:hAnsi="宋体" w:cs="Times New Roman" w:hint="eastAsia"/>
                <w:b/>
                <w:szCs w:val="20"/>
              </w:rPr>
              <w:t>三、研究内容</w:t>
            </w:r>
          </w:p>
          <w:p>
            <w:pPr>
              <w:spacing w:line="360" w:lineRule="exact"/>
              <w:rPr>
                <w:rFonts w:ascii="宋体" w:eastAsia="宋体" w:hAnsi="宋体" w:cs="Times New Roman"/>
                <w:szCs w:val="20"/>
              </w:rPr>
            </w:pPr>
            <w:r>
              <w:rPr>
                <w:rFonts w:ascii="宋体" w:eastAsia="宋体" w:hAnsi="宋体" w:cs="Times New Roman" w:hint="eastAsia"/>
                <w:szCs w:val="20"/>
              </w:rPr>
              <w:t>1.前言</w:t>
            </w:r>
            <w:r>
              <w:rPr>
                <w:rFonts w:ascii="宋体" w:eastAsia="宋体" w:hAnsi="宋体" w:cs="Times New Roman"/>
                <w:szCs w:val="20"/>
              </w:rPr>
              <w:t xml:space="preserve"> </w:t>
            </w:r>
          </w:p>
          <w:p>
            <w:pPr>
              <w:spacing w:line="360" w:lineRule="exact"/>
              <w:rPr>
                <w:rFonts w:ascii="宋体" w:eastAsia="宋体" w:hAnsi="宋体" w:cs="Times New Roman"/>
                <w:szCs w:val="20"/>
              </w:rPr>
            </w:pPr>
            <w:r>
              <w:rPr>
                <w:rFonts w:ascii="宋体" w:eastAsia="宋体" w:hAnsi="宋体" w:cs="Times New Roman" w:hint="eastAsia"/>
                <w:szCs w:val="20"/>
              </w:rPr>
              <w:t>2.作业成本法与物流成本相关理论概述</w:t>
            </w:r>
          </w:p>
          <w:p>
            <w:pPr>
              <w:spacing w:line="360" w:lineRule="exact"/>
              <w:ind w:firstLine="210" w:firstLineChars="100"/>
              <w:rPr>
                <w:rFonts w:ascii="宋体" w:eastAsia="宋体" w:hAnsi="宋体" w:cs="Times New Roman"/>
                <w:szCs w:val="20"/>
              </w:rPr>
            </w:pPr>
            <w:r>
              <w:rPr>
                <w:rFonts w:ascii="宋体" w:eastAsia="宋体" w:hAnsi="宋体" w:cs="Times New Roman" w:hint="eastAsia"/>
                <w:szCs w:val="20"/>
              </w:rPr>
              <w:t>2.1作业成本法相关理论</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2.1.1定义</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2.1.2基本原理</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2.1.3核算过程</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2.1.4特点</w:t>
            </w:r>
          </w:p>
          <w:p>
            <w:pPr>
              <w:spacing w:line="360" w:lineRule="exact"/>
              <w:ind w:firstLine="210" w:firstLineChars="100"/>
              <w:rPr>
                <w:rFonts w:ascii="宋体" w:eastAsia="宋体" w:hAnsi="宋体" w:cs="Times New Roman"/>
                <w:szCs w:val="20"/>
              </w:rPr>
            </w:pPr>
            <w:r>
              <w:rPr>
                <w:rFonts w:ascii="宋体" w:eastAsia="宋体" w:hAnsi="宋体" w:cs="Times New Roman" w:hint="eastAsia"/>
                <w:szCs w:val="20"/>
              </w:rPr>
              <w:t>2.2物流成本相关理论</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2.2.1构成</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2.2.2特征</w:t>
            </w:r>
          </w:p>
          <w:p>
            <w:pPr>
              <w:spacing w:line="360" w:lineRule="exact"/>
              <w:rPr>
                <w:rFonts w:ascii="宋体" w:eastAsia="宋体" w:hAnsi="宋体" w:cs="Times New Roman"/>
                <w:szCs w:val="20"/>
              </w:rPr>
            </w:pPr>
            <w:r>
              <w:rPr>
                <w:rFonts w:ascii="宋体" w:eastAsia="宋体" w:hAnsi="宋体" w:cs="Times New Roman" w:hint="eastAsia"/>
                <w:szCs w:val="20"/>
              </w:rPr>
              <w:t>3.圆通公司物流成本核算的现状</w:t>
            </w:r>
          </w:p>
          <w:p>
            <w:pPr>
              <w:spacing w:line="360" w:lineRule="exact"/>
              <w:rPr>
                <w:rFonts w:ascii="宋体" w:eastAsia="宋体" w:hAnsi="宋体" w:cs="Times New Roman"/>
                <w:szCs w:val="20"/>
              </w:rPr>
            </w:pPr>
            <w:r>
              <w:rPr>
                <w:rFonts w:ascii="宋体" w:eastAsia="宋体" w:hAnsi="宋体" w:cs="Times New Roman" w:hint="eastAsia"/>
                <w:szCs w:val="20"/>
              </w:rPr>
              <w:t>4.圆通公司物流成本核算中存在的问题与原因</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4.2.1物流成本核算意识不强</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4.2.2目前采用的传统成本管理方法不合理</w:t>
            </w:r>
          </w:p>
          <w:p>
            <w:pPr>
              <w:spacing w:line="360" w:lineRule="exact"/>
              <w:ind w:firstLine="420" w:firstLineChars="200"/>
              <w:rPr>
                <w:rFonts w:ascii="宋体" w:eastAsia="宋体" w:hAnsi="宋体" w:cs="Times New Roman"/>
                <w:szCs w:val="20"/>
              </w:rPr>
            </w:pPr>
            <w:r>
              <w:rPr>
                <w:rFonts w:ascii="宋体" w:eastAsia="宋体" w:hAnsi="宋体" w:cs="Times New Roman" w:hint="eastAsia"/>
                <w:szCs w:val="20"/>
              </w:rPr>
              <w:t>4.2.3成本会计信息的的严重失真与缺失</w:t>
            </w:r>
          </w:p>
          <w:p>
            <w:pPr>
              <w:spacing w:line="360" w:lineRule="exact"/>
              <w:rPr>
                <w:rFonts w:ascii="宋体" w:eastAsia="宋体" w:hAnsi="宋体" w:cs="Times New Roman"/>
                <w:szCs w:val="20"/>
              </w:rPr>
            </w:pPr>
            <w:r>
              <w:rPr>
                <w:rFonts w:ascii="宋体" w:eastAsia="宋体" w:hAnsi="宋体" w:cs="Times New Roman" w:hint="eastAsia"/>
                <w:szCs w:val="20"/>
              </w:rPr>
              <w:t xml:space="preserve">5.解决对策 </w:t>
            </w:r>
          </w:p>
          <w:p>
            <w:pPr>
              <w:spacing w:line="360" w:lineRule="exact"/>
              <w:ind w:firstLine="210" w:firstLineChars="100"/>
              <w:rPr>
                <w:rFonts w:ascii="宋体" w:eastAsia="宋体" w:hAnsi="宋体" w:cs="Times New Roman"/>
                <w:szCs w:val="20"/>
              </w:rPr>
            </w:pPr>
            <w:r>
              <w:rPr>
                <w:rFonts w:ascii="宋体" w:eastAsia="宋体" w:hAnsi="宋体" w:cs="Times New Roman" w:hint="eastAsia"/>
                <w:szCs w:val="20"/>
              </w:rPr>
              <w:t>5.1加强领导对作业成本法的重视</w:t>
            </w:r>
          </w:p>
          <w:p>
            <w:pPr>
              <w:spacing w:line="360" w:lineRule="exact"/>
              <w:ind w:firstLine="210" w:firstLineChars="100"/>
              <w:rPr>
                <w:rFonts w:ascii="宋体" w:eastAsia="宋体" w:hAnsi="宋体" w:cs="Times New Roman"/>
                <w:szCs w:val="20"/>
              </w:rPr>
            </w:pPr>
            <w:r>
              <w:rPr>
                <w:rFonts w:ascii="宋体" w:eastAsia="宋体" w:hAnsi="宋体" w:cs="Times New Roman" w:hint="eastAsia"/>
                <w:szCs w:val="20"/>
              </w:rPr>
              <w:t>5.2重视推广作业成本核算方法</w:t>
            </w:r>
          </w:p>
          <w:p>
            <w:pPr>
              <w:spacing w:line="360" w:lineRule="exact"/>
              <w:ind w:firstLine="210" w:firstLineChars="100"/>
              <w:rPr>
                <w:rFonts w:ascii="宋体" w:eastAsia="宋体" w:hAnsi="宋体" w:cs="Times New Roman"/>
                <w:szCs w:val="20"/>
              </w:rPr>
            </w:pPr>
            <w:r>
              <w:rPr>
                <w:rFonts w:ascii="宋体" w:eastAsia="宋体" w:hAnsi="宋体" w:cs="Times New Roman" w:hint="eastAsia"/>
                <w:szCs w:val="20"/>
              </w:rPr>
              <w:t>5.3完善作业基础信息系统</w:t>
            </w:r>
          </w:p>
          <w:p>
            <w:pPr>
              <w:spacing w:line="360" w:lineRule="exact"/>
              <w:rPr>
                <w:rFonts w:ascii="宋体" w:eastAsia="宋体" w:hAnsi="宋体" w:cs="Times New Roman"/>
                <w:szCs w:val="20"/>
              </w:rPr>
            </w:pPr>
            <w:r>
              <w:rPr>
                <w:rFonts w:ascii="宋体" w:eastAsia="宋体" w:hAnsi="宋体" w:cs="Times New Roman" w:hint="eastAsia"/>
                <w:szCs w:val="20"/>
              </w:rPr>
              <w:t>6.作业成本法在物流作业过程中的应用</w:t>
            </w:r>
          </w:p>
          <w:p>
            <w:pPr>
              <w:spacing w:line="360" w:lineRule="exact"/>
              <w:ind w:firstLine="210" w:firstLineChars="100"/>
              <w:rPr>
                <w:rFonts w:ascii="宋体" w:eastAsia="宋体" w:hAnsi="宋体" w:cs="Times New Roman"/>
                <w:szCs w:val="20"/>
              </w:rPr>
            </w:pPr>
            <w:r>
              <w:rPr>
                <w:rFonts w:ascii="宋体" w:eastAsia="宋体" w:hAnsi="宋体" w:cs="Times New Roman" w:hint="eastAsia"/>
                <w:szCs w:val="20"/>
              </w:rPr>
              <w:t>6.1实施程序</w:t>
            </w:r>
          </w:p>
          <w:p>
            <w:pPr>
              <w:spacing w:line="360" w:lineRule="exact"/>
              <w:ind w:firstLine="210" w:firstLineChars="100"/>
              <w:rPr>
                <w:rFonts w:ascii="宋体" w:eastAsia="宋体" w:hAnsi="宋体" w:cs="Times New Roman"/>
                <w:szCs w:val="20"/>
              </w:rPr>
            </w:pPr>
            <w:r>
              <w:rPr>
                <w:rFonts w:ascii="宋体" w:eastAsia="宋体" w:hAnsi="宋体" w:cs="Times New Roman" w:hint="eastAsia"/>
                <w:szCs w:val="20"/>
              </w:rPr>
              <w:t>6.2物流作业成本法的原理</w:t>
            </w:r>
          </w:p>
          <w:p>
            <w:pPr>
              <w:spacing w:line="360" w:lineRule="exact"/>
              <w:ind w:firstLine="210" w:firstLineChars="100"/>
              <w:rPr>
                <w:rFonts w:ascii="宋体" w:eastAsia="宋体" w:hAnsi="宋体" w:cs="Times New Roman"/>
                <w:szCs w:val="20"/>
              </w:rPr>
            </w:pPr>
            <w:r>
              <w:rPr>
                <w:rFonts w:ascii="宋体" w:eastAsia="宋体" w:hAnsi="宋体" w:cs="Times New Roman" w:hint="eastAsia"/>
                <w:szCs w:val="20"/>
              </w:rPr>
              <w:t>6.3作业成本法下物流成本的计算程序</w:t>
            </w:r>
          </w:p>
          <w:p>
            <w:pPr>
              <w:spacing w:line="360" w:lineRule="exact"/>
              <w:ind w:firstLine="210" w:firstLineChars="100"/>
              <w:rPr>
                <w:rFonts w:ascii="宋体" w:eastAsia="宋体" w:hAnsi="宋体" w:cs="Times New Roman"/>
                <w:szCs w:val="20"/>
              </w:rPr>
            </w:pPr>
            <w:r>
              <w:rPr>
                <w:rFonts w:ascii="宋体" w:eastAsia="宋体" w:hAnsi="宋体" w:cs="Times New Roman" w:hint="eastAsia"/>
                <w:szCs w:val="20"/>
              </w:rPr>
              <w:t>6.4物流成本法在圆通公司实施的分析</w:t>
            </w:r>
          </w:p>
          <w:p>
            <w:pPr>
              <w:spacing w:line="360" w:lineRule="exact"/>
              <w:rPr>
                <w:rFonts w:ascii="Times New Roman" w:eastAsia="宋体" w:hAnsi="Times New Roman" w:cs="Times New Roman"/>
                <w:bCs/>
                <w:szCs w:val="20"/>
              </w:rPr>
            </w:pPr>
            <w:r>
              <w:rPr>
                <w:rFonts w:ascii="宋体" w:eastAsia="宋体" w:hAnsi="宋体" w:cs="Times New Roman" w:hint="eastAsia"/>
                <w:szCs w:val="20"/>
              </w:rPr>
              <w:t>7.结论与建议</w:t>
            </w:r>
          </w:p>
          <w:p>
            <w:pPr>
              <w:spacing w:line="360" w:lineRule="exact"/>
              <w:rPr>
                <w:rFonts w:ascii="Times New Roman" w:eastAsia="宋体" w:hAnsi="Times New Roman" w:cs="Times New Roman"/>
                <w:bCs/>
                <w:szCs w:val="20"/>
              </w:rPr>
            </w:pPr>
            <w:r>
              <w:rPr>
                <w:rFonts w:ascii="Times New Roman" w:eastAsia="宋体" w:hAnsi="Times New Roman" w:cs="Times New Roman" w:hint="eastAsia"/>
                <w:bCs/>
                <w:szCs w:val="20"/>
              </w:rPr>
              <w:t>参考文献</w:t>
            </w:r>
          </w:p>
          <w:p>
            <w:pPr>
              <w:spacing w:line="360" w:lineRule="exact"/>
              <w:rPr>
                <w:rFonts w:ascii="Times New Roman" w:eastAsia="宋体" w:hAnsi="Times New Roman" w:cs="Times New Roman"/>
                <w:bCs/>
                <w:szCs w:val="20"/>
              </w:rPr>
            </w:pPr>
            <w:r>
              <w:rPr>
                <w:rFonts w:ascii="Times New Roman" w:eastAsia="宋体" w:hAnsi="Times New Roman" w:cs="Times New Roman" w:hint="eastAsia"/>
                <w:bCs/>
                <w:szCs w:val="20"/>
              </w:rPr>
              <w:t>致谢</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https://d.book118.com/637046053140006025</w:t>
        </w:r>
      </w:hyperlink>
    </w:p>
    <w:p/>
    <w:sectPr>
      <w:headerReference w:type="default" r:id="rId10"/>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swiss"/>
    <w:pitch w:val="default"/>
    <w:sig w:usb0="00000001" w:usb1="080E0000" w:usb2="00000000" w:usb3="00000000" w:csb0="00040000" w:csb1="00000000"/>
  </w:font>
  <w:font w:name="方正小标宋简体">
    <w:panose1 w:val="02010601030101010101"/>
    <w:charset w:val="86"/>
    <w:family w:val="swiss"/>
    <w:pitch w:val="default"/>
    <w:sig w:usb0="00000001" w:usb1="080E0000" w:usb2="00000000" w:usb3="00000000" w:csb0="00040000" w:csb1="00000000"/>
  </w:font>
  <w:font w:name="方正仿宋简体">
    <w:altName w:val="黑体"/>
    <w:panose1 w:val="00000000000000000000"/>
    <w:charset w:val="86"/>
    <w:family w:val="swiss"/>
    <w:pitch w:val="default"/>
    <w:sig w:usb0="00000000" w:usb1="00000000" w:usb2="00000010" w:usb3="00000000" w:csb0="00040000" w:csb1="00000000"/>
  </w:font>
  <w:font w:name="楷体_GB2312">
    <w:panose1 w:val="02010609030101010101"/>
    <w:charset w:val="86"/>
    <w:family w:val="swiss"/>
    <w:pitch w:val="default"/>
    <w:sig w:usb0="00000001" w:usb1="080E0000" w:usb2="00000000" w:usb3="00000000" w:csb0="00040000" w:csb1="00000000"/>
  </w:font>
  <w:font w:name="ˎ̥">
    <w:altName w:val="Times New Roman"/>
    <w:panose1 w:val="00000000000000000000"/>
    <w:charset w:val="00"/>
    <w:family w:val="modern"/>
    <w:pitch w:val="default"/>
    <w:sig w:usb0="00000000" w:usb1="00000000" w:usb2="00000000" w:usb3="00000000" w:csb0="00040001" w:csb1="00000000"/>
  </w:font>
  <w:font w:name="PMingLiU">
    <w:panose1 w:val="02020500000000000000"/>
    <w:charset w:val="88"/>
    <w:family w:val="auto"/>
    <w:pitch w:val="default"/>
    <w:sig w:usb0="A00002FF" w:usb1="28CFFCFA" w:usb2="00000016" w:usb3="00000000" w:csb0="00100001" w:csb1="00000000"/>
  </w:font>
  <w:font w:name="Cambria">
    <w:panose1 w:val="02040503050406030204"/>
    <w:charset w:val="00"/>
    <w:family w:val="auto"/>
    <w:pitch w:val="default"/>
    <w:sig w:usb0="E00002FF" w:usb1="400004FF" w:usb2="00000000" w:usb3="00000000" w:csb0="2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黑体" w:eastAsia="黑体" w:hAnsi="黑体" w:cs="黑体"/>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黑体" w:eastAsia="黑体" w:hAnsi="黑体" w:cs="黑体"/>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黑体" w:eastAsia="黑体" w:hAnsi="黑体" w:cs="黑体"/>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黑体" w:eastAsia="黑体" w:hAnsi="黑体" w:cs="黑体"/>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黑体" w:eastAsia="黑体" w:hAnsi="黑体" w:cs="黑体"/>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97D0E88"/>
    <w:multiLevelType w:val="multilevel"/>
    <w:tmpl w:val="797D0E88"/>
    <w:lvl w:ilvl="0">
      <w:start w:val="1"/>
      <w:numFmt w:val="decimal"/>
      <w:lvlText w:val="%1．"/>
      <w:lvlJc w:val="left"/>
      <w:pPr>
        <w:tabs>
          <w:tab w:val="left" w:pos="360"/>
        </w:tabs>
        <w:ind w:left="360" w:hanging="360"/>
      </w:pPr>
      <w:rPr>
        <w:rFonts w:hint="default"/>
        <w:b w:val="0"/>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D77"/>
    <w:rsid w:val="00340A86"/>
    <w:rsid w:val="00360C66"/>
    <w:rsid w:val="00494D77"/>
    <w:rsid w:val="0075653B"/>
    <w:rsid w:val="00906464"/>
    <w:rsid w:val="00930D15"/>
    <w:rsid w:val="00B57197"/>
    <w:rsid w:val="00EB19E0"/>
    <w:rsid w:val="1DEE20E6"/>
    <w:rsid w:val="5F283CFB"/>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autoRedefine/>
    <w:uiPriority w:val="99"/>
    <w:unhideWhenUsed/>
    <w:qFormat/>
    <w:tblPr>
      <w:tblCellMar>
        <w:top w:w="0" w:type="dxa"/>
        <w:left w:w="108" w:type="dxa"/>
        <w:bottom w:w="0" w:type="dxa"/>
        <w:right w:w="108" w:type="dxa"/>
      </w:tblCellMar>
    </w:tbl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autoRedefine/>
    <w:qFormat/>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autoRedefine/>
    <w:uiPriority w:val="99"/>
    <w:rPr>
      <w:sz w:val="18"/>
      <w:szCs w:val="18"/>
    </w:rPr>
  </w:style>
  <w:style w:type="character" w:customStyle="1" w:styleId="Char0">
    <w:name w:val="页脚 Char"/>
    <w:basedOn w:val="DefaultParagraphFont"/>
    <w:link w:val="Footer"/>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yperlink" Target="https://d.book118.com/637046053140006025"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7B06FD-5058-4F14-A110-437C26B9EE0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5688</Words>
  <Characters>32424</Characters>
  <Application>Microsoft Office Word</Application>
  <DocSecurity>0</DocSecurity>
  <Lines>270</Lines>
  <Paragraphs>76</Paragraphs>
  <ScaleCrop>false</ScaleCrop>
  <Company>win10zyb.com</Company>
  <LinksUpToDate>false</LinksUpToDate>
  <CharactersWithSpaces>38036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win10zyb</dc:creator>
  <cp:lastModifiedBy>ABEEL</cp:lastModifiedBy>
  <cp:revision>3</cp:revision>
  <dcterms:created xsi:type="dcterms:W3CDTF">2017-05-25T12:42:00Z</dcterms:created>
  <dcterms:modified xsi:type="dcterms:W3CDTF">2024-01-05T02:36:01Z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C69C56E999204D3A9D9FD74527821848_13</vt:lpwstr>
  </property>
  <property fmtid="{D5CDD505-2E9C-101B-9397-08002B2CF9AE}" pid="3" name="KSOProductBuildVer">
    <vt:lpwstr>2052-12.1.0.16120</vt:lpwstr>
  </property>
</Properties>
</file>