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四川绵阳南山中学双语学校物理八年级下册期末考试专题训练</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下图为小红同学的脸庞外形和大小，通过凸透镜看她的脸庞时，不可能看到的像为下图的（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75310" cy="795655"/>
            <wp:effectExtent l="0" t="0" r="15240" b="4445"/>
            <wp:docPr id="34" name="图片 34" descr="图片_x0020_648446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图片_x0020_648446683"/>
                    <pic:cNvPicPr>
                      <a:picLocks noChangeAspect="1"/>
                    </pic:cNvPicPr>
                  </pic:nvPicPr>
                  <pic:blipFill>
                    <a:blip xmlns:r="http://schemas.openxmlformats.org/officeDocument/2006/relationships" r:embed="rId4"/>
                    <a:stretch>
                      <a:fillRect/>
                    </a:stretch>
                  </pic:blipFill>
                  <pic:spPr>
                    <a:xfrm>
                      <a:off x="0" y="0"/>
                      <a:ext cx="575733" cy="795867"/>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744855" cy="1049655"/>
            <wp:effectExtent l="0" t="0" r="17145" b="17145"/>
            <wp:docPr id="35" name="图片 35" descr="图片_x0020_2066182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图片_x0020_2066182379"/>
                    <pic:cNvPicPr>
                      <a:picLocks noChangeAspect="1"/>
                    </pic:cNvPicPr>
                  </pic:nvPicPr>
                  <pic:blipFill>
                    <a:blip xmlns:r="http://schemas.openxmlformats.org/officeDocument/2006/relationships" r:embed="rId5"/>
                    <a:stretch>
                      <a:fillRect/>
                    </a:stretch>
                  </pic:blipFill>
                  <pic:spPr>
                    <a:xfrm>
                      <a:off x="0" y="0"/>
                      <a:ext cx="745067" cy="10498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727710" cy="1049655"/>
            <wp:effectExtent l="0" t="0" r="15240" b="17145"/>
            <wp:docPr id="36" name="图片 36" descr="图片_x0020_272727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图片_x0020_272727761"/>
                    <pic:cNvPicPr>
                      <a:picLocks noChangeAspect="1"/>
                    </pic:cNvPicPr>
                  </pic:nvPicPr>
                  <pic:blipFill>
                    <a:blip xmlns:r="http://schemas.openxmlformats.org/officeDocument/2006/relationships" r:embed="rId6"/>
                    <a:stretch>
                      <a:fillRect/>
                    </a:stretch>
                  </pic:blipFill>
                  <pic:spPr>
                    <a:xfrm>
                      <a:off x="0" y="0"/>
                      <a:ext cx="728133" cy="10498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440055" cy="626110"/>
            <wp:effectExtent l="0" t="0" r="17145" b="2540"/>
            <wp:docPr id="37" name="图片 37" descr="图片_x0020_1921394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图片_x0020_1921394016"/>
                    <pic:cNvPicPr>
                      <a:picLocks noChangeAspect="1"/>
                    </pic:cNvPicPr>
                  </pic:nvPicPr>
                  <pic:blipFill>
                    <a:blip xmlns:r="http://schemas.openxmlformats.org/officeDocument/2006/relationships" r:embed="rId7"/>
                    <a:stretch>
                      <a:fillRect/>
                    </a:stretch>
                  </pic:blipFill>
                  <pic:spPr>
                    <a:xfrm>
                      <a:off x="0" y="0"/>
                      <a:ext cx="440267" cy="6265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422910" cy="592455"/>
            <wp:effectExtent l="0" t="0" r="15240" b="17145"/>
            <wp:docPr id="38" name="图片 38" descr="图片_x0020_1120277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图片_x0020_1120277823"/>
                    <pic:cNvPicPr>
                      <a:picLocks noChangeAspect="1"/>
                    </pic:cNvPicPr>
                  </pic:nvPicPr>
                  <pic:blipFill>
                    <a:blip xmlns:r="http://schemas.openxmlformats.org/officeDocument/2006/relationships" r:embed="rId8"/>
                    <a:stretch>
                      <a:fillRect/>
                    </a:stretch>
                  </pic:blipFill>
                  <pic:spPr>
                    <a:xfrm>
                      <a:off x="0" y="0"/>
                      <a:ext cx="423333" cy="592667"/>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2018年8月，教育部、国家卫生健康委等八部门联合印发《综合防控儿童青少年近视实施方案》，要求各地中小学强化学生体质，增强体育锻炼，并且规范电子产品使用，建立视力健康档案，综合施策全面防控青少年近视。下列四幅示意图中，表示近视眼成像和近视眼矫正后成像情况正确的分别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707255" cy="1016000"/>
            <wp:effectExtent l="0" t="0" r="17145" b="12700"/>
            <wp:docPr id="86"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6"/>
                    <pic:cNvPicPr>
                      <a:picLocks noChangeAspect="1"/>
                    </pic:cNvPicPr>
                  </pic:nvPicPr>
                  <pic:blipFill>
                    <a:blip xmlns:r="http://schemas.openxmlformats.org/officeDocument/2006/relationships" r:embed="rId9"/>
                    <a:stretch>
                      <a:fillRect/>
                    </a:stretch>
                  </pic:blipFill>
                  <pic:spPr>
                    <a:xfrm>
                      <a:off x="0" y="0"/>
                      <a:ext cx="4707467" cy="1016000"/>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A．乙和丙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B．乙和丁</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C．甲和丙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D．甲和丁</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如图甲所示，一底面积为100cm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、密度为ρ</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的实心圆柱体A，用细线拴在一个空容器的底部，然后向容器中加入某种液体（ρ</w:t>
      </w:r>
      <w:r>
        <w:rPr>
          <w:rFonts w:ascii="宋体" w:eastAsia="宋体" w:hAnsi="宋体" w:cs="宋体" w:hint="eastAsia"/>
          <w:color w:val="000000" w:themeColor="text1"/>
          <w:sz w:val="22"/>
          <w:vertAlign w:val="subscript"/>
          <w14:textFill>
            <w14:solidFill>
              <w14:schemeClr w14:val="tx1"/>
            </w14:solidFill>
          </w14:textFill>
        </w:rPr>
        <w:t>液</w:t>
      </w:r>
      <w:r>
        <w:rPr>
          <w:rFonts w:ascii="宋体" w:eastAsia="宋体" w:hAnsi="宋体" w:cs="宋体" w:hint="eastAsia"/>
          <w:color w:val="000000" w:themeColor="text1"/>
          <w:sz w:val="22"/>
          <w14:textFill>
            <w14:solidFill>
              <w14:schemeClr w14:val="tx1"/>
            </w14:solidFill>
          </w14:textFill>
        </w:rPr>
        <w:t>&gt;ρ</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 xml:space="preserve">）直到圆柱体上表面与液面相平（整个过程圆柱体始终处于竖直状态），乙图是圆柱体下表面受到液体的压强与容器中液体深度的变化关系图像，g=10N/kg．则下列判断正确的是（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268855" cy="1286510"/>
            <wp:effectExtent l="0" t="0" r="17145" b="889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xmlns:r="http://schemas.openxmlformats.org/officeDocument/2006/relationships" r:embed="rId10"/>
                    <a:stretch>
                      <a:fillRect/>
                    </a:stretch>
                  </pic:blipFill>
                  <pic:spPr>
                    <a:xfrm>
                      <a:off x="0" y="0"/>
                      <a:ext cx="2269067" cy="1286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A．乙图中的p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=810Pa</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B．液体对圆柱体的最大浮力为10.8N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C．圆柱体A的密度为0.72×10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D．细线对圆柱体的最大拉力为18N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关于重力、弹力和摩擦力，下列说法中正确的是（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A．摩擦力的方向一定与物体运动的方向相反</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B．物体受到的重力的方向总是竖直向下，有时还垂直于接触面</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C．物体的重心一定在物体上</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D．物体间如果有相互作用的弹力，就定存在摩擦力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如图所示，将乒乓球放置于吹风机出风口的正上方，球会悬在空中。若将乒乓球稍微向左或向右偏移，放手后乒乓球都会恢复到正上方，这主要可以用下列哪个知识来解释（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89710" cy="829310"/>
            <wp:effectExtent l="0" t="0" r="15240" b="8890"/>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pic:cNvPicPr>
                      <a:picLocks noChangeAspect="1"/>
                    </pic:cNvPicPr>
                  </pic:nvPicPr>
                  <pic:blipFill>
                    <a:blip xmlns:r="http://schemas.openxmlformats.org/officeDocument/2006/relationships" r:embed="rId11"/>
                    <a:stretch>
                      <a:fillRect/>
                    </a:stretch>
                  </pic:blipFill>
                  <pic:spPr>
                    <a:xfrm>
                      <a:off x="0" y="0"/>
                      <a:ext cx="1490133" cy="8297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A．二力平衡</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B．浮力的方向总是竖直向上的</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C．力的作用是相互的</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D．流体压强与流速的关系</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将物理书放置在水平桌面上，下列各力是一对平衡力的是（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A．书受到的重力和书对桌面的压力力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B．书对地球的吸引力和书受到的重力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C．书受到的重力和桌面对书的支持力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D．书对桌面的压力和桌面对书的支持力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如图1所示，从P点发出的三条特殊光线经过凸透镜后会聚于P’点。现有一条光线也从P点发出，经过凸透镜后的传播路径，在图2的四种表示中，正确的是（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79600" cy="1286510"/>
            <wp:effectExtent l="0" t="0" r="6350" b="8890"/>
            <wp:docPr id="19" name="图片 19" descr="图片_x0020_10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图片_x0020_100002"/>
                    <pic:cNvPicPr>
                      <a:picLocks noChangeAspect="1"/>
                    </pic:cNvPicPr>
                  </pic:nvPicPr>
                  <pic:blipFill>
                    <a:blip xmlns:r="http://schemas.openxmlformats.org/officeDocument/2006/relationships" r:embed="rId12"/>
                    <a:stretch>
                      <a:fillRect/>
                    </a:stretch>
                  </pic:blipFill>
                  <pic:spPr>
                    <a:xfrm>
                      <a:off x="0" y="0"/>
                      <a:ext cx="1879600" cy="1286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4013200" cy="2438400"/>
            <wp:effectExtent l="0" t="0" r="6350" b="0"/>
            <wp:docPr id="20" name="图片 20" descr="图片_x0020_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图片_x0020_100003"/>
                    <pic:cNvPicPr>
                      <a:picLocks noChangeAspect="1"/>
                    </pic:cNvPicPr>
                  </pic:nvPicPr>
                  <pic:blipFill>
                    <a:blip xmlns:r="http://schemas.openxmlformats.org/officeDocument/2006/relationships" r:embed="rId13"/>
                    <a:stretch>
                      <a:fillRect/>
                    </a:stretch>
                  </pic:blipFill>
                  <pic:spPr>
                    <a:xfrm>
                      <a:off x="0" y="0"/>
                      <a:ext cx="4013200" cy="2438400"/>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D．丁</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如图所示，小刚在做探究凸透镜成像规律的实验时，将凸透镜固定在光具座上50cm刻度线处，将点燃的蜡烛放置在光具座上35cm刻度线处。移动光屏至80cm刻度线处，在光屏上得到烛焰清晰的像（烛焰未画出）。以下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081655" cy="1134110"/>
            <wp:effectExtent l="0" t="0" r="4445" b="8890"/>
            <wp:docPr id="104" name="图片 104" descr="图片_x0020_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104" descr="图片_x0020_100008"/>
                    <pic:cNvPicPr>
                      <a:picLocks noChangeAspect="1"/>
                    </pic:cNvPicPr>
                  </pic:nvPicPr>
                  <pic:blipFill>
                    <a:blip xmlns:r="http://schemas.openxmlformats.org/officeDocument/2006/relationships" r:embed="rId14"/>
                    <a:stretch>
                      <a:fillRect/>
                    </a:stretch>
                  </pic:blipFill>
                  <pic:spPr>
                    <a:xfrm>
                      <a:off x="0" y="0"/>
                      <a:ext cx="3081867" cy="11345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A．此透镜的焦距可能为15cm</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B．此成像原理与放大镜成像原理相同</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C．此时若只向右移动凸透镜，能再次在光屏成清晰的像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D．若将透镜换为焦距更小的凸透镜，则只将光屏右移就能再次接收到清晰的像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关于光学知识说法不正确的是（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354455" cy="812800"/>
            <wp:effectExtent l="0" t="0" r="17145" b="635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xmlns:r="http://schemas.openxmlformats.org/officeDocument/2006/relationships" r:embed="rId15"/>
                    <a:stretch>
                      <a:fillRect/>
                    </a:stretch>
                  </pic:blipFill>
                  <pic:spPr>
                    <a:xfrm>
                      <a:off x="0" y="0"/>
                      <a:ext cx="1354667" cy="8128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漫反射同样遵守光的反射定律</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897255" cy="863600"/>
            <wp:effectExtent l="0" t="0" r="17145" b="1270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xmlns:r="http://schemas.openxmlformats.org/officeDocument/2006/relationships" r:embed="rId16"/>
                    <a:stretch>
                      <a:fillRect/>
                    </a:stretch>
                  </pic:blipFill>
                  <pic:spPr>
                    <a:xfrm>
                      <a:off x="0" y="0"/>
                      <a:ext cx="897467" cy="8636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小猫叉不到鱼，是因为它看到的是鱼变深的实像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863600" cy="846455"/>
            <wp:effectExtent l="0" t="0" r="12700" b="1079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xmlns:r="http://schemas.openxmlformats.org/officeDocument/2006/relationships" r:embed="rId17"/>
                    <a:stretch>
                      <a:fillRect/>
                    </a:stretch>
                  </pic:blipFill>
                  <pic:spPr>
                    <a:xfrm>
                      <a:off x="0" y="0"/>
                      <a:ext cx="863600" cy="846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手影是手挡住了光沿直线传播的路径</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778510" cy="846455"/>
            <wp:effectExtent l="0" t="0" r="2540" b="1079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xmlns:r="http://schemas.openxmlformats.org/officeDocument/2006/relationships" r:embed="rId18"/>
                    <a:stretch>
                      <a:fillRect/>
                    </a:stretch>
                  </pic:blipFill>
                  <pic:spPr>
                    <a:xfrm>
                      <a:off x="0" y="0"/>
                      <a:ext cx="778933" cy="846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说明凸透镜对光有会聚作用</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如图所示，长方体铁块A静止放在水平桌面上，若把A略向右移动（这个过程中铁块A没有掉下去），则A对桌面的压力F、压强p的变化情况（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98855" cy="676910"/>
            <wp:effectExtent l="0" t="0" r="10795" b="889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xmlns:r="http://schemas.openxmlformats.org/officeDocument/2006/relationships" r:embed="rId19"/>
                    <a:stretch>
                      <a:fillRect/>
                    </a:stretch>
                  </pic:blipFill>
                  <pic:spPr>
                    <a:xfrm>
                      <a:off x="0" y="0"/>
                      <a:ext cx="999067" cy="677333"/>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A．F不变p不变</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B．F不变p变大</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C．F变小p变小</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D．F变大p变大</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如图所示的照相机，它的镜头是凸透镜，拍摄时，底片上成的是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（填成像性质）实像，如果将照相机镜头靠近被拍摄的物体时，像的大小将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，像距将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（后两空选填“变大”“变小”或“不变”）。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30400" cy="1591310"/>
            <wp:effectExtent l="0" t="0" r="12700" b="8890"/>
            <wp:docPr id="50" name="图片 50" descr="图片_x0020_488767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图片_x0020_488767645"/>
                    <pic:cNvPicPr>
                      <a:picLocks noChangeAspect="1"/>
                    </pic:cNvPicPr>
                  </pic:nvPicPr>
                  <pic:blipFill>
                    <a:blip xmlns:r="http://schemas.openxmlformats.org/officeDocument/2006/relationships" r:embed="rId20"/>
                    <a:stretch>
                      <a:fillRect/>
                    </a:stretch>
                  </pic:blipFill>
                  <pic:spPr>
                    <a:xfrm>
                      <a:off x="0" y="0"/>
                      <a:ext cx="1930400" cy="1591733"/>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某小组同学在“探究凸透镜成像的规律”实验中，为了研究物距变化时，像距变化的情况，他们在光具座上固定焦距为10厘米的凸透镜，按表中的物距u依次进行实验，每次都使光屏上烛焰的像最清晰，并将相应的像距v记录在表一中。为了进一步探究像距v变化与物距u变化之间的关系，他们分别对实验序号前四次和后四次实验进行适量的运算，并将结果分别记录在表二中。</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表一: f=10厘米</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658"/>
        <w:gridCol w:w="1791"/>
        <w:gridCol w:w="1791"/>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实验序号</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u（厘米）</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v（厘米）</w:t>
            </w:r>
          </w:p>
        </w:tc>
      </w:tr>
    </w:tbl>
    <w:p>
      <w:pPr>
        <w:sectPr>
          <w:type w:val="nextPage"/>
          <w:pgSz w:w="11906" w:h="16838"/>
          <w:pgMar w:top="1440" w:right="800" w:bottom="1440" w:left="1400" w:header="851" w:footer="992" w:gutter="0"/>
          <w:pgNumType w:start="5"/>
          <w:cols w:num="1" w:space="425"/>
          <w:titlePg w:val="0"/>
          <w:docGrid w:type="lines" w:linePitch="312" w:charSpace="0"/>
        </w:sectPr>
      </w:pP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658"/>
        <w:gridCol w:w="1791"/>
        <w:gridCol w:w="1791"/>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12.0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60.0</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14.0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35.0</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16.0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26.7</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22.5</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22.0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18.3</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24.0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17.2</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26.0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16.3</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8</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28.0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15.6</w:t>
            </w:r>
          </w:p>
        </w:tc>
      </w:tr>
    </w:tbl>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表二: f=10厘米</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053"/>
        <w:gridCol w:w="2691"/>
        <w:gridCol w:w="2696"/>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序号</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pt;height:18pt" o:ole="" coordsize="21600,21600" o:preferrelative="t" filled="f" stroked="f">
                  <v:stroke joinstyle="miter"/>
                  <v:imagedata r:id="rId21" o:title=""/>
                  <o:lock v:ext="edit" aspectratio="f"/>
                  <w10:anchorlock/>
                </v:shape>
                <o:OLEObject Type="Embed" ProgID="Equation.DSMT4" ShapeID="_x0000_i1025" DrawAspect="Content" ObjectID="_1468075725" r:id="rId22"/>
              </w:object>
            </w:r>
            <w:r>
              <w:rPr>
                <w:rFonts w:ascii="宋体" w:eastAsia="宋体" w:hAnsi="宋体" w:cs="宋体" w:hint="eastAsia"/>
                <w:color w:val="000000" w:themeColor="text1"/>
                <w:sz w:val="22"/>
                <w14:textFill>
                  <w14:solidFill>
                    <w14:schemeClr w14:val="tx1"/>
                  </w14:solidFill>
                </w14:textFill>
              </w:rPr>
              <w:t xml:space="preserve"> （厘米）</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object>
                <v:shape id="_x0000_i1026" type="#_x0000_t75" style="width:32pt;height:18pt" o:ole="" coordsize="21600,21600" o:preferrelative="t" filled="f" stroked="f">
                  <v:stroke joinstyle="miter"/>
                  <v:imagedata r:id="rId23" o:title=""/>
                  <o:lock v:ext="edit" aspectratio="f"/>
                  <w10:anchorlock/>
                </v:shape>
                <o:OLEObject Type="Embed" ProgID="Equation.DSMT4" ShapeID="_x0000_i1026" DrawAspect="Content" ObjectID="_1468075726" r:id="rId24"/>
              </w:object>
            </w:r>
            <w:r>
              <w:rPr>
                <w:rFonts w:ascii="宋体" w:eastAsia="宋体" w:hAnsi="宋体" w:cs="宋体" w:hint="eastAsia"/>
                <w:color w:val="000000" w:themeColor="text1"/>
                <w:sz w:val="22"/>
                <w14:textFill>
                  <w14:solidFill>
                    <w14:schemeClr w14:val="tx1"/>
                  </w14:solidFill>
                </w14:textFill>
              </w:rPr>
              <w:t xml:space="preserve"> （厘米）</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25.0</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8.3</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4.2</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1.1</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0.9</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0.7</w:t>
            </w:r>
          </w:p>
        </w:tc>
      </w:tr>
    </w:tbl>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分析比较表一中实验序号 1与2与3与4数据中的物距u、像距v与焦距f、二倍焦距2f大小关系及相关条件,可得出的初步结论是:同一凸透镜，当物距大于一倍焦距小于二倍焦距时，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分析比较表一中实验序号</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数据中的物距u、像距v与焦距f、二倍焦距2f大小关系及相关条件，可得出的初步结论是:同一凸透镜，当物距大于二倍焦距时，像距大于一倍焦距小于二倍焦距。</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请进一步综合分析比较表一和经运算后得到表二中的数据，物距u变化时,像距v的变化情况及相关条件，并归纳得出结论。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（a）分析比较表二中序号1与2与3,可以初步得出:同一凸透镜，当物距大于一倍焦距小于二倍焦距时，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（b）分析比较表二中序号4与5与6,可以初步得出:同一凸透镜，当物距大于二倍焦距时，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图所示，一均匀正方体合金块重为G，边长为a，将其浸没在密度为ρ的液体中，上表面所处深度为h</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，下表面所处深度为h</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，则正方体下表面受到液体压力为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，所受浮力为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，弹簧测力计的示数为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。（用给出的物理量表示）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02055" cy="3149600"/>
            <wp:effectExtent l="0" t="0" r="17145" b="1270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pic:cNvPicPr>
                  </pic:nvPicPr>
                  <pic:blipFill>
                    <a:blip xmlns:r="http://schemas.openxmlformats.org/officeDocument/2006/relationships" r:embed="rId25"/>
                    <a:stretch>
                      <a:fillRect/>
                    </a:stretch>
                  </pic:blipFill>
                  <pic:spPr>
                    <a:xfrm>
                      <a:off x="0" y="0"/>
                      <a:ext cx="1202267" cy="3149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测量液体密度的仪器叫密度计。将其插入到液体中，待静止后直接读取液面处的刻度值（如图甲）。小江在木棒的一端缠绕一些铜丝自制了一个简易密度计，将其放入两个盛有不同液体的烧杯中，静止时如图乙和图丙所示，可以判断出密度计在两种液体中所受浮力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，两种液体的密度ρ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。（以上两空均选填“&gt;”“=”或“&lt;”）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184400" cy="2184400"/>
            <wp:effectExtent l="0" t="0" r="6350"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26"/>
                    <a:stretch>
                      <a:fillRect/>
                    </a:stretch>
                  </pic:blipFill>
                  <pic:spPr>
                    <a:xfrm>
                      <a:off x="0" y="0"/>
                      <a:ext cx="2184400" cy="21844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如图所示，轻质杠杆AB可以绕O点转动，OA∶OB＝1∶3，A端用细线悬挂一质量为7.9kg的空心铁球。当铁球二分之一体积漫入水中，在B端施加15N竖直向下的拉力F时，杠杆恰好在水平位置平衡。则杠杆的A端受到的拉力为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N，铁球空心部分的体积为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球</w:t>
      </w:r>
      <w:r>
        <w:rPr>
          <w:rFonts w:ascii="宋体" w:eastAsia="宋体" w:hAnsi="宋体" w:cs="宋体" w:hint="eastAsia"/>
          <w:color w:val="000000" w:themeColor="text1"/>
          <w:sz w:val="22"/>
          <w14:textFill>
            <w14:solidFill>
              <w14:schemeClr w14:val="tx1"/>
            </w14:solidFill>
          </w14:textFill>
        </w:rPr>
        <w:t>＝7.9×10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94510" cy="1168400"/>
            <wp:effectExtent l="0" t="0" r="15240" b="12700"/>
            <wp:docPr id="22" name="图片 22" descr="图片_x0020_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图片_x0020_100012"/>
                    <pic:cNvPicPr>
                      <a:picLocks noChangeAspect="1"/>
                    </pic:cNvPicPr>
                  </pic:nvPicPr>
                  <pic:blipFill>
                    <a:blip xmlns:r="http://schemas.openxmlformats.org/officeDocument/2006/relationships" r:embed="rId27"/>
                    <a:stretch>
                      <a:fillRect/>
                    </a:stretch>
                  </pic:blipFill>
                  <pic:spPr>
                    <a:xfrm>
                      <a:off x="0" y="0"/>
                      <a:ext cx="1794933" cy="11684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小明是个科幻迷，他创作了一篇科幻题材的短篇小说——《我是超人》。小说中有这样的故事情节：超人小明上天入海无所不能，有次为营救小伙伴，情急之下让地球骤然停止自转，结果小伙伴却被甩向了天空。他这样幻想的科学依据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。地球骤然停止自转，你认为可能发生的现象还有</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（写出一条即可）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如图所示，轻质杠杆</w:t>
      </w:r>
      <w:r>
        <w:rPr>
          <w:rFonts w:ascii="宋体" w:eastAsia="宋体" w:hAnsi="宋体" w:cs="宋体" w:hint="eastAsia"/>
          <w:i/>
          <w:color w:val="000000" w:themeColor="text1"/>
          <w:sz w:val="22"/>
          <w14:textFill>
            <w14:solidFill>
              <w14:schemeClr w14:val="tx1"/>
            </w14:solidFill>
          </w14:textFill>
        </w:rPr>
        <w:t>OA</w:t>
      </w:r>
      <w:r>
        <w:rPr>
          <w:rFonts w:ascii="宋体" w:eastAsia="宋体" w:hAnsi="宋体" w:cs="宋体" w:hint="eastAsia"/>
          <w:color w:val="000000" w:themeColor="text1"/>
          <w:sz w:val="22"/>
          <w14:textFill>
            <w14:solidFill>
              <w14:schemeClr w14:val="tx1"/>
            </w14:solidFill>
          </w14:textFill>
        </w:rPr>
        <w:t xml:space="preserve"> 可绕</w:t>
      </w:r>
      <w:r>
        <w:rPr>
          <w:rFonts w:ascii="宋体" w:eastAsia="宋体" w:hAnsi="宋体" w:cs="宋体" w:hint="eastAsia"/>
          <w:i/>
          <w:color w:val="000000" w:themeColor="text1"/>
          <w:sz w:val="22"/>
          <w14:textFill>
            <w14:solidFill>
              <w14:schemeClr w14:val="tx1"/>
            </w14:solidFill>
          </w14:textFill>
        </w:rPr>
        <w:t>O</w:t>
      </w:r>
      <w:r>
        <w:rPr>
          <w:rFonts w:ascii="宋体" w:eastAsia="宋体" w:hAnsi="宋体" w:cs="宋体" w:hint="eastAsia"/>
          <w:color w:val="000000" w:themeColor="text1"/>
          <w:sz w:val="22"/>
          <w14:textFill>
            <w14:solidFill>
              <w14:schemeClr w14:val="tx1"/>
            </w14:solidFill>
          </w14:textFill>
        </w:rPr>
        <w:t xml:space="preserve"> 点转动，杠杆长0.2米，在它的中点</w:t>
      </w:r>
      <w:r>
        <w:rPr>
          <w:rFonts w:ascii="宋体" w:eastAsia="宋体" w:hAnsi="宋体" w:cs="宋体" w:hint="eastAsia"/>
          <w:i/>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 xml:space="preserve"> 处挂一重 60 牛的物体</w:t>
      </w:r>
      <w:r>
        <w:rPr>
          <w:rFonts w:ascii="宋体" w:eastAsia="宋体" w:hAnsi="宋体" w:cs="宋体" w:hint="eastAsia"/>
          <w:i/>
          <w:color w:val="000000" w:themeColor="text1"/>
          <w:sz w:val="22"/>
          <w14:textFill>
            <w14:solidFill>
              <w14:schemeClr w14:val="tx1"/>
            </w14:solidFill>
          </w14:textFill>
        </w:rPr>
        <w:t>G</w:t>
      </w:r>
      <w:r>
        <w:rPr>
          <w:rFonts w:ascii="宋体" w:eastAsia="宋体" w:hAnsi="宋体" w:cs="宋体" w:hint="eastAsia"/>
          <w:color w:val="000000" w:themeColor="text1"/>
          <w:sz w:val="22"/>
          <w14:textFill>
            <w14:solidFill>
              <w14:schemeClr w14:val="tx1"/>
            </w14:solidFill>
          </w14:textFill>
        </w:rPr>
        <w:t>。若在杠杆上</w:t>
      </w:r>
      <w:r>
        <w:rPr>
          <w:rFonts w:ascii="宋体" w:eastAsia="宋体" w:hAnsi="宋体" w:cs="宋体" w:hint="eastAsia"/>
          <w:i/>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 xml:space="preserve"> 端施加最小的力 </w:t>
      </w:r>
      <w:r>
        <w:rPr>
          <w:rFonts w:ascii="宋体" w:eastAsia="宋体" w:hAnsi="宋体" w:cs="宋体" w:hint="eastAsia"/>
          <w:i/>
          <w:color w:val="000000" w:themeColor="text1"/>
          <w:sz w:val="22"/>
          <w14:textFill>
            <w14:solidFill>
              <w14:schemeClr w14:val="tx1"/>
            </w14:solidFill>
          </w14:textFill>
        </w:rPr>
        <w:t>F</w:t>
      </w:r>
      <w:r>
        <w:rPr>
          <w:rFonts w:ascii="宋体" w:eastAsia="宋体" w:hAnsi="宋体" w:cs="宋体" w:hint="eastAsia"/>
          <w:color w:val="000000" w:themeColor="text1"/>
          <w:sz w:val="22"/>
          <w14:textFill>
            <w14:solidFill>
              <w14:schemeClr w14:val="tx1"/>
            </w14:solidFill>
          </w14:textFill>
        </w:rPr>
        <w:t>，使杠杆在水平位置平衡，则力</w:t>
      </w:r>
      <w:r>
        <w:rPr>
          <w:rFonts w:ascii="宋体" w:eastAsia="宋体" w:hAnsi="宋体" w:cs="宋体" w:hint="eastAsia"/>
          <w:i/>
          <w:color w:val="000000" w:themeColor="text1"/>
          <w:sz w:val="22"/>
          <w14:textFill>
            <w14:solidFill>
              <w14:schemeClr w14:val="tx1"/>
            </w14:solidFill>
          </w14:textFill>
        </w:rPr>
        <w:t xml:space="preserve">F </w:t>
      </w:r>
      <w:r>
        <w:rPr>
          <w:rFonts w:ascii="宋体" w:eastAsia="宋体" w:hAnsi="宋体" w:cs="宋体" w:hint="eastAsia"/>
          <w:color w:val="000000" w:themeColor="text1"/>
          <w:sz w:val="22"/>
          <w14:textFill>
            <w14:solidFill>
              <w14:schemeClr w14:val="tx1"/>
            </w14:solidFill>
          </w14:textFill>
        </w:rPr>
        <w:t>的方向应竖直向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牛。该杠杆属于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（选填“省力”、“等臂”或“等臂”）杠杆</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81200" cy="1202055"/>
            <wp:effectExtent l="0" t="0" r="0" b="17145"/>
            <wp:docPr id="4" name="图片 4" descr="图片_x0020_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_x0020_100008"/>
                    <pic:cNvPicPr>
                      <a:picLocks noChangeAspect="1"/>
                    </pic:cNvPicPr>
                  </pic:nvPicPr>
                  <pic:blipFill>
                    <a:blip xmlns:r="http://schemas.openxmlformats.org/officeDocument/2006/relationships" r:embed="rId28"/>
                    <a:stretch>
                      <a:fillRect/>
                    </a:stretch>
                  </pic:blipFill>
                  <pic:spPr>
                    <a:xfrm>
                      <a:off x="0" y="0"/>
                      <a:ext cx="1981200" cy="1202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sz w:val="22"/>
          <w:lang w:eastAsia="zh-CN"/>
        </w:rPr>
        <w:t>8、</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小慧将装满水的溢水杯放到电子秤上，再用弹簧测力计挂着铝块将其缓慢浸入溢水杯的水中，如图所示。在铝块从开始浸入水到刚好浸没的过程中，弹簧测力计的示数将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，电子秤的读数将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86510" cy="1862455"/>
            <wp:effectExtent l="0" t="0" r="8890" b="4445"/>
            <wp:docPr id="23" name="图片 23" descr="图片_x0020_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图片_x0020_100023"/>
                    <pic:cNvPicPr>
                      <a:picLocks noChangeAspect="1"/>
                    </pic:cNvPicPr>
                  </pic:nvPicPr>
                  <pic:blipFill>
                    <a:blip xmlns:r="http://schemas.openxmlformats.org/officeDocument/2006/relationships" r:embed="rId29"/>
                    <a:stretch>
                      <a:fillRect/>
                    </a:stretch>
                  </pic:blipFill>
                  <pic:spPr>
                    <a:xfrm>
                      <a:off x="0" y="0"/>
                      <a:ext cx="1286933" cy="18626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如图所示，大威拿出手机对着关闭的屏幕，看到了自己的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（填“虚”或“实”）像。保持手机到眼睛的距离不变，开启屏幕打开手机前置摄像头，大威通过摄像头成的像与屏幕关闭时成的像相比</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22400" cy="1286510"/>
            <wp:effectExtent l="0" t="0" r="6350" b="8890"/>
            <wp:docPr id="53" name="图片 53" descr="图片_x0020_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descr="图片_x0020_100006"/>
                    <pic:cNvPicPr>
                      <a:picLocks noChangeAspect="1"/>
                    </pic:cNvPicPr>
                  </pic:nvPicPr>
                  <pic:blipFill>
                    <a:blip xmlns:r="http://schemas.openxmlformats.org/officeDocument/2006/relationships" r:embed="rId30"/>
                    <a:stretch>
                      <a:fillRect/>
                    </a:stretch>
                  </pic:blipFill>
                  <pic:spPr>
                    <a:xfrm>
                      <a:off x="0" y="0"/>
                      <a:ext cx="1422400" cy="12869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如图所示，玻璃瓶中装入适量带色的水，从玻璃管吹入少量空气，使管中水面高于瓶口。将此装置由一楼拿到十楼，发现玻璃管中的液柱</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，说明大气压随高度的增加而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；随着大气压的减小，水的沸点</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40055" cy="930910"/>
            <wp:effectExtent l="0" t="0" r="17145" b="254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pic:cNvPicPr>
                      <a:picLocks noChangeAspect="1"/>
                    </pic:cNvPicPr>
                  </pic:nvPicPr>
                  <pic:blipFill>
                    <a:blip xmlns:r="http://schemas.openxmlformats.org/officeDocument/2006/relationships" r:embed="rId31"/>
                    <a:stretch>
                      <a:fillRect/>
                    </a:stretch>
                  </pic:blipFill>
                  <pic:spPr>
                    <a:xfrm>
                      <a:off x="0" y="0"/>
                      <a:ext cx="440267" cy="931333"/>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防疫期间，小慧的爸爸驾驶一辆东风牌的厢式货车，为社区运送物资，如图所示，当该车满载货物时总质量为</w:t>
      </w:r>
      <w:r>
        <w:rPr>
          <w:rFonts w:ascii="宋体" w:eastAsia="宋体" w:hAnsi="宋体" w:cs="宋体" w:hint="eastAsia"/>
          <w:color w:val="000000" w:themeColor="text1"/>
          <w:sz w:val="22"/>
          <w14:textFill>
            <w14:solidFill>
              <w14:schemeClr w14:val="tx1"/>
            </w14:solidFill>
          </w14:textFill>
        </w:rPr>
        <w:object>
          <v:shape id="_x0000_i1027" type="#_x0000_t75" style="width:47pt;height:18pt" o:ole="" coordsize="21600,21600" o:preferrelative="t" filled="f" stroked="f">
            <v:stroke joinstyle="miter"/>
            <v:imagedata r:id="rId32" o:title=""/>
            <o:lock v:ext="edit" aspectratio="f"/>
            <w10:anchorlock/>
          </v:shape>
          <o:OLEObject Type="Embed" ProgID="Equation.DSMT4" ShapeID="_x0000_i1027" DrawAspect="Content" ObjectID="_1468075727" r:id="rId33"/>
        </w:object>
      </w:r>
      <w:r>
        <w:rPr>
          <w:rFonts w:ascii="宋体" w:eastAsia="宋体" w:hAnsi="宋体" w:cs="宋体" w:hint="eastAsia"/>
          <w:color w:val="000000" w:themeColor="text1"/>
          <w:sz w:val="22"/>
          <w14:textFill>
            <w14:solidFill>
              <w14:schemeClr w14:val="tx1"/>
            </w14:solidFill>
          </w14:textFill>
        </w:rPr>
        <w:t>，该车在平直公路上由东向西行驶，汽车的牵引力为</w:t>
      </w:r>
      <w:r>
        <w:rPr>
          <w:rFonts w:ascii="宋体" w:eastAsia="宋体" w:hAnsi="宋体" w:cs="宋体" w:hint="eastAsia"/>
          <w:color w:val="000000" w:themeColor="text1"/>
          <w:sz w:val="22"/>
          <w14:textFill>
            <w14:solidFill>
              <w14:schemeClr w14:val="tx1"/>
            </w14:solidFill>
          </w14:textFill>
        </w:rPr>
        <w:object>
          <v:shape id="_x0000_i1028" type="#_x0000_t75" style="width:43pt;height:16pt" o:ole="" coordsize="21600,21600" o:preferrelative="t" filled="f" stroked="f">
            <v:stroke joinstyle="miter"/>
            <v:imagedata r:id="rId34" o:title=""/>
            <o:lock v:ext="edit" aspectratio="f"/>
            <w10:anchorlock/>
          </v:shape>
          <o:OLEObject Type="Embed" ProgID="Equation.DSMT4" ShapeID="_x0000_i1028" DrawAspect="Content" ObjectID="_1468075728" r:id="rId35"/>
        </w:object>
      </w:r>
      <w:r>
        <w:rPr>
          <w:rFonts w:ascii="宋体" w:eastAsia="宋体" w:hAnsi="宋体" w:cs="宋体" w:hint="eastAsia"/>
          <w:color w:val="000000" w:themeColor="text1"/>
          <w:sz w:val="22"/>
          <w14:textFill>
            <w14:solidFill>
              <w14:schemeClr w14:val="tx1"/>
            </w14:solidFill>
          </w14:textFill>
        </w:rPr>
        <w:t>，在此过程中汽车受到的阻力为汽车总重力的0.1倍（g=10N/kg），求</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https://d.book118.com/637051142164006034</w:t>
        </w:r>
      </w:hyperlink>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C204F5"/>
    <w:rsid w:val="36C204F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image" Target="media/image16.png" /><Relationship Id="rId2" Type="http://schemas.openxmlformats.org/officeDocument/2006/relationships/webSettings" Target="webSettings.xml" /><Relationship Id="rId20" Type="http://schemas.openxmlformats.org/officeDocument/2006/relationships/image" Target="media/image17.png" /><Relationship Id="rId21" Type="http://schemas.openxmlformats.org/officeDocument/2006/relationships/image" Target="media/image18.wmf" /><Relationship Id="rId22" Type="http://schemas.openxmlformats.org/officeDocument/2006/relationships/oleObject" Target="embeddings/oleObject1.bin" /><Relationship Id="rId23" Type="http://schemas.openxmlformats.org/officeDocument/2006/relationships/image" Target="media/image19.wmf" /><Relationship Id="rId24" Type="http://schemas.openxmlformats.org/officeDocument/2006/relationships/oleObject" Target="embeddings/oleObject2.bin" /><Relationship Id="rId25" Type="http://schemas.openxmlformats.org/officeDocument/2006/relationships/image" Target="media/image20.png" /><Relationship Id="rId26" Type="http://schemas.openxmlformats.org/officeDocument/2006/relationships/image" Target="media/image21.png" /><Relationship Id="rId27" Type="http://schemas.openxmlformats.org/officeDocument/2006/relationships/image" Target="media/image22.png" /><Relationship Id="rId28" Type="http://schemas.openxmlformats.org/officeDocument/2006/relationships/image" Target="media/image23.png" /><Relationship Id="rId29" Type="http://schemas.openxmlformats.org/officeDocument/2006/relationships/image" Target="media/image24.png" /><Relationship Id="rId3" Type="http://schemas.openxmlformats.org/officeDocument/2006/relationships/fontTable" Target="fontTable.xml" /><Relationship Id="rId30" Type="http://schemas.openxmlformats.org/officeDocument/2006/relationships/image" Target="media/image25.png" /><Relationship Id="rId31" Type="http://schemas.openxmlformats.org/officeDocument/2006/relationships/image" Target="media/image26.png" /><Relationship Id="rId32" Type="http://schemas.openxmlformats.org/officeDocument/2006/relationships/image" Target="media/image27.wmf" /><Relationship Id="rId33" Type="http://schemas.openxmlformats.org/officeDocument/2006/relationships/oleObject" Target="embeddings/oleObject3.bin" /><Relationship Id="rId34" Type="http://schemas.openxmlformats.org/officeDocument/2006/relationships/image" Target="media/image28.wmf" /><Relationship Id="rId35" Type="http://schemas.openxmlformats.org/officeDocument/2006/relationships/oleObject" Target="embeddings/oleObject4.bin" /><Relationship Id="rId36" Type="http://schemas.openxmlformats.org/officeDocument/2006/relationships/hyperlink" Target="https://d.book118.com/637051142164006034" TargetMode="External" /><Relationship Id="rId37" Type="http://schemas.openxmlformats.org/officeDocument/2006/relationships/theme" Target="theme/theme1.xml" /><Relationship Id="rId38"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12</Pages>
  <Words>104</Words>
  <Characters>593</Characters>
  <Application>Microsoft Office Word</Application>
  <DocSecurity>0</DocSecurity>
  <Lines>4</Lines>
  <Paragraphs>1</Paragraphs>
  <ScaleCrop>false</ScaleCrop>
  <Company/>
  <LinksUpToDate>false</LinksUpToDate>
  <CharactersWithSpaces>696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2023-11-14T18:49:23Z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B4AC1CCA339946179BBD6572FBAE7DB4_11</vt:lpwstr>
  </property>
  <property fmtid="{D5CDD505-2E9C-101B-9397-08002B2CF9AE}" pid="3" name="KSOProductBuildVer">
    <vt:lpwstr>2052-11.1.0.14309</vt:lpwstr>
  </property>
</Properties>
</file>