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甾体药物原料项目规划设计方案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21" w:history="1">
        <w:r>
          <w:rPr>
            <w:rFonts w:ascii="仿宋" w:eastAsia="仿宋" w:hAnsi="仿宋" w:cs="仿宋" w:hint="eastAsia"/>
            <w:lang w:eastAsia="zh-CN"/>
          </w:rPr>
          <w:t>前言</w:t>
        </w:r>
        <w:r>
          <w:tab/>
        </w:r>
        <w:r>
          <w:fldChar w:fldCharType="begin"/>
        </w:r>
        <w:r>
          <w:instrText xml:space="preserve"> PAGEREF _Toc30421 \h </w:instrText>
        </w:r>
        <w:r>
          <w:fldChar w:fldCharType="separate"/>
        </w:r>
        <w:r>
          <w:t>3</w:t>
        </w:r>
        <w:r>
          <w:fldChar w:fldCharType="end"/>
        </w:r>
      </w:hyperlink>
    </w:p>
    <w:p>
      <w:pPr>
        <w:pStyle w:val="TOC1"/>
        <w:tabs>
          <w:tab w:val="right" w:leader="dot" w:pos="8306"/>
        </w:tabs>
      </w:pPr>
      <w:hyperlink w:anchor="_Toc27501" w:history="1">
        <w:r>
          <w:rPr>
            <w:rFonts w:ascii="仿宋" w:eastAsia="仿宋" w:hAnsi="仿宋" w:cs="仿宋" w:hint="eastAsia"/>
            <w:lang w:eastAsia="zh-CN"/>
          </w:rPr>
          <w:t>一、甾体药物原料项目危机管理</w:t>
        </w:r>
        <w:r>
          <w:tab/>
        </w:r>
        <w:r>
          <w:fldChar w:fldCharType="begin"/>
        </w:r>
        <w:r>
          <w:instrText xml:space="preserve"> PAGEREF _Toc27501 \h </w:instrText>
        </w:r>
        <w:r>
          <w:fldChar w:fldCharType="separate"/>
        </w:r>
        <w:r>
          <w:t>3</w:t>
        </w:r>
        <w:r>
          <w:fldChar w:fldCharType="end"/>
        </w:r>
      </w:hyperlink>
    </w:p>
    <w:p>
      <w:pPr>
        <w:pStyle w:val="TOC2"/>
        <w:tabs>
          <w:tab w:val="right" w:leader="dot" w:pos="8306"/>
        </w:tabs>
      </w:pPr>
      <w:hyperlink w:anchor="_Toc7351" w:history="1">
        <w:r>
          <w:rPr>
            <w:rFonts w:ascii="仿宋" w:eastAsia="仿宋" w:hAnsi="仿宋" w:cs="仿宋" w:hint="eastAsia"/>
            <w:lang w:eastAsia="zh-CN"/>
          </w:rPr>
          <w:t>(一)、危机预警与识别</w:t>
        </w:r>
        <w:r>
          <w:tab/>
        </w:r>
        <w:r>
          <w:fldChar w:fldCharType="begin"/>
        </w:r>
        <w:r>
          <w:instrText xml:space="preserve"> PAGEREF _Toc7351 \h </w:instrText>
        </w:r>
        <w:r>
          <w:fldChar w:fldCharType="separate"/>
        </w:r>
        <w:r>
          <w:t>3</w:t>
        </w:r>
        <w:r>
          <w:fldChar w:fldCharType="end"/>
        </w:r>
      </w:hyperlink>
    </w:p>
    <w:p>
      <w:pPr>
        <w:pStyle w:val="TOC2"/>
        <w:tabs>
          <w:tab w:val="right" w:leader="dot" w:pos="8306"/>
        </w:tabs>
      </w:pPr>
      <w:hyperlink w:anchor="_Toc1749" w:history="1">
        <w:r>
          <w:rPr>
            <w:rFonts w:ascii="仿宋" w:eastAsia="仿宋" w:hAnsi="仿宋" w:cs="仿宋" w:hint="eastAsia"/>
            <w:lang w:eastAsia="zh-CN"/>
          </w:rPr>
          <w:t>(二)、危机应对与恢复</w:t>
        </w:r>
        <w:r>
          <w:tab/>
        </w:r>
        <w:r>
          <w:fldChar w:fldCharType="begin"/>
        </w:r>
        <w:r>
          <w:instrText xml:space="preserve"> PAGEREF _Toc1749 \h </w:instrText>
        </w:r>
        <w:r>
          <w:fldChar w:fldCharType="separate"/>
        </w:r>
        <w:r>
          <w:t>4</w:t>
        </w:r>
        <w:r>
          <w:fldChar w:fldCharType="end"/>
        </w:r>
      </w:hyperlink>
    </w:p>
    <w:p>
      <w:pPr>
        <w:pStyle w:val="TOC1"/>
        <w:tabs>
          <w:tab w:val="right" w:leader="dot" w:pos="8306"/>
        </w:tabs>
      </w:pPr>
      <w:hyperlink w:anchor="_Toc3317" w:history="1">
        <w:r>
          <w:rPr>
            <w:rFonts w:ascii="仿宋" w:eastAsia="仿宋" w:hAnsi="仿宋" w:cs="仿宋" w:hint="eastAsia"/>
            <w:lang w:eastAsia="zh-CN"/>
          </w:rPr>
          <w:t>二、产品规划分析</w:t>
        </w:r>
        <w:r>
          <w:tab/>
        </w:r>
        <w:r>
          <w:fldChar w:fldCharType="begin"/>
        </w:r>
        <w:r>
          <w:instrText xml:space="preserve"> PAGEREF _Toc3317 \h </w:instrText>
        </w:r>
        <w:r>
          <w:fldChar w:fldCharType="separate"/>
        </w:r>
        <w:r>
          <w:t>5</w:t>
        </w:r>
        <w:r>
          <w:fldChar w:fldCharType="end"/>
        </w:r>
      </w:hyperlink>
    </w:p>
    <w:p>
      <w:pPr>
        <w:pStyle w:val="TOC2"/>
        <w:tabs>
          <w:tab w:val="right" w:leader="dot" w:pos="8306"/>
        </w:tabs>
      </w:pPr>
      <w:hyperlink w:anchor="_Toc12763" w:history="1">
        <w:r>
          <w:rPr>
            <w:rFonts w:ascii="仿宋" w:eastAsia="仿宋" w:hAnsi="仿宋" w:cs="仿宋" w:hint="eastAsia"/>
            <w:lang w:eastAsia="zh-CN"/>
          </w:rPr>
          <w:t>(一)、产品规划</w:t>
        </w:r>
        <w:r>
          <w:tab/>
        </w:r>
        <w:r>
          <w:fldChar w:fldCharType="begin"/>
        </w:r>
        <w:r>
          <w:instrText xml:space="preserve"> PAGEREF _Toc12763 \h </w:instrText>
        </w:r>
        <w:r>
          <w:fldChar w:fldCharType="separate"/>
        </w:r>
        <w:r>
          <w:t>5</w:t>
        </w:r>
        <w:r>
          <w:fldChar w:fldCharType="end"/>
        </w:r>
      </w:hyperlink>
    </w:p>
    <w:p>
      <w:pPr>
        <w:pStyle w:val="TOC2"/>
        <w:tabs>
          <w:tab w:val="right" w:leader="dot" w:pos="8306"/>
        </w:tabs>
      </w:pPr>
      <w:hyperlink w:anchor="_Toc20301" w:history="1">
        <w:r>
          <w:rPr>
            <w:rFonts w:ascii="仿宋" w:eastAsia="仿宋" w:hAnsi="仿宋" w:cs="仿宋" w:hint="eastAsia"/>
            <w:lang w:eastAsia="zh-CN"/>
          </w:rPr>
          <w:t>(二)、建设规模</w:t>
        </w:r>
        <w:r>
          <w:tab/>
        </w:r>
        <w:r>
          <w:fldChar w:fldCharType="begin"/>
        </w:r>
        <w:r>
          <w:instrText xml:space="preserve"> PAGEREF _Toc20301 \h </w:instrText>
        </w:r>
        <w:r>
          <w:fldChar w:fldCharType="separate"/>
        </w:r>
        <w:r>
          <w:t>6</w:t>
        </w:r>
        <w:r>
          <w:fldChar w:fldCharType="end"/>
        </w:r>
      </w:hyperlink>
    </w:p>
    <w:p>
      <w:pPr>
        <w:pStyle w:val="TOC1"/>
        <w:tabs>
          <w:tab w:val="right" w:leader="dot" w:pos="8306"/>
        </w:tabs>
      </w:pPr>
      <w:hyperlink w:anchor="_Toc31929" w:history="1">
        <w:r>
          <w:rPr>
            <w:rFonts w:ascii="仿宋" w:eastAsia="仿宋" w:hAnsi="仿宋" w:cs="仿宋" w:hint="eastAsia"/>
            <w:lang w:eastAsia="zh-CN"/>
          </w:rPr>
          <w:t>三、工艺说明</w:t>
        </w:r>
        <w:r>
          <w:tab/>
        </w:r>
        <w:r>
          <w:fldChar w:fldCharType="begin"/>
        </w:r>
        <w:r>
          <w:instrText xml:space="preserve"> PAGEREF _Toc31929 \h </w:instrText>
        </w:r>
        <w:r>
          <w:fldChar w:fldCharType="separate"/>
        </w:r>
        <w:r>
          <w:t>7</w:t>
        </w:r>
        <w:r>
          <w:fldChar w:fldCharType="end"/>
        </w:r>
      </w:hyperlink>
    </w:p>
    <w:p>
      <w:pPr>
        <w:pStyle w:val="TOC2"/>
        <w:tabs>
          <w:tab w:val="right" w:leader="dot" w:pos="8306"/>
        </w:tabs>
      </w:pPr>
      <w:hyperlink w:anchor="_Toc9376" w:history="1">
        <w:r>
          <w:rPr>
            <w:rFonts w:ascii="仿宋" w:eastAsia="仿宋" w:hAnsi="仿宋" w:cs="仿宋" w:hint="eastAsia"/>
            <w:lang w:eastAsia="zh-CN"/>
          </w:rPr>
          <w:t>(一)、技术管理特点</w:t>
        </w:r>
        <w:r>
          <w:tab/>
        </w:r>
        <w:r>
          <w:fldChar w:fldCharType="begin"/>
        </w:r>
        <w:r>
          <w:instrText xml:space="preserve"> PAGEREF _Toc9376 \h </w:instrText>
        </w:r>
        <w:r>
          <w:fldChar w:fldCharType="separate"/>
        </w:r>
        <w:r>
          <w:t>7</w:t>
        </w:r>
        <w:r>
          <w:fldChar w:fldCharType="end"/>
        </w:r>
      </w:hyperlink>
    </w:p>
    <w:p>
      <w:pPr>
        <w:pStyle w:val="TOC2"/>
        <w:tabs>
          <w:tab w:val="right" w:leader="dot" w:pos="8306"/>
        </w:tabs>
      </w:pPr>
      <w:hyperlink w:anchor="_Toc6168" w:history="1">
        <w:r>
          <w:rPr>
            <w:rFonts w:ascii="仿宋" w:eastAsia="仿宋" w:hAnsi="仿宋" w:cs="仿宋" w:hint="eastAsia"/>
            <w:lang w:eastAsia="zh-CN"/>
          </w:rPr>
          <w:t>(二)、甾体药物原料项目工艺技术设计方案</w:t>
        </w:r>
        <w:r>
          <w:tab/>
        </w:r>
        <w:r>
          <w:fldChar w:fldCharType="begin"/>
        </w:r>
        <w:r>
          <w:instrText xml:space="preserve"> PAGEREF _Toc6168 \h </w:instrText>
        </w:r>
        <w:r>
          <w:fldChar w:fldCharType="separate"/>
        </w:r>
        <w:r>
          <w:t>8</w:t>
        </w:r>
        <w:r>
          <w:fldChar w:fldCharType="end"/>
        </w:r>
      </w:hyperlink>
    </w:p>
    <w:p>
      <w:pPr>
        <w:pStyle w:val="TOC2"/>
        <w:tabs>
          <w:tab w:val="right" w:leader="dot" w:pos="8306"/>
        </w:tabs>
      </w:pPr>
      <w:hyperlink w:anchor="_Toc18710" w:history="1">
        <w:r>
          <w:rPr>
            <w:rFonts w:ascii="仿宋" w:eastAsia="仿宋" w:hAnsi="仿宋" w:cs="仿宋" w:hint="eastAsia"/>
            <w:lang w:eastAsia="zh-CN"/>
          </w:rPr>
          <w:t>(三)、设备选型方案</w:t>
        </w:r>
        <w:r>
          <w:tab/>
        </w:r>
        <w:r>
          <w:fldChar w:fldCharType="begin"/>
        </w:r>
        <w:r>
          <w:instrText xml:space="preserve"> PAGEREF _Toc18710 \h </w:instrText>
        </w:r>
        <w:r>
          <w:fldChar w:fldCharType="separate"/>
        </w:r>
        <w:r>
          <w:t>10</w:t>
        </w:r>
        <w:r>
          <w:fldChar w:fldCharType="end"/>
        </w:r>
      </w:hyperlink>
    </w:p>
    <w:p>
      <w:pPr>
        <w:pStyle w:val="TOC1"/>
        <w:tabs>
          <w:tab w:val="right" w:leader="dot" w:pos="8306"/>
        </w:tabs>
      </w:pPr>
      <w:hyperlink w:anchor="_Toc27935" w:history="1">
        <w:r>
          <w:rPr>
            <w:rFonts w:ascii="仿宋" w:eastAsia="仿宋" w:hAnsi="仿宋" w:cs="仿宋" w:hint="eastAsia"/>
            <w:lang w:eastAsia="zh-CN"/>
          </w:rPr>
          <w:t>四、甾体药物原料项目建设背景及必要性分析</w:t>
        </w:r>
        <w:r>
          <w:tab/>
        </w:r>
        <w:r>
          <w:fldChar w:fldCharType="begin"/>
        </w:r>
        <w:r>
          <w:instrText xml:space="preserve"> PAGEREF _Toc27935 \h </w:instrText>
        </w:r>
        <w:r>
          <w:fldChar w:fldCharType="separate"/>
        </w:r>
        <w:r>
          <w:t>11</w:t>
        </w:r>
        <w:r>
          <w:fldChar w:fldCharType="end"/>
        </w:r>
      </w:hyperlink>
    </w:p>
    <w:p>
      <w:pPr>
        <w:pStyle w:val="TOC2"/>
        <w:tabs>
          <w:tab w:val="right" w:leader="dot" w:pos="8306"/>
        </w:tabs>
      </w:pPr>
      <w:hyperlink w:anchor="_Toc4204" w:history="1">
        <w:r>
          <w:rPr>
            <w:rFonts w:ascii="仿宋" w:eastAsia="仿宋" w:hAnsi="仿宋" w:cs="仿宋" w:hint="eastAsia"/>
            <w:lang w:eastAsia="zh-CN"/>
          </w:rPr>
          <w:t>(一)、甾体药物原料项目背景分析</w:t>
        </w:r>
        <w:r>
          <w:tab/>
        </w:r>
        <w:r>
          <w:fldChar w:fldCharType="begin"/>
        </w:r>
        <w:r>
          <w:instrText xml:space="preserve"> PAGEREF _Toc4204 \h </w:instrText>
        </w:r>
        <w:r>
          <w:fldChar w:fldCharType="separate"/>
        </w:r>
        <w:r>
          <w:t>11</w:t>
        </w:r>
        <w:r>
          <w:fldChar w:fldCharType="end"/>
        </w:r>
      </w:hyperlink>
    </w:p>
    <w:p>
      <w:pPr>
        <w:pStyle w:val="TOC2"/>
        <w:tabs>
          <w:tab w:val="right" w:leader="dot" w:pos="8306"/>
        </w:tabs>
      </w:pPr>
      <w:hyperlink w:anchor="_Toc6904" w:history="1">
        <w:r>
          <w:rPr>
            <w:rFonts w:ascii="仿宋" w:eastAsia="仿宋" w:hAnsi="仿宋" w:cs="仿宋" w:hint="eastAsia"/>
            <w:lang w:eastAsia="zh-CN"/>
          </w:rPr>
          <w:t>(二)、甾体药物原料项目建设必要性分析</w:t>
        </w:r>
        <w:r>
          <w:tab/>
        </w:r>
        <w:r>
          <w:fldChar w:fldCharType="begin"/>
        </w:r>
        <w:r>
          <w:instrText xml:space="preserve"> PAGEREF _Toc6904 \h </w:instrText>
        </w:r>
        <w:r>
          <w:fldChar w:fldCharType="separate"/>
        </w:r>
        <w:r>
          <w:t>13</w:t>
        </w:r>
        <w:r>
          <w:fldChar w:fldCharType="end"/>
        </w:r>
      </w:hyperlink>
    </w:p>
    <w:p>
      <w:pPr>
        <w:pStyle w:val="TOC1"/>
        <w:tabs>
          <w:tab w:val="right" w:leader="dot" w:pos="8306"/>
        </w:tabs>
      </w:pPr>
      <w:hyperlink w:anchor="_Toc30181" w:history="1">
        <w:r>
          <w:rPr>
            <w:rFonts w:ascii="仿宋" w:eastAsia="仿宋" w:hAnsi="仿宋" w:cs="仿宋" w:hint="eastAsia"/>
            <w:lang w:eastAsia="zh-CN"/>
          </w:rPr>
          <w:t>五、甾体药物原料项目土建工程</w:t>
        </w:r>
        <w:r>
          <w:tab/>
        </w:r>
        <w:r>
          <w:fldChar w:fldCharType="begin"/>
        </w:r>
        <w:r>
          <w:instrText xml:space="preserve"> PAGEREF _Toc30181 \h </w:instrText>
        </w:r>
        <w:r>
          <w:fldChar w:fldCharType="separate"/>
        </w:r>
        <w:r>
          <w:t>14</w:t>
        </w:r>
        <w:r>
          <w:fldChar w:fldCharType="end"/>
        </w:r>
      </w:hyperlink>
    </w:p>
    <w:p>
      <w:pPr>
        <w:pStyle w:val="TOC2"/>
        <w:tabs>
          <w:tab w:val="right" w:leader="dot" w:pos="8306"/>
        </w:tabs>
      </w:pPr>
      <w:hyperlink w:anchor="_Toc11679" w:history="1">
        <w:r>
          <w:rPr>
            <w:rFonts w:ascii="仿宋" w:eastAsia="仿宋" w:hAnsi="仿宋" w:cs="仿宋" w:hint="eastAsia"/>
            <w:lang w:eastAsia="zh-CN"/>
          </w:rPr>
          <w:t>(一)、建筑工程设计原则</w:t>
        </w:r>
        <w:r>
          <w:tab/>
        </w:r>
        <w:r>
          <w:fldChar w:fldCharType="begin"/>
        </w:r>
        <w:r>
          <w:instrText xml:space="preserve"> PAGEREF _Toc11679 \h </w:instrText>
        </w:r>
        <w:r>
          <w:fldChar w:fldCharType="separate"/>
        </w:r>
        <w:r>
          <w:t>14</w:t>
        </w:r>
        <w:r>
          <w:fldChar w:fldCharType="end"/>
        </w:r>
      </w:hyperlink>
    </w:p>
    <w:p>
      <w:pPr>
        <w:pStyle w:val="TOC2"/>
        <w:tabs>
          <w:tab w:val="right" w:leader="dot" w:pos="8306"/>
        </w:tabs>
      </w:pPr>
      <w:hyperlink w:anchor="_Toc17508" w:history="1">
        <w:r>
          <w:rPr>
            <w:rFonts w:ascii="仿宋" w:eastAsia="仿宋" w:hAnsi="仿宋" w:cs="仿宋" w:hint="eastAsia"/>
            <w:lang w:eastAsia="zh-CN"/>
          </w:rPr>
          <w:t>(二)、土建工程设计年限及安全等级</w:t>
        </w:r>
        <w:r>
          <w:tab/>
        </w:r>
        <w:r>
          <w:fldChar w:fldCharType="begin"/>
        </w:r>
        <w:r>
          <w:instrText xml:space="preserve"> PAGEREF _Toc17508 \h </w:instrText>
        </w:r>
        <w:r>
          <w:fldChar w:fldCharType="separate"/>
        </w:r>
        <w:r>
          <w:t>15</w:t>
        </w:r>
        <w:r>
          <w:fldChar w:fldCharType="end"/>
        </w:r>
      </w:hyperlink>
    </w:p>
    <w:p>
      <w:pPr>
        <w:pStyle w:val="TOC2"/>
        <w:tabs>
          <w:tab w:val="right" w:leader="dot" w:pos="8306"/>
        </w:tabs>
      </w:pPr>
      <w:hyperlink w:anchor="_Toc16363" w:history="1">
        <w:r>
          <w:rPr>
            <w:rFonts w:ascii="仿宋" w:eastAsia="仿宋" w:hAnsi="仿宋" w:cs="仿宋" w:hint="eastAsia"/>
            <w:lang w:eastAsia="zh-CN"/>
          </w:rPr>
          <w:t>(三)、建筑工程设计总体要求</w:t>
        </w:r>
        <w:r>
          <w:tab/>
        </w:r>
        <w:r>
          <w:fldChar w:fldCharType="begin"/>
        </w:r>
        <w:r>
          <w:instrText xml:space="preserve"> PAGEREF _Toc16363 \h </w:instrText>
        </w:r>
        <w:r>
          <w:fldChar w:fldCharType="separate"/>
        </w:r>
        <w:r>
          <w:t>17</w:t>
        </w:r>
        <w:r>
          <w:fldChar w:fldCharType="end"/>
        </w:r>
      </w:hyperlink>
    </w:p>
    <w:p>
      <w:pPr>
        <w:pStyle w:val="TOC2"/>
        <w:tabs>
          <w:tab w:val="right" w:leader="dot" w:pos="8306"/>
        </w:tabs>
      </w:pPr>
      <w:hyperlink w:anchor="_Toc24767" w:history="1">
        <w:r>
          <w:rPr>
            <w:rFonts w:ascii="仿宋" w:eastAsia="仿宋" w:hAnsi="仿宋" w:cs="仿宋" w:hint="eastAsia"/>
            <w:lang w:eastAsia="zh-CN"/>
          </w:rPr>
          <w:t>(四)、土建工程建设指标</w:t>
        </w:r>
        <w:r>
          <w:tab/>
        </w:r>
        <w:r>
          <w:fldChar w:fldCharType="begin"/>
        </w:r>
        <w:r>
          <w:instrText xml:space="preserve"> PAGEREF _Toc24767 \h </w:instrText>
        </w:r>
        <w:r>
          <w:fldChar w:fldCharType="separate"/>
        </w:r>
        <w:r>
          <w:t>17</w:t>
        </w:r>
        <w:r>
          <w:fldChar w:fldCharType="end"/>
        </w:r>
      </w:hyperlink>
    </w:p>
    <w:p>
      <w:pPr>
        <w:pStyle w:val="TOC1"/>
        <w:tabs>
          <w:tab w:val="right" w:leader="dot" w:pos="8306"/>
        </w:tabs>
      </w:pPr>
      <w:hyperlink w:anchor="_Toc2875" w:history="1">
        <w:r>
          <w:rPr>
            <w:rFonts w:ascii="仿宋" w:eastAsia="仿宋" w:hAnsi="仿宋" w:cs="仿宋" w:hint="eastAsia"/>
            <w:lang w:eastAsia="zh-CN"/>
          </w:rPr>
          <w:t>六、甾体药物原料项目绩效评估</w:t>
        </w:r>
        <w:r>
          <w:tab/>
        </w:r>
        <w:r>
          <w:fldChar w:fldCharType="begin"/>
        </w:r>
        <w:r>
          <w:instrText xml:space="preserve"> PAGEREF _Toc2875 \h </w:instrText>
        </w:r>
        <w:r>
          <w:fldChar w:fldCharType="separate"/>
        </w:r>
        <w:r>
          <w:t>18</w:t>
        </w:r>
        <w:r>
          <w:fldChar w:fldCharType="end"/>
        </w:r>
      </w:hyperlink>
    </w:p>
    <w:p>
      <w:pPr>
        <w:pStyle w:val="TOC2"/>
        <w:tabs>
          <w:tab w:val="right" w:leader="dot" w:pos="8306"/>
        </w:tabs>
      </w:pPr>
      <w:hyperlink w:anchor="_Toc20302" w:history="1">
        <w:r>
          <w:rPr>
            <w:rFonts w:ascii="仿宋" w:eastAsia="仿宋" w:hAnsi="仿宋" w:cs="仿宋" w:hint="eastAsia"/>
            <w:lang w:eastAsia="zh-CN"/>
          </w:rPr>
          <w:t>(一)、绩效评估指标</w:t>
        </w:r>
        <w:r>
          <w:tab/>
        </w:r>
        <w:r>
          <w:fldChar w:fldCharType="begin"/>
        </w:r>
        <w:r>
          <w:instrText xml:space="preserve"> PAGEREF _Toc20302 \h </w:instrText>
        </w:r>
        <w:r>
          <w:fldChar w:fldCharType="separate"/>
        </w:r>
        <w:r>
          <w:t>18</w:t>
        </w:r>
        <w:r>
          <w:fldChar w:fldCharType="end"/>
        </w:r>
      </w:hyperlink>
    </w:p>
    <w:p>
      <w:pPr>
        <w:pStyle w:val="TOC2"/>
        <w:tabs>
          <w:tab w:val="right" w:leader="dot" w:pos="8306"/>
        </w:tabs>
      </w:pPr>
      <w:hyperlink w:anchor="_Toc14637" w:history="1">
        <w:r>
          <w:rPr>
            <w:rFonts w:ascii="仿宋" w:eastAsia="仿宋" w:hAnsi="仿宋" w:cs="仿宋" w:hint="eastAsia"/>
            <w:lang w:eastAsia="zh-CN"/>
          </w:rPr>
          <w:t>(二)、绩效评估方法</w:t>
        </w:r>
        <w:r>
          <w:tab/>
        </w:r>
        <w:r>
          <w:fldChar w:fldCharType="begin"/>
        </w:r>
        <w:r>
          <w:instrText xml:space="preserve"> PAGEREF _Toc14637 \h </w:instrText>
        </w:r>
        <w:r>
          <w:fldChar w:fldCharType="separate"/>
        </w:r>
        <w:r>
          <w:t>19</w:t>
        </w:r>
        <w:r>
          <w:fldChar w:fldCharType="end"/>
        </w:r>
      </w:hyperlink>
    </w:p>
    <w:p>
      <w:pPr>
        <w:pStyle w:val="TOC2"/>
        <w:tabs>
          <w:tab w:val="right" w:leader="dot" w:pos="8306"/>
        </w:tabs>
      </w:pPr>
      <w:hyperlink w:anchor="_Toc5949" w:history="1">
        <w:r>
          <w:rPr>
            <w:rFonts w:ascii="仿宋" w:eastAsia="仿宋" w:hAnsi="仿宋" w:cs="仿宋" w:hint="eastAsia"/>
            <w:lang w:eastAsia="zh-CN"/>
          </w:rPr>
          <w:t>(三)、绩效评估周期</w:t>
        </w:r>
        <w:r>
          <w:tab/>
        </w:r>
        <w:r>
          <w:fldChar w:fldCharType="begin"/>
        </w:r>
        <w:r>
          <w:instrText xml:space="preserve"> PAGEREF _Toc5949 \h </w:instrText>
        </w:r>
        <w:r>
          <w:fldChar w:fldCharType="separate"/>
        </w:r>
        <w:r>
          <w:t>20</w:t>
        </w:r>
        <w:r>
          <w:fldChar w:fldCharType="end"/>
        </w:r>
      </w:hyperlink>
    </w:p>
    <w:p>
      <w:pPr>
        <w:pStyle w:val="TOC1"/>
        <w:tabs>
          <w:tab w:val="right" w:leader="dot" w:pos="8306"/>
        </w:tabs>
      </w:pPr>
      <w:hyperlink w:anchor="_Toc12345" w:history="1">
        <w:r>
          <w:rPr>
            <w:rFonts w:ascii="仿宋" w:eastAsia="仿宋" w:hAnsi="仿宋" w:cs="仿宋" w:hint="eastAsia"/>
            <w:lang w:eastAsia="zh-CN"/>
          </w:rPr>
          <w:t>七、甾体药物原料项目环境影响分析</w:t>
        </w:r>
        <w:r>
          <w:tab/>
        </w:r>
        <w:r>
          <w:fldChar w:fldCharType="begin"/>
        </w:r>
        <w:r>
          <w:instrText xml:space="preserve"> PAGEREF _Toc12345 \h </w:instrText>
        </w:r>
        <w:r>
          <w:fldChar w:fldCharType="separate"/>
        </w:r>
        <w:r>
          <w:t>21</w:t>
        </w:r>
        <w:r>
          <w:fldChar w:fldCharType="end"/>
        </w:r>
      </w:hyperlink>
    </w:p>
    <w:p>
      <w:pPr>
        <w:pStyle w:val="TOC2"/>
        <w:tabs>
          <w:tab w:val="right" w:leader="dot" w:pos="8306"/>
        </w:tabs>
      </w:pPr>
      <w:hyperlink w:anchor="_Toc31024" w:history="1">
        <w:r>
          <w:rPr>
            <w:rFonts w:ascii="仿宋" w:eastAsia="仿宋" w:hAnsi="仿宋" w:cs="仿宋" w:hint="eastAsia"/>
            <w:lang w:eastAsia="zh-CN"/>
          </w:rPr>
          <w:t>(一)、建设区域环境质量现状</w:t>
        </w:r>
        <w:r>
          <w:tab/>
        </w:r>
        <w:r>
          <w:fldChar w:fldCharType="begin"/>
        </w:r>
        <w:r>
          <w:instrText xml:space="preserve"> PAGEREF _Toc31024 \h </w:instrText>
        </w:r>
        <w:r>
          <w:fldChar w:fldCharType="separate"/>
        </w:r>
        <w:r>
          <w:t>21</w:t>
        </w:r>
        <w:r>
          <w:fldChar w:fldCharType="end"/>
        </w:r>
      </w:hyperlink>
    </w:p>
    <w:p>
      <w:pPr>
        <w:pStyle w:val="TOC2"/>
        <w:tabs>
          <w:tab w:val="right" w:leader="dot" w:pos="8306"/>
        </w:tabs>
      </w:pPr>
      <w:hyperlink w:anchor="_Toc6716" w:history="1">
        <w:r>
          <w:rPr>
            <w:rFonts w:ascii="仿宋" w:eastAsia="仿宋" w:hAnsi="仿宋" w:cs="仿宋" w:hint="eastAsia"/>
            <w:lang w:eastAsia="zh-CN"/>
          </w:rPr>
          <w:t>(二)、建设期环境保护</w:t>
        </w:r>
        <w:r>
          <w:tab/>
        </w:r>
        <w:r>
          <w:fldChar w:fldCharType="begin"/>
        </w:r>
        <w:r>
          <w:instrText xml:space="preserve"> PAGEREF _Toc6716 \h </w:instrText>
        </w:r>
        <w:r>
          <w:fldChar w:fldCharType="separate"/>
        </w:r>
        <w:r>
          <w:t>22</w:t>
        </w:r>
        <w:r>
          <w:fldChar w:fldCharType="end"/>
        </w:r>
      </w:hyperlink>
    </w:p>
    <w:p>
      <w:pPr>
        <w:pStyle w:val="TOC2"/>
        <w:tabs>
          <w:tab w:val="right" w:leader="dot" w:pos="8306"/>
        </w:tabs>
      </w:pPr>
      <w:hyperlink w:anchor="_Toc23602" w:history="1">
        <w:r>
          <w:rPr>
            <w:rFonts w:ascii="仿宋" w:eastAsia="仿宋" w:hAnsi="仿宋" w:cs="仿宋" w:hint="eastAsia"/>
            <w:lang w:eastAsia="zh-CN"/>
          </w:rPr>
          <w:t>(三)、运营期环境保护</w:t>
        </w:r>
        <w:r>
          <w:tab/>
        </w:r>
        <w:r>
          <w:fldChar w:fldCharType="begin"/>
        </w:r>
        <w:r>
          <w:instrText xml:space="preserve"> PAGEREF _Toc23602 \h </w:instrText>
        </w:r>
        <w:r>
          <w:fldChar w:fldCharType="separate"/>
        </w:r>
        <w:r>
          <w:t>24</w:t>
        </w:r>
        <w:r>
          <w:fldChar w:fldCharType="end"/>
        </w:r>
      </w:hyperlink>
    </w:p>
    <w:p>
      <w:pPr>
        <w:pStyle w:val="TOC2"/>
        <w:tabs>
          <w:tab w:val="right" w:leader="dot" w:pos="8306"/>
        </w:tabs>
      </w:pPr>
      <w:hyperlink w:anchor="_Toc7214" w:history="1">
        <w:r>
          <w:rPr>
            <w:rFonts w:ascii="仿宋" w:eastAsia="仿宋" w:hAnsi="仿宋" w:cs="仿宋" w:hint="eastAsia"/>
            <w:lang w:eastAsia="zh-CN"/>
          </w:rPr>
          <w:t>(四)、甾体药物原料项目建设对区域经济的影响</w:t>
        </w:r>
        <w:r>
          <w:tab/>
        </w:r>
        <w:r>
          <w:fldChar w:fldCharType="begin"/>
        </w:r>
        <w:r>
          <w:instrText xml:space="preserve"> PAGEREF _Toc7214 \h </w:instrText>
        </w:r>
        <w:r>
          <w:fldChar w:fldCharType="separate"/>
        </w:r>
        <w:r>
          <w:t>25</w:t>
        </w:r>
        <w:r>
          <w:fldChar w:fldCharType="end"/>
        </w:r>
      </w:hyperlink>
    </w:p>
    <w:p>
      <w:pPr>
        <w:pStyle w:val="TOC2"/>
        <w:tabs>
          <w:tab w:val="right" w:leader="dot" w:pos="8306"/>
        </w:tabs>
      </w:pPr>
      <w:hyperlink w:anchor="_Toc11026" w:history="1">
        <w:r>
          <w:rPr>
            <w:rFonts w:ascii="仿宋" w:eastAsia="仿宋" w:hAnsi="仿宋" w:cs="仿宋" w:hint="eastAsia"/>
            <w:lang w:eastAsia="zh-CN"/>
          </w:rPr>
          <w:t>(五)、废弃物处理</w:t>
        </w:r>
        <w:r>
          <w:tab/>
        </w:r>
        <w:r>
          <w:fldChar w:fldCharType="begin"/>
        </w:r>
        <w:r>
          <w:instrText xml:space="preserve"> PAGEREF _Toc11026 \h </w:instrText>
        </w:r>
        <w:r>
          <w:fldChar w:fldCharType="separate"/>
        </w:r>
        <w:r>
          <w:t>27</w:t>
        </w:r>
        <w:r>
          <w:fldChar w:fldCharType="end"/>
        </w:r>
      </w:hyperlink>
    </w:p>
    <w:p>
      <w:pPr>
        <w:pStyle w:val="TOC2"/>
        <w:tabs>
          <w:tab w:val="right" w:leader="dot" w:pos="8306"/>
        </w:tabs>
      </w:pPr>
      <w:hyperlink w:anchor="_Toc12431" w:history="1">
        <w:r>
          <w:rPr>
            <w:rFonts w:ascii="仿宋" w:eastAsia="仿宋" w:hAnsi="仿宋" w:cs="仿宋" w:hint="eastAsia"/>
            <w:lang w:eastAsia="zh-CN"/>
          </w:rPr>
          <w:t>(六)、特殊环境影响分析</w:t>
        </w:r>
        <w:r>
          <w:tab/>
        </w:r>
        <w:r>
          <w:fldChar w:fldCharType="begin"/>
        </w:r>
        <w:r>
          <w:instrText xml:space="preserve"> PAGEREF _Toc12431 \h </w:instrText>
        </w:r>
        <w:r>
          <w:fldChar w:fldCharType="separate"/>
        </w:r>
        <w:r>
          <w:t>28</w:t>
        </w:r>
        <w:r>
          <w:fldChar w:fldCharType="end"/>
        </w:r>
      </w:hyperlink>
    </w:p>
    <w:p>
      <w:pPr>
        <w:pStyle w:val="TOC2"/>
        <w:tabs>
          <w:tab w:val="right" w:leader="dot" w:pos="8306"/>
        </w:tabs>
      </w:pPr>
      <w:hyperlink w:anchor="_Toc28046" w:history="1">
        <w:r>
          <w:rPr>
            <w:rFonts w:ascii="仿宋" w:eastAsia="仿宋" w:hAnsi="仿宋" w:cs="仿宋" w:hint="eastAsia"/>
            <w:lang w:eastAsia="zh-CN"/>
          </w:rPr>
          <w:t>(七)、清洁生产</w:t>
        </w:r>
        <w:r>
          <w:tab/>
        </w:r>
        <w:r>
          <w:fldChar w:fldCharType="begin"/>
        </w:r>
        <w:r>
          <w:instrText xml:space="preserve"> PAGEREF _Toc28046 \h </w:instrText>
        </w:r>
        <w:r>
          <w:fldChar w:fldCharType="separate"/>
        </w:r>
        <w:r>
          <w:t>29</w:t>
        </w:r>
        <w:r>
          <w:fldChar w:fldCharType="end"/>
        </w:r>
      </w:hyperlink>
    </w:p>
    <w:p>
      <w:pPr>
        <w:pStyle w:val="TOC2"/>
        <w:tabs>
          <w:tab w:val="right" w:leader="dot" w:pos="8306"/>
        </w:tabs>
      </w:pPr>
      <w:hyperlink w:anchor="_Toc25180" w:history="1">
        <w:r>
          <w:rPr>
            <w:rFonts w:ascii="仿宋" w:eastAsia="仿宋" w:hAnsi="仿宋" w:cs="仿宋" w:hint="eastAsia"/>
            <w:lang w:eastAsia="zh-CN"/>
          </w:rPr>
          <w:t>(八)、环境保护综合评价</w:t>
        </w:r>
        <w:r>
          <w:tab/>
        </w:r>
        <w:r>
          <w:fldChar w:fldCharType="begin"/>
        </w:r>
        <w:r>
          <w:instrText xml:space="preserve"> PAGEREF _Toc25180 \h </w:instrText>
        </w:r>
        <w:r>
          <w:fldChar w:fldCharType="separate"/>
        </w:r>
        <w:r>
          <w:t>30</w:t>
        </w:r>
        <w:r>
          <w:fldChar w:fldCharType="end"/>
        </w:r>
      </w:hyperlink>
    </w:p>
    <w:p>
      <w:pPr>
        <w:pStyle w:val="TOC1"/>
        <w:tabs>
          <w:tab w:val="right" w:leader="dot" w:pos="8306"/>
        </w:tabs>
      </w:pPr>
      <w:hyperlink w:anchor="_Toc1028" w:history="1">
        <w:r>
          <w:rPr>
            <w:rFonts w:ascii="仿宋" w:eastAsia="仿宋" w:hAnsi="仿宋" w:cs="仿宋" w:hint="eastAsia"/>
            <w:lang w:eastAsia="zh-CN"/>
          </w:rPr>
          <w:t>八、甾体药物原料项目人力资源管理</w:t>
        </w:r>
        <w:r>
          <w:tab/>
        </w:r>
        <w:r>
          <w:fldChar w:fldCharType="begin"/>
        </w:r>
        <w:r>
          <w:instrText xml:space="preserve"> PAGEREF _Toc1028 \h </w:instrText>
        </w:r>
        <w:r>
          <w:fldChar w:fldCharType="separate"/>
        </w:r>
        <w:r>
          <w:t>32</w:t>
        </w:r>
        <w:r>
          <w:fldChar w:fldCharType="end"/>
        </w:r>
      </w:hyperlink>
    </w:p>
    <w:p>
      <w:pPr>
        <w:pStyle w:val="TOC2"/>
        <w:tabs>
          <w:tab w:val="right" w:leader="dot" w:pos="8306"/>
        </w:tabs>
      </w:pPr>
      <w:hyperlink w:anchor="_Toc21637" w:history="1">
        <w:r>
          <w:rPr>
            <w:rFonts w:ascii="仿宋" w:eastAsia="仿宋" w:hAnsi="仿宋" w:cs="仿宋" w:hint="eastAsia"/>
            <w:lang w:eastAsia="zh-CN"/>
          </w:rPr>
          <w:t>(一)、建立健全的预算管理制度</w:t>
        </w:r>
        <w:r>
          <w:tab/>
        </w:r>
        <w:r>
          <w:fldChar w:fldCharType="begin"/>
        </w:r>
        <w:r>
          <w:instrText xml:space="preserve"> PAGEREF _Toc21637 \h </w:instrText>
        </w:r>
        <w:r>
          <w:fldChar w:fldCharType="separate"/>
        </w:r>
        <w:r>
          <w:t>32</w:t>
        </w:r>
        <w:r>
          <w:fldChar w:fldCharType="end"/>
        </w:r>
      </w:hyperlink>
    </w:p>
    <w:p>
      <w:pPr>
        <w:pStyle w:val="TOC2"/>
        <w:tabs>
          <w:tab w:val="right" w:leader="dot" w:pos="8306"/>
        </w:tabs>
      </w:pPr>
      <w:hyperlink w:anchor="_Toc24962" w:history="1">
        <w:r>
          <w:rPr>
            <w:rFonts w:ascii="仿宋" w:eastAsia="仿宋" w:hAnsi="仿宋" w:cs="仿宋" w:hint="eastAsia"/>
            <w:lang w:eastAsia="zh-CN"/>
          </w:rPr>
          <w:t>(二)、加强资金流动监控</w:t>
        </w:r>
        <w:r>
          <w:tab/>
        </w:r>
        <w:r>
          <w:fldChar w:fldCharType="begin"/>
        </w:r>
        <w:r>
          <w:instrText xml:space="preserve"> PAGEREF _Toc24962 \h </w:instrText>
        </w:r>
        <w:r>
          <w:fldChar w:fldCharType="separate"/>
        </w:r>
        <w:r>
          <w:t>33</w:t>
        </w:r>
        <w:r>
          <w:fldChar w:fldCharType="end"/>
        </w:r>
      </w:hyperlink>
    </w:p>
    <w:p>
      <w:pPr>
        <w:pStyle w:val="TOC2"/>
        <w:tabs>
          <w:tab w:val="right" w:leader="dot" w:pos="8306"/>
        </w:tabs>
      </w:pPr>
      <w:hyperlink w:anchor="_Toc8765" w:history="1">
        <w:r>
          <w:rPr>
            <w:rFonts w:ascii="仿宋" w:eastAsia="仿宋" w:hAnsi="仿宋" w:cs="仿宋" w:hint="eastAsia"/>
            <w:lang w:eastAsia="zh-CN"/>
          </w:rPr>
          <w:t>(三)、制定完善的风险控制机制</w:t>
        </w:r>
        <w:r>
          <w:tab/>
        </w:r>
        <w:r>
          <w:fldChar w:fldCharType="begin"/>
        </w:r>
        <w:r>
          <w:instrText xml:space="preserve"> PAGEREF _Toc8765 \h </w:instrText>
        </w:r>
        <w:r>
          <w:fldChar w:fldCharType="separate"/>
        </w:r>
        <w:r>
          <w:t>34</w:t>
        </w:r>
        <w:r>
          <w:fldChar w:fldCharType="end"/>
        </w:r>
      </w:hyperlink>
    </w:p>
    <w:p>
      <w:pPr>
        <w:pStyle w:val="TOC2"/>
        <w:tabs>
          <w:tab w:val="right" w:leader="dot" w:pos="8306"/>
        </w:tabs>
      </w:pPr>
      <w:hyperlink w:anchor="_Toc16227" w:history="1">
        <w:r>
          <w:rPr>
            <w:rFonts w:ascii="仿宋" w:eastAsia="仿宋" w:hAnsi="仿宋" w:cs="仿宋" w:hint="eastAsia"/>
            <w:lang w:eastAsia="zh-CN"/>
          </w:rPr>
          <w:t>(四)、优化成本管理</w:t>
        </w:r>
        <w:r>
          <w:tab/>
        </w:r>
        <w:r>
          <w:fldChar w:fldCharType="begin"/>
        </w:r>
        <w:r>
          <w:instrText xml:space="preserve"> PAGEREF _Toc16227 \h </w:instrText>
        </w:r>
        <w:r>
          <w:fldChar w:fldCharType="separate"/>
        </w:r>
        <w:r>
          <w:t>36</w:t>
        </w:r>
        <w:r>
          <w:fldChar w:fldCharType="end"/>
        </w:r>
      </w:hyperlink>
    </w:p>
    <w:p>
      <w:pPr>
        <w:pStyle w:val="TOC1"/>
        <w:tabs>
          <w:tab w:val="right" w:leader="dot" w:pos="8306"/>
        </w:tabs>
      </w:pPr>
      <w:hyperlink w:anchor="_Toc18076" w:history="1">
        <w:r>
          <w:rPr>
            <w:rFonts w:ascii="仿宋" w:eastAsia="仿宋" w:hAnsi="仿宋" w:cs="仿宋" w:hint="eastAsia"/>
            <w:lang w:eastAsia="zh-CN"/>
          </w:rPr>
          <w:t>九、甾体药物原料项目风险管理</w:t>
        </w:r>
        <w:r>
          <w:tab/>
        </w:r>
        <w:r>
          <w:fldChar w:fldCharType="begin"/>
        </w:r>
        <w:r>
          <w:instrText xml:space="preserve"> PAGEREF _Toc18076 \h </w:instrText>
        </w:r>
        <w:r>
          <w:fldChar w:fldCharType="separate"/>
        </w:r>
        <w:r>
          <w:t>37</w:t>
        </w:r>
        <w:r>
          <w:fldChar w:fldCharType="end"/>
        </w:r>
      </w:hyperlink>
    </w:p>
    <w:p>
      <w:pPr>
        <w:pStyle w:val="TOC2"/>
        <w:tabs>
          <w:tab w:val="right" w:leader="dot" w:pos="8306"/>
        </w:tabs>
      </w:pPr>
      <w:hyperlink w:anchor="_Toc24293" w:history="1">
        <w:r>
          <w:rPr>
            <w:rFonts w:ascii="仿宋" w:eastAsia="仿宋" w:hAnsi="仿宋" w:cs="仿宋" w:hint="eastAsia"/>
            <w:lang w:eastAsia="zh-CN"/>
          </w:rPr>
          <w:t>(一)、风险识别与评估</w:t>
        </w:r>
        <w:r>
          <w:tab/>
        </w:r>
        <w:r>
          <w:fldChar w:fldCharType="begin"/>
        </w:r>
        <w:r>
          <w:instrText xml:space="preserve"> PAGEREF _Toc24293 \h </w:instrText>
        </w:r>
        <w:r>
          <w:fldChar w:fldCharType="separate"/>
        </w:r>
        <w:r>
          <w:t>37</w:t>
        </w:r>
        <w:r>
          <w:fldChar w:fldCharType="end"/>
        </w:r>
      </w:hyperlink>
    </w:p>
    <w:p>
      <w:pPr>
        <w:pStyle w:val="TOC2"/>
        <w:tabs>
          <w:tab w:val="right" w:leader="dot" w:pos="8306"/>
        </w:tabs>
      </w:pPr>
      <w:hyperlink w:anchor="_Toc28256" w:history="1">
        <w:r>
          <w:rPr>
            <w:rFonts w:ascii="仿宋" w:eastAsia="仿宋" w:hAnsi="仿宋" w:cs="仿宋" w:hint="eastAsia"/>
            <w:lang w:eastAsia="zh-CN"/>
          </w:rPr>
          <w:t>(二)、风险应对策略</w:t>
        </w:r>
        <w:r>
          <w:tab/>
        </w:r>
        <w:r>
          <w:fldChar w:fldCharType="begin"/>
        </w:r>
        <w:r>
          <w:instrText xml:space="preserve"> PAGEREF _Toc28256 \h </w:instrText>
        </w:r>
        <w:r>
          <w:fldChar w:fldCharType="separate"/>
        </w:r>
        <w:r>
          <w:t>38</w:t>
        </w:r>
        <w:r>
          <w:fldChar w:fldCharType="end"/>
        </w:r>
      </w:hyperlink>
    </w:p>
    <w:p>
      <w:pPr>
        <w:pStyle w:val="TOC2"/>
        <w:tabs>
          <w:tab w:val="right" w:leader="dot" w:pos="8306"/>
        </w:tabs>
      </w:pPr>
      <w:hyperlink w:anchor="_Toc20569" w:history="1">
        <w:r>
          <w:rPr>
            <w:rFonts w:ascii="仿宋" w:eastAsia="仿宋" w:hAnsi="仿宋" w:cs="仿宋" w:hint="eastAsia"/>
            <w:lang w:eastAsia="zh-CN"/>
          </w:rPr>
          <w:t>(三)、风险监控与控制</w:t>
        </w:r>
        <w:r>
          <w:tab/>
        </w:r>
        <w:r>
          <w:fldChar w:fldCharType="begin"/>
        </w:r>
        <w:r>
          <w:instrText xml:space="preserve"> PAGEREF _Toc20569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75" w:history="1">
        <w:r>
          <w:rPr>
            <w:rFonts w:ascii="仿宋" w:eastAsia="仿宋" w:hAnsi="仿宋" w:cs="仿宋" w:hint="eastAsia"/>
            <w:lang w:eastAsia="zh-CN"/>
          </w:rPr>
          <w:t>十、甾体药物原料项目财务管理</w:t>
        </w:r>
        <w:r>
          <w:tab/>
        </w:r>
        <w:r>
          <w:fldChar w:fldCharType="begin"/>
        </w:r>
        <w:r>
          <w:instrText xml:space="preserve"> PAGEREF _Toc27875 \h </w:instrText>
        </w:r>
        <w:r>
          <w:fldChar w:fldCharType="separate"/>
        </w:r>
        <w:r>
          <w:t>41</w:t>
        </w:r>
        <w:r>
          <w:fldChar w:fldCharType="end"/>
        </w:r>
      </w:hyperlink>
    </w:p>
    <w:p>
      <w:pPr>
        <w:pStyle w:val="TOC2"/>
        <w:tabs>
          <w:tab w:val="right" w:leader="dot" w:pos="8306"/>
        </w:tabs>
      </w:pPr>
      <w:hyperlink w:anchor="_Toc13527" w:history="1">
        <w:r>
          <w:rPr>
            <w:rFonts w:ascii="仿宋" w:eastAsia="仿宋" w:hAnsi="仿宋" w:cs="仿宋" w:hint="eastAsia"/>
            <w:lang w:eastAsia="zh-CN"/>
          </w:rPr>
          <w:t>(一)、资金需求大</w:t>
        </w:r>
        <w:r>
          <w:tab/>
        </w:r>
        <w:r>
          <w:fldChar w:fldCharType="begin"/>
        </w:r>
        <w:r>
          <w:instrText xml:space="preserve"> PAGEREF _Toc13527 \h </w:instrText>
        </w:r>
        <w:r>
          <w:fldChar w:fldCharType="separate"/>
        </w:r>
        <w:r>
          <w:t>41</w:t>
        </w:r>
        <w:r>
          <w:fldChar w:fldCharType="end"/>
        </w:r>
      </w:hyperlink>
    </w:p>
    <w:p>
      <w:pPr>
        <w:pStyle w:val="TOC2"/>
        <w:tabs>
          <w:tab w:val="right" w:leader="dot" w:pos="8306"/>
        </w:tabs>
      </w:pPr>
      <w:hyperlink w:anchor="_Toc5492" w:history="1">
        <w:r>
          <w:rPr>
            <w:rFonts w:ascii="仿宋" w:eastAsia="仿宋" w:hAnsi="仿宋" w:cs="仿宋" w:hint="eastAsia"/>
            <w:lang w:eastAsia="zh-CN"/>
          </w:rPr>
          <w:t>(二)、研发周期长</w:t>
        </w:r>
        <w:r>
          <w:tab/>
        </w:r>
        <w:r>
          <w:fldChar w:fldCharType="begin"/>
        </w:r>
        <w:r>
          <w:instrText xml:space="preserve"> PAGEREF _Toc5492 \h </w:instrText>
        </w:r>
        <w:r>
          <w:fldChar w:fldCharType="separate"/>
        </w:r>
        <w:r>
          <w:t>42</w:t>
        </w:r>
        <w:r>
          <w:fldChar w:fldCharType="end"/>
        </w:r>
      </w:hyperlink>
    </w:p>
    <w:p>
      <w:pPr>
        <w:pStyle w:val="TOC2"/>
        <w:tabs>
          <w:tab w:val="right" w:leader="dot" w:pos="8306"/>
        </w:tabs>
      </w:pPr>
      <w:hyperlink w:anchor="_Toc22179" w:history="1">
        <w:r>
          <w:rPr>
            <w:rFonts w:ascii="仿宋" w:eastAsia="仿宋" w:hAnsi="仿宋" w:cs="仿宋" w:hint="eastAsia"/>
            <w:lang w:eastAsia="zh-CN"/>
          </w:rPr>
          <w:t>(三)、市场风险大</w:t>
        </w:r>
        <w:r>
          <w:tab/>
        </w:r>
        <w:r>
          <w:fldChar w:fldCharType="begin"/>
        </w:r>
        <w:r>
          <w:instrText xml:space="preserve"> PAGEREF _Toc22179 \h </w:instrText>
        </w:r>
        <w:r>
          <w:fldChar w:fldCharType="separate"/>
        </w:r>
        <w:r>
          <w:t>43</w:t>
        </w:r>
        <w:r>
          <w:fldChar w:fldCharType="end"/>
        </w:r>
      </w:hyperlink>
    </w:p>
    <w:p>
      <w:pPr>
        <w:pStyle w:val="TOC2"/>
        <w:tabs>
          <w:tab w:val="right" w:leader="dot" w:pos="8306"/>
        </w:tabs>
      </w:pPr>
      <w:hyperlink w:anchor="_Toc1202" w:history="1">
        <w:r>
          <w:rPr>
            <w:rFonts w:ascii="仿宋" w:eastAsia="仿宋" w:hAnsi="仿宋" w:cs="仿宋" w:hint="eastAsia"/>
            <w:lang w:eastAsia="zh-CN"/>
          </w:rPr>
          <w:t>(四)、利润率高</w:t>
        </w:r>
        <w:r>
          <w:tab/>
        </w:r>
        <w:r>
          <w:fldChar w:fldCharType="begin"/>
        </w:r>
        <w:r>
          <w:instrText xml:space="preserve"> PAGEREF _Toc1202 \h </w:instrText>
        </w:r>
        <w:r>
          <w:fldChar w:fldCharType="separate"/>
        </w:r>
        <w:r>
          <w:t>46</w:t>
        </w:r>
        <w:r>
          <w:fldChar w:fldCharType="end"/>
        </w:r>
      </w:hyperlink>
    </w:p>
    <w:p>
      <w:pPr>
        <w:pStyle w:val="TOC1"/>
        <w:tabs>
          <w:tab w:val="right" w:leader="dot" w:pos="8306"/>
        </w:tabs>
      </w:pPr>
      <w:hyperlink w:anchor="_Toc5540" w:history="1">
        <w:r>
          <w:rPr>
            <w:rFonts w:ascii="仿宋" w:eastAsia="仿宋" w:hAnsi="仿宋" w:cs="仿宋" w:hint="eastAsia"/>
            <w:lang w:eastAsia="zh-CN"/>
          </w:rPr>
          <w:t>十一、甾体药物原料项目人力资源培养与发展</w:t>
        </w:r>
        <w:r>
          <w:tab/>
        </w:r>
        <w:r>
          <w:fldChar w:fldCharType="begin"/>
        </w:r>
        <w:r>
          <w:instrText xml:space="preserve"> PAGEREF _Toc5540 \h </w:instrText>
        </w:r>
        <w:r>
          <w:fldChar w:fldCharType="separate"/>
        </w:r>
        <w:r>
          <w:t>48</w:t>
        </w:r>
        <w:r>
          <w:fldChar w:fldCharType="end"/>
        </w:r>
      </w:hyperlink>
    </w:p>
    <w:p>
      <w:pPr>
        <w:pStyle w:val="TOC2"/>
        <w:tabs>
          <w:tab w:val="right" w:leader="dot" w:pos="8306"/>
        </w:tabs>
      </w:pPr>
      <w:hyperlink w:anchor="_Toc419" w:history="1">
        <w:r>
          <w:rPr>
            <w:rFonts w:ascii="仿宋" w:eastAsia="仿宋" w:hAnsi="仿宋" w:cs="仿宋" w:hint="eastAsia"/>
            <w:lang w:eastAsia="zh-CN"/>
          </w:rPr>
          <w:t>(一)、人才需求与规划</w:t>
        </w:r>
        <w:r>
          <w:tab/>
        </w:r>
        <w:r>
          <w:fldChar w:fldCharType="begin"/>
        </w:r>
        <w:r>
          <w:instrText xml:space="preserve"> PAGEREF _Toc419 \h </w:instrText>
        </w:r>
        <w:r>
          <w:fldChar w:fldCharType="separate"/>
        </w:r>
        <w:r>
          <w:t>48</w:t>
        </w:r>
        <w:r>
          <w:fldChar w:fldCharType="end"/>
        </w:r>
      </w:hyperlink>
    </w:p>
    <w:p>
      <w:pPr>
        <w:pStyle w:val="TOC2"/>
        <w:tabs>
          <w:tab w:val="right" w:leader="dot" w:pos="8306"/>
        </w:tabs>
      </w:pPr>
      <w:hyperlink w:anchor="_Toc20631" w:history="1">
        <w:r>
          <w:rPr>
            <w:rFonts w:ascii="仿宋" w:eastAsia="仿宋" w:hAnsi="仿宋" w:cs="仿宋" w:hint="eastAsia"/>
            <w:lang w:eastAsia="zh-CN"/>
          </w:rPr>
          <w:t>(二)、培训与发展计划</w:t>
        </w:r>
        <w:r>
          <w:tab/>
        </w:r>
        <w:r>
          <w:fldChar w:fldCharType="begin"/>
        </w:r>
        <w:r>
          <w:instrText xml:space="preserve"> PAGEREF _Toc20631 \h </w:instrText>
        </w:r>
        <w:r>
          <w:fldChar w:fldCharType="separate"/>
        </w:r>
        <w:r>
          <w:t>49</w:t>
        </w:r>
        <w:r>
          <w:fldChar w:fldCharType="end"/>
        </w:r>
      </w:hyperlink>
    </w:p>
    <w:p>
      <w:pPr>
        <w:pStyle w:val="TOC1"/>
        <w:tabs>
          <w:tab w:val="right" w:leader="dot" w:pos="8306"/>
        </w:tabs>
      </w:pPr>
      <w:hyperlink w:anchor="_Toc7320" w:history="1">
        <w:r>
          <w:rPr>
            <w:rFonts w:ascii="仿宋" w:eastAsia="仿宋" w:hAnsi="仿宋" w:cs="仿宋" w:hint="eastAsia"/>
            <w:lang w:eastAsia="zh-CN"/>
          </w:rPr>
          <w:t>十二、生产安全保护</w:t>
        </w:r>
        <w:r>
          <w:tab/>
        </w:r>
        <w:r>
          <w:fldChar w:fldCharType="begin"/>
        </w:r>
        <w:r>
          <w:instrText xml:space="preserve"> PAGEREF _Toc7320 \h </w:instrText>
        </w:r>
        <w:r>
          <w:fldChar w:fldCharType="separate"/>
        </w:r>
        <w:r>
          <w:t>49</w:t>
        </w:r>
        <w:r>
          <w:fldChar w:fldCharType="end"/>
        </w:r>
      </w:hyperlink>
    </w:p>
    <w:p>
      <w:pPr>
        <w:pStyle w:val="TOC2"/>
        <w:tabs>
          <w:tab w:val="right" w:leader="dot" w:pos="8306"/>
        </w:tabs>
      </w:pPr>
      <w:hyperlink w:anchor="_Toc30955" w:history="1">
        <w:r>
          <w:rPr>
            <w:rFonts w:ascii="仿宋" w:eastAsia="仿宋" w:hAnsi="仿宋" w:cs="仿宋" w:hint="eastAsia"/>
            <w:lang w:eastAsia="zh-CN"/>
          </w:rPr>
          <w:t>(一)、消防安全</w:t>
        </w:r>
        <w:r>
          <w:tab/>
        </w:r>
        <w:r>
          <w:fldChar w:fldCharType="begin"/>
        </w:r>
        <w:r>
          <w:instrText xml:space="preserve"> PAGEREF _Toc30955 \h </w:instrText>
        </w:r>
        <w:r>
          <w:fldChar w:fldCharType="separate"/>
        </w:r>
        <w:r>
          <w:t>49</w:t>
        </w:r>
        <w:r>
          <w:fldChar w:fldCharType="end"/>
        </w:r>
      </w:hyperlink>
    </w:p>
    <w:p>
      <w:pPr>
        <w:pStyle w:val="TOC2"/>
        <w:tabs>
          <w:tab w:val="right" w:leader="dot" w:pos="8306"/>
        </w:tabs>
      </w:pPr>
      <w:hyperlink w:anchor="_Toc8737" w:history="1">
        <w:r>
          <w:rPr>
            <w:rFonts w:ascii="仿宋" w:eastAsia="仿宋" w:hAnsi="仿宋" w:cs="仿宋" w:hint="eastAsia"/>
            <w:lang w:eastAsia="zh-CN"/>
          </w:rPr>
          <w:t>(二)、防火防爆总图布置措施</w:t>
        </w:r>
        <w:r>
          <w:tab/>
        </w:r>
        <w:r>
          <w:fldChar w:fldCharType="begin"/>
        </w:r>
        <w:r>
          <w:instrText xml:space="preserve"> PAGEREF _Toc8737 \h </w:instrText>
        </w:r>
        <w:r>
          <w:fldChar w:fldCharType="separate"/>
        </w:r>
        <w:r>
          <w:t>51</w:t>
        </w:r>
        <w:r>
          <w:fldChar w:fldCharType="end"/>
        </w:r>
      </w:hyperlink>
    </w:p>
    <w:p>
      <w:pPr>
        <w:pStyle w:val="TOC2"/>
        <w:tabs>
          <w:tab w:val="right" w:leader="dot" w:pos="8306"/>
        </w:tabs>
      </w:pPr>
      <w:hyperlink w:anchor="_Toc11877" w:history="1">
        <w:r>
          <w:rPr>
            <w:rFonts w:ascii="仿宋" w:eastAsia="仿宋" w:hAnsi="仿宋" w:cs="仿宋" w:hint="eastAsia"/>
            <w:lang w:eastAsia="zh-CN"/>
          </w:rPr>
          <w:t>(三)、自然灾害防范措施</w:t>
        </w:r>
        <w:r>
          <w:tab/>
        </w:r>
        <w:r>
          <w:fldChar w:fldCharType="begin"/>
        </w:r>
        <w:r>
          <w:instrText xml:space="preserve"> PAGEREF _Toc11877 \h </w:instrText>
        </w:r>
        <w:r>
          <w:fldChar w:fldCharType="separate"/>
        </w:r>
        <w:r>
          <w:t>52</w:t>
        </w:r>
        <w:r>
          <w:fldChar w:fldCharType="end"/>
        </w:r>
      </w:hyperlink>
    </w:p>
    <w:p>
      <w:pPr>
        <w:pStyle w:val="TOC2"/>
        <w:tabs>
          <w:tab w:val="right" w:leader="dot" w:pos="8306"/>
        </w:tabs>
      </w:pPr>
      <w:hyperlink w:anchor="_Toc27285" w:history="1">
        <w:r>
          <w:rPr>
            <w:rFonts w:ascii="仿宋" w:eastAsia="仿宋" w:hAnsi="仿宋" w:cs="仿宋" w:hint="eastAsia"/>
            <w:lang w:eastAsia="zh-CN"/>
          </w:rPr>
          <w:t>(四)、安全色及安全标志使用要求</w:t>
        </w:r>
        <w:r>
          <w:tab/>
        </w:r>
        <w:r>
          <w:fldChar w:fldCharType="begin"/>
        </w:r>
        <w:r>
          <w:instrText xml:space="preserve"> PAGEREF _Toc27285 \h </w:instrText>
        </w:r>
        <w:r>
          <w:fldChar w:fldCharType="separate"/>
        </w:r>
        <w:r>
          <w:t>53</w:t>
        </w:r>
        <w:r>
          <w:fldChar w:fldCharType="end"/>
        </w:r>
      </w:hyperlink>
    </w:p>
    <w:p>
      <w:pPr>
        <w:pStyle w:val="TOC2"/>
        <w:tabs>
          <w:tab w:val="right" w:leader="dot" w:pos="8306"/>
        </w:tabs>
      </w:pPr>
      <w:hyperlink w:anchor="_Toc26879" w:history="1">
        <w:r>
          <w:rPr>
            <w:rFonts w:ascii="仿宋" w:eastAsia="仿宋" w:hAnsi="仿宋" w:cs="仿宋" w:hint="eastAsia"/>
            <w:lang w:eastAsia="zh-CN"/>
          </w:rPr>
          <w:t>(五)、防尘防毒措施</w:t>
        </w:r>
        <w:r>
          <w:tab/>
        </w:r>
        <w:r>
          <w:fldChar w:fldCharType="begin"/>
        </w:r>
        <w:r>
          <w:instrText xml:space="preserve"> PAGEREF _Toc26879 \h </w:instrText>
        </w:r>
        <w:r>
          <w:fldChar w:fldCharType="separate"/>
        </w:r>
        <w:r>
          <w:t>54</w:t>
        </w:r>
        <w:r>
          <w:fldChar w:fldCharType="end"/>
        </w:r>
      </w:hyperlink>
    </w:p>
    <w:p>
      <w:pPr>
        <w:pStyle w:val="TOC2"/>
        <w:tabs>
          <w:tab w:val="right" w:leader="dot" w:pos="8306"/>
        </w:tabs>
      </w:pPr>
      <w:hyperlink w:anchor="_Toc4868" w:history="1">
        <w:r>
          <w:rPr>
            <w:rFonts w:ascii="仿宋" w:eastAsia="仿宋" w:hAnsi="仿宋" w:cs="仿宋" w:hint="eastAsia"/>
            <w:lang w:eastAsia="zh-CN"/>
          </w:rPr>
          <w:t>(六)、防静电、触电防护及防雷措施</w:t>
        </w:r>
        <w:r>
          <w:tab/>
        </w:r>
        <w:r>
          <w:fldChar w:fldCharType="begin"/>
        </w:r>
        <w:r>
          <w:instrText xml:space="preserve"> PAGEREF _Toc4868 \h </w:instrText>
        </w:r>
        <w:r>
          <w:fldChar w:fldCharType="separate"/>
        </w:r>
        <w:r>
          <w:t>55</w:t>
        </w:r>
        <w:r>
          <w:fldChar w:fldCharType="end"/>
        </w:r>
      </w:hyperlink>
    </w:p>
    <w:p>
      <w:pPr>
        <w:pStyle w:val="TOC2"/>
        <w:tabs>
          <w:tab w:val="right" w:leader="dot" w:pos="8306"/>
        </w:tabs>
      </w:pPr>
      <w:hyperlink w:anchor="_Toc10909" w:history="1">
        <w:r>
          <w:rPr>
            <w:rFonts w:ascii="仿宋" w:eastAsia="仿宋" w:hAnsi="仿宋" w:cs="仿宋" w:hint="eastAsia"/>
            <w:lang w:eastAsia="zh-CN"/>
          </w:rPr>
          <w:t>(七)、机械设备安全保障措施</w:t>
        </w:r>
        <w:r>
          <w:tab/>
        </w:r>
        <w:r>
          <w:fldChar w:fldCharType="begin"/>
        </w:r>
        <w:r>
          <w:instrText xml:space="preserve"> PAGEREF _Toc10909 \h </w:instrText>
        </w:r>
        <w:r>
          <w:fldChar w:fldCharType="separate"/>
        </w:r>
        <w:r>
          <w:t>56</w:t>
        </w:r>
        <w:r>
          <w:fldChar w:fldCharType="end"/>
        </w:r>
      </w:hyperlink>
    </w:p>
    <w:p>
      <w:pPr>
        <w:pStyle w:val="TOC1"/>
        <w:tabs>
          <w:tab w:val="right" w:leader="dot" w:pos="8306"/>
        </w:tabs>
      </w:pPr>
      <w:hyperlink w:anchor="_Toc21129" w:history="1">
        <w:r>
          <w:rPr>
            <w:rFonts w:ascii="仿宋" w:eastAsia="仿宋" w:hAnsi="仿宋" w:cs="仿宋" w:hint="eastAsia"/>
            <w:lang w:eastAsia="zh-CN"/>
          </w:rPr>
          <w:t>十三、甾体药物原料项目实施时间节点</w:t>
        </w:r>
        <w:r>
          <w:tab/>
        </w:r>
        <w:r>
          <w:fldChar w:fldCharType="begin"/>
        </w:r>
        <w:r>
          <w:instrText xml:space="preserve"> PAGEREF _Toc21129 \h </w:instrText>
        </w:r>
        <w:r>
          <w:fldChar w:fldCharType="separate"/>
        </w:r>
        <w:r>
          <w:t>58</w:t>
        </w:r>
        <w:r>
          <w:fldChar w:fldCharType="end"/>
        </w:r>
      </w:hyperlink>
    </w:p>
    <w:p>
      <w:pPr>
        <w:pStyle w:val="TOC2"/>
        <w:tabs>
          <w:tab w:val="right" w:leader="dot" w:pos="8306"/>
        </w:tabs>
      </w:pPr>
      <w:hyperlink w:anchor="_Toc16269" w:history="1">
        <w:r>
          <w:rPr>
            <w:rFonts w:ascii="仿宋" w:eastAsia="仿宋" w:hAnsi="仿宋" w:cs="仿宋" w:hint="eastAsia"/>
            <w:lang w:eastAsia="zh-CN"/>
          </w:rPr>
          <w:t>(一)、甾体药物原料项目启动阶段时间节点</w:t>
        </w:r>
        <w:r>
          <w:tab/>
        </w:r>
        <w:r>
          <w:fldChar w:fldCharType="begin"/>
        </w:r>
        <w:r>
          <w:instrText xml:space="preserve"> PAGEREF _Toc16269 \h </w:instrText>
        </w:r>
        <w:r>
          <w:fldChar w:fldCharType="separate"/>
        </w:r>
        <w:r>
          <w:t>58</w:t>
        </w:r>
        <w:r>
          <w:fldChar w:fldCharType="end"/>
        </w:r>
      </w:hyperlink>
    </w:p>
    <w:p>
      <w:pPr>
        <w:pStyle w:val="TOC2"/>
        <w:tabs>
          <w:tab w:val="right" w:leader="dot" w:pos="8306"/>
        </w:tabs>
      </w:pPr>
      <w:hyperlink w:anchor="_Toc30550" w:history="1">
        <w:r>
          <w:rPr>
            <w:rFonts w:ascii="仿宋" w:eastAsia="仿宋" w:hAnsi="仿宋" w:cs="仿宋" w:hint="eastAsia"/>
            <w:lang w:eastAsia="zh-CN"/>
          </w:rPr>
          <w:t>(二)、甾体药物原料项目执行阶段时间节点</w:t>
        </w:r>
        <w:r>
          <w:tab/>
        </w:r>
        <w:r>
          <w:fldChar w:fldCharType="begin"/>
        </w:r>
        <w:r>
          <w:instrText xml:space="preserve"> PAGEREF _Toc30550 \h </w:instrText>
        </w:r>
        <w:r>
          <w:fldChar w:fldCharType="separate"/>
        </w:r>
        <w:r>
          <w:t>59</w:t>
        </w:r>
        <w:r>
          <w:fldChar w:fldCharType="end"/>
        </w:r>
      </w:hyperlink>
    </w:p>
    <w:p>
      <w:pPr>
        <w:pStyle w:val="TOC2"/>
        <w:tabs>
          <w:tab w:val="right" w:leader="dot" w:pos="8306"/>
        </w:tabs>
      </w:pPr>
      <w:hyperlink w:anchor="_Toc3057" w:history="1">
        <w:r>
          <w:rPr>
            <w:rFonts w:ascii="仿宋" w:eastAsia="仿宋" w:hAnsi="仿宋" w:cs="仿宋" w:hint="eastAsia"/>
            <w:lang w:eastAsia="zh-CN"/>
          </w:rPr>
          <w:t>(三)、甾体药物原料项目完成阶段时间节点</w:t>
        </w:r>
        <w:r>
          <w:tab/>
        </w:r>
        <w:r>
          <w:fldChar w:fldCharType="begin"/>
        </w:r>
        <w:r>
          <w:instrText xml:space="preserve"> PAGEREF _Toc3057 \h </w:instrText>
        </w:r>
        <w:r>
          <w:fldChar w:fldCharType="separate"/>
        </w:r>
        <w:r>
          <w:t>60</w:t>
        </w:r>
        <w:r>
          <w:fldChar w:fldCharType="end"/>
        </w:r>
      </w:hyperlink>
    </w:p>
    <w:p>
      <w:pPr>
        <w:pStyle w:val="TOC1"/>
        <w:tabs>
          <w:tab w:val="right" w:leader="dot" w:pos="8306"/>
        </w:tabs>
      </w:pPr>
      <w:hyperlink w:anchor="_Toc12525" w:history="1">
        <w:r>
          <w:rPr>
            <w:rFonts w:ascii="仿宋" w:eastAsia="仿宋" w:hAnsi="仿宋" w:cs="仿宋" w:hint="eastAsia"/>
            <w:lang w:eastAsia="zh-CN"/>
          </w:rPr>
          <w:t>十四、风险识别与分类</w:t>
        </w:r>
        <w:r>
          <w:tab/>
        </w:r>
        <w:r>
          <w:fldChar w:fldCharType="begin"/>
        </w:r>
        <w:r>
          <w:instrText xml:space="preserve"> PAGEREF _Toc12525 \h </w:instrText>
        </w:r>
        <w:r>
          <w:fldChar w:fldCharType="separate"/>
        </w:r>
        <w:r>
          <w:t>61</w:t>
        </w:r>
        <w:r>
          <w:fldChar w:fldCharType="end"/>
        </w:r>
      </w:hyperlink>
    </w:p>
    <w:p>
      <w:pPr>
        <w:pStyle w:val="TOC2"/>
        <w:tabs>
          <w:tab w:val="right" w:leader="dot" w:pos="8306"/>
        </w:tabs>
      </w:pPr>
      <w:hyperlink w:anchor="_Toc5503" w:history="1">
        <w:r>
          <w:rPr>
            <w:rFonts w:ascii="仿宋" w:eastAsia="仿宋" w:hAnsi="仿宋" w:cs="仿宋" w:hint="eastAsia"/>
            <w:lang w:eastAsia="zh-CN"/>
          </w:rPr>
          <w:t>(一)、风险识别</w:t>
        </w:r>
        <w:r>
          <w:tab/>
        </w:r>
        <w:r>
          <w:fldChar w:fldCharType="begin"/>
        </w:r>
        <w:r>
          <w:instrText xml:space="preserve"> PAGEREF _Toc5503 \h </w:instrText>
        </w:r>
        <w:r>
          <w:fldChar w:fldCharType="separate"/>
        </w:r>
        <w:r>
          <w:t>61</w:t>
        </w:r>
        <w:r>
          <w:fldChar w:fldCharType="end"/>
        </w:r>
      </w:hyperlink>
    </w:p>
    <w:p>
      <w:pPr>
        <w:pStyle w:val="TOC2"/>
        <w:tabs>
          <w:tab w:val="right" w:leader="dot" w:pos="8306"/>
        </w:tabs>
      </w:pPr>
      <w:hyperlink w:anchor="_Toc14696" w:history="1">
        <w:r>
          <w:rPr>
            <w:rFonts w:ascii="仿宋" w:eastAsia="仿宋" w:hAnsi="仿宋" w:cs="仿宋" w:hint="eastAsia"/>
            <w:lang w:eastAsia="zh-CN"/>
          </w:rPr>
          <w:t>(二)、风险分类</w:t>
        </w:r>
        <w:r>
          <w:tab/>
        </w:r>
        <w:r>
          <w:fldChar w:fldCharType="begin"/>
        </w:r>
        <w:r>
          <w:instrText xml:space="preserve"> PAGEREF _Toc14696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501"/>
      <w:r>
        <w:rPr>
          <w:rFonts w:ascii="仿宋" w:eastAsia="仿宋" w:hAnsi="仿宋" w:cs="仿宋" w:hint="eastAsia"/>
          <w:sz w:val="28"/>
          <w:lang w:eastAsia="zh-CN"/>
        </w:rPr>
        <w:t>一、甾体药物原料项目危机管理</w:t>
      </w:r>
      <w:bookmarkEnd w:id="2"/>
    </w:p>
    <w:p>
      <w:pPr>
        <w:pStyle w:val="Heading2"/>
        <w:rPr>
          <w:rFonts w:ascii="仿宋" w:eastAsia="仿宋" w:hAnsi="仿宋" w:cs="仿宋" w:hint="eastAsia"/>
          <w:lang w:eastAsia="zh-CN"/>
        </w:rPr>
      </w:pPr>
      <w:bookmarkStart w:id="3" w:name="_Toc735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危机管理中，危机预警与识别是确保甾体药物原料项目稳健运行的核心步骤。通过建立全面的监测机制，甾体药物原料项目团队旨在及时发现和理解潜在的风险和危机因素，以便采取及时的预防和应对措施，确保甾体药物原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首先，通过深入的风险评估，甾体药物原料项目团队全面分析了整个甾体药物原料项目和各个阶段可能存在的威胁。这包括准确评估每个潜在风险的发生概率和可能影响的程度，为后续危机预警提供了有力支持。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甾体药物原料项目团队着重于明确定义甾体药物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甾体药物原料项目进展的持续监控，团队能够及时发现潜在问题并作出迅速反应。甾体药物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在这一阶段，团队的专业素养和反应速度将发挥至关重要的作用，以确保潜在危机能够在初期得到有效的处理，最大程度地减轻负面影响。通过危机预警与识别，甾体药物原料项目得以更有序、可控地推进。</w:t>
      </w:r>
    </w:p>
    <w:p>
      <w:pPr>
        <w:pStyle w:val="Heading2"/>
        <w:ind w:firstLine="560" w:firstLineChars="200"/>
        <w:rPr>
          <w:rFonts w:ascii="仿宋" w:eastAsia="仿宋" w:hAnsi="仿宋" w:cs="仿宋" w:hint="eastAsia"/>
          <w:sz w:val="28"/>
          <w:lang w:eastAsia="zh-CN"/>
        </w:rPr>
      </w:pPr>
      <w:bookmarkStart w:id="4" w:name="_Toc17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在危机发生时，甾体药物原料项目团队立即行动，成立了应急小组。该小组的任务是迅速制定并实施紧急应对措施，以最小化潜在损失。以下是采取的主要措施：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暂停甾体药物原料项目进度：为遏制危机蔓延，甾体药物原料项目暂时停止进行，以便全面评估当前状况。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资源重新分配：重新评估甾体药物原料项目资源的分配，确保最大限度地减小损失。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实时沟通：与关键利益相关者建立实时沟通机制，向他们传递甾体药物原料项目危机的实际状况，保障甾体药物原料项目核心利益。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在紧急应对的同时，甾体药物原料项目团队强调了团队协作和有效沟通的重要性。以下是团队协作的关键举措：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信息共享机制：建立了信息共享平台，确保团队成员能够及时获取甾体药物原料项目危机的实时信息。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领导者沟通：甾体药物原料项目领导者通过定期会议和即时沟通工具，指导团队应对危机，保持团队稳定运行。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随着危机得到初步控制，甾体药物原料项目团队转向制定恢复计划，以确保甾体药物原料项目能够从中迅速恢复。主要恢复计划包括：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修复受损的进度计划：重新评估甾体药物原料项目进度，制定修复计划，确保甾体药物原料项目尽快回归正常进程。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重新调整资源分配：优化资源分配，确保甾体药物原料项目在有限资源下高效运转。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风险管理机制加强：对甾体药物原料项目风险进行全面评估，制定更强化的风险管理策略，以预防未来可能的危机。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31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76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甾体药物原料项目的主要产品是XXXX，预计年产值为XXX万元。这一产品在市场中占据着重要的地位，其广泛的应用范围使得该甾体药物原料项目的市场前景非常广阔。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甾体药物原料项目的xxx产品作为重要的原材料之一，将在多个领域发挥关键作用。其在建筑、交通、能源等方面的广泛应用将为整个产业链提供强大的支持，形成产业协同效应。甾体药物原料项目的年产值XXX万XXX万XXX万万元不仅反映了其在市场上的巨大潜力，更预示着它对国民经济的积极贡献。这种关联度高、涉及面广的产业关系，使得该甾体药物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30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总征地面积为XXXX平方米，相当于约XX.XX亩，其中净用地面积为XXXX平方米，红线范围内相当于约XX.XX亩。这一用地规模充分考虑了甾体药物原料项目的建设需求，保障了甾体药物原料项目在合适的空间内得以充分发展。甾体药物原料项目规划的总建筑面积为XXXX平方米，其中主体工程建设占XXXX平方米，计容建筑面积达XXXX平方米。预计建筑工程的投资将达到XXXX万元，为甾体药物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计划购置的设备共计XXXX台（套），设备购置费用为XXXX万元。这一设备购置计划充分考虑到甾体药物原料项目的生产需求和技术要求，确保了甾体药物原料项目在生产运营中具备先进的技术装备和高效的生产能力。设备的合理配置将为甾体药物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计划总投资为XXXX万元，预计年实现营业收入为XXXX万元。这一产能规模的设定旨在确保甾体药物原料项目能够在投资与回报之间取得平衡，实现长期可持续的发展。甾体药物原料项目的总投资充分考虑到各个方面的需求，包括用地建设、设备购置等多个环节，以确保甾体药物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92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37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技术管理特点体现在其创新导向。通过引入最先进的技术趋势和解决方案，甾体药物原料项目致力于提升科技含量、提高质量和效率水平。这意味着我们将采用最新的工具和方法，确保甾体药物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甾体药物原料项目技术管理的显著特征。通过整合不同领域的技术资源，我们实现了跨学科的协同工作。这有助于优化技术架构，提高整体效能。此外，整合性策略还促进了不同技术团队之间的紧密沟通和高效合作，确保甾体药物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甾体药物原料项目所采用的技术。通过不断优化技术方案，甾体药物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甾体药物原料项目团队将在甾体药物原料项目初期识别可能的技术风险，并采取相应的预防和应对措施。通过建立健全的风险评估机制，甾体药物原料项目能够在实施过程中及时发现并解决潜在的技术问题，保障甾体药物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甾体药物原料项目中，技术将成为甾体药物原料项目成功的有力支持。这一深度剖析揭示了技术管理在甾体药物原料项目实施中的关键作用，为甾体药物原料项目的技术基础奠定了坚实的基础。</w:t>
      </w:r>
    </w:p>
    <w:p>
      <w:pPr>
        <w:pStyle w:val="Heading2"/>
        <w:ind w:firstLine="560" w:firstLineChars="200"/>
        <w:rPr>
          <w:rFonts w:ascii="仿宋" w:eastAsia="仿宋" w:hAnsi="仿宋" w:cs="仿宋" w:hint="eastAsia"/>
          <w:sz w:val="28"/>
          <w:lang w:eastAsia="zh-CN"/>
        </w:rPr>
      </w:pPr>
      <w:bookmarkStart w:id="10" w:name="_Toc6168"/>
      <w:r>
        <w:rPr>
          <w:rFonts w:ascii="仿宋" w:eastAsia="仿宋" w:hAnsi="仿宋" w:cs="仿宋" w:hint="eastAsia"/>
          <w:sz w:val="28"/>
          <w:lang w:eastAsia="zh-CN"/>
        </w:rPr>
        <w:t>(二)、甾体药物原料项目工艺技术设计方案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甾体药物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甾体药物原料项目将严格按照相关行业规范要求进行组织。通过有效控制产品质量，甾体药物原料项目将致力于为顾客提供优质的甾体药物原料项目产品和良好的服务。这体现了甾体药物原料项目对于生产活动合规性和质量标准的高度重视，为甾体药物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甾体药物原料项目注重生态效益和清洁生产原则。甾体药物原料项目建设将紧密结合地方特色经济发展，与社会经济发展规划和区域环境保护规划方案相协调一致。通过与当地区域自然生态系统的结合，甾体药物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甾体药物原料项目产品具有多样化的客户需求和个性化的特点。因此，甾体药物原料项目产品规格品种多样，且单批生产数量较小。为满足这一特点，甾体药物原料项目承办单位将建设先进的柔性制造生产线。通过广泛应用柔性制造技术，甾体药物原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甾体药物原料项目采用的技术具有较高的技术含量和自动化水平，处于国内先进水平。这一技术选用不仅体现了对生产效率、质量和环境友好性的高标准要求，同时为甾体药物原料项目的可持续发展奠定了坚实的基础。</w:t>
      </w:r>
    </w:p>
    <w:p>
      <w:pPr>
        <w:pStyle w:val="Heading2"/>
        <w:ind w:firstLine="560" w:firstLineChars="200"/>
        <w:rPr>
          <w:rFonts w:ascii="仿宋" w:eastAsia="仿宋" w:hAnsi="仿宋" w:cs="仿宋" w:hint="eastAsia"/>
          <w:sz w:val="28"/>
          <w:lang w:eastAsia="zh-CN"/>
        </w:rPr>
      </w:pPr>
      <w:bookmarkStart w:id="11" w:name="_Toc1871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为确保甾体药物原料项目的高效生产和技术实施，我们制定了一套精心设计的设备选型方案，以满足甾体药物原料项目生产、质量和环保的要求。该方案的主要特点如下：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甾体药物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针对甾体药物原料项目产品的多样性和小批量生产的特点，我们将建设柔性制造生产线。通过在设备选型中考虑柔性制造技术，可以灵活应对不同产品规格和生产需求，实现生产线的高度灵活性和适应性。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935"/>
      <w:r>
        <w:rPr>
          <w:rFonts w:ascii="仿宋" w:eastAsia="仿宋" w:hAnsi="仿宋" w:cs="仿宋" w:hint="eastAsia"/>
          <w:sz w:val="28"/>
          <w:lang w:eastAsia="zh-CN"/>
        </w:rPr>
        <w:t>四、甾体药物原料项目建设背景及必要性分析</w:t>
      </w:r>
      <w:bookmarkEnd w:id="12"/>
    </w:p>
    <w:p>
      <w:pPr>
        <w:pStyle w:val="Heading2"/>
        <w:rPr>
          <w:rFonts w:ascii="仿宋" w:eastAsia="仿宋" w:hAnsi="仿宋" w:cs="仿宋" w:hint="eastAsia"/>
          <w:lang w:eastAsia="zh-CN"/>
        </w:rPr>
      </w:pPr>
      <w:bookmarkStart w:id="13" w:name="_Toc4204"/>
      <w:r>
        <w:rPr>
          <w:rFonts w:ascii="仿宋" w:eastAsia="仿宋" w:hAnsi="仿宋" w:cs="仿宋" w:hint="eastAsia"/>
          <w:lang w:eastAsia="zh-CN"/>
        </w:rPr>
        <w:t>(一)、甾体药物原料项目背景分析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甾体药物原料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甾体药物原料项目在这个潮流中的定位。同时，我们将关注行业内涌现的新兴机遇，以便甾体药物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甾体药物原料项目提供了强大的发展动力。我们将聚焦于行业内最新的技术发展趋势，包括但不限于人工智能、大数据分析、物联网等领域。通过深度的技术研究，我们将确保甾体药物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甾体药物原料项目发展的源泉。我们将投入更多的精力对市场需求进行深入剖析，超越表面的需求，深入挖掘潜在的市场痛点和机遇。通过对市场需求的细致了解，甾体药物原料项目将更有针对性地设计解决方案，满足市场的多样化需求，从而更好地促进甾体药物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甾体药物原料项目战略至关重要。我们将对竞争态势进行更为深入的分析，包括但不限于市场份额、产品特点、客户满意度等多个维度。通过深度的竞争分析，甾体药物原料项目将能够更准确地把握市场脉搏，制定具有竞争力的甾体药物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甾体药物原料项目的发展具有直接的影响。我们将进行更为全面的法规和政策分析，了解行业发展中的潜在法律风险和合规挑战。通过充分了解和遵守相关法规，甾体药物原料项目将确保在法律框架内合法合规运营，为甾体药物原料项目的稳健发展提供有力支持。</w:t>
      </w:r>
    </w:p>
    <w:p>
      <w:pPr>
        <w:pStyle w:val="Heading2"/>
        <w:ind w:firstLine="560" w:firstLineChars="200"/>
        <w:rPr>
          <w:rFonts w:ascii="仿宋" w:eastAsia="仿宋" w:hAnsi="仿宋" w:cs="仿宋" w:hint="eastAsia"/>
          <w:sz w:val="28"/>
          <w:lang w:eastAsia="zh-CN"/>
        </w:rPr>
      </w:pPr>
      <w:bookmarkStart w:id="14" w:name="_Toc6904"/>
      <w:r>
        <w:rPr>
          <w:rFonts w:ascii="仿宋" w:eastAsia="仿宋" w:hAnsi="仿宋" w:cs="仿宋" w:hint="eastAsia"/>
          <w:sz w:val="28"/>
          <w:lang w:eastAsia="zh-CN"/>
        </w:rPr>
        <w:t>(二)、甾体药物原料项目建设必要性分析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建设的迫切性源于对行业发展趋势的深刻洞察。我们正处于一个行业变革的时代，科技创新、数字化转型成为企业发展的关键动力。甾体药物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建设不仅仅是为了跟上潮流，更是为了通过技术创新推动企业的持续发展。通过引入先进的技术和解决方案，甾体药物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甾体药物原料项目的建设成为必然选择，通过提高产品质量、拓展服务领域，从而在竞争中获得更多的机会。甾体药物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甾体药物原料项目建设的必要性体现在对客户需求更精准的满足。通过甾体药物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建设的背后是对企业持续创新的追求。只有通过不断创新，企业才能在竞争中立于不败之地。甾体药物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181"/>
      <w:r>
        <w:rPr>
          <w:rFonts w:ascii="仿宋" w:eastAsia="仿宋" w:hAnsi="仿宋" w:cs="仿宋" w:hint="eastAsia"/>
          <w:sz w:val="28"/>
          <w:lang w:eastAsia="zh-CN"/>
        </w:rPr>
        <w:t>五、甾体药物原料项目土建工程</w:t>
      </w:r>
      <w:bookmarkEnd w:id="15"/>
    </w:p>
    <w:p>
      <w:pPr>
        <w:pStyle w:val="Heading2"/>
        <w:rPr>
          <w:rFonts w:ascii="仿宋" w:eastAsia="仿宋" w:hAnsi="仿宋" w:cs="仿宋" w:hint="eastAsia"/>
          <w:lang w:eastAsia="zh-CN"/>
        </w:rPr>
      </w:pPr>
      <w:bookmarkStart w:id="16" w:name="_Toc1167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在甾体药物原料项目的建筑工程设计中，我们将秉承一系列重要的设计原则，以确保甾体药物原料项目建筑在功能、美观、可持续性等方面达到最佳效果。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首要原则是确保建筑的功能性得到最大化的发挥。我们将充分理解甾体药物原料项目的实际需求，合理布局各个功能区域，保证建筑在满足业务需求的同时，提供高效的工作环境。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在建筑设计中，我们将综合考虑建设和运营成本。通过精细的经济效益分析，确保设计方案在高效利用资源的同时，对甾体药物原料项目的长期盈利能力有积极的贡献。</w:t>
      </w:r>
    </w:p>
    <w:p>
      <w:pPr>
        <w:pStyle w:val="Heading2"/>
        <w:ind w:firstLine="560" w:firstLineChars="200"/>
        <w:rPr>
          <w:rFonts w:ascii="仿宋" w:eastAsia="仿宋" w:hAnsi="仿宋" w:cs="仿宋" w:hint="eastAsia"/>
          <w:sz w:val="28"/>
          <w:lang w:eastAsia="zh-CN"/>
        </w:rPr>
      </w:pPr>
      <w:bookmarkStart w:id="17" w:name="_Toc1750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甾体药物原料项目的土建工程设计中，我们将精准设定设计年限，结合甾体药物原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https://d.book118.com/637052201064006035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41C32"/>
    <w:rsid w:val="54D41C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5220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2024-01-28T22:59:00Z</dcterms:created>
  <dcterms:modified xsi:type="dcterms:W3CDTF">2024-01-28T23:00:11Z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9EA41F50822043DAA5F13CBCF4EE54ED_11</vt:lpwstr>
  </property>
  <property fmtid="{D5CDD505-2E9C-101B-9397-08002B2CF9AE}" pid="3" name="KSOProductBuildVer">
    <vt:lpwstr>2052-12.1.0.16250</vt:lpwstr>
  </property>
</Properties>
</file>