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锌及锌合金材项目规划设计纲要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6" w:history="1">
        <w:r>
          <w:rPr>
            <w:rFonts w:ascii="仿宋" w:eastAsia="仿宋" w:hAnsi="仿宋" w:cs="仿宋" w:hint="eastAsia"/>
            <w:lang w:eastAsia="zh-CN"/>
          </w:rPr>
          <w:t>前言</w:t>
        </w:r>
        <w:r>
          <w:tab/>
        </w:r>
        <w:r>
          <w:fldChar w:fldCharType="begin"/>
        </w:r>
        <w:r>
          <w:instrText xml:space="preserve"> PAGEREF _Toc27506 \h </w:instrText>
        </w:r>
        <w:r>
          <w:fldChar w:fldCharType="separate"/>
        </w:r>
        <w:r>
          <w:t>3</w:t>
        </w:r>
        <w:r>
          <w:fldChar w:fldCharType="end"/>
        </w:r>
      </w:hyperlink>
    </w:p>
    <w:p>
      <w:pPr>
        <w:pStyle w:val="TOC1"/>
        <w:tabs>
          <w:tab w:val="right" w:leader="dot" w:pos="8306"/>
        </w:tabs>
      </w:pPr>
      <w:hyperlink w:anchor="_Toc25976" w:history="1">
        <w:r>
          <w:rPr>
            <w:rFonts w:ascii="仿宋" w:eastAsia="仿宋" w:hAnsi="仿宋" w:cs="仿宋" w:hint="eastAsia"/>
            <w:lang w:eastAsia="zh-CN"/>
          </w:rPr>
          <w:t>一、产品规划分析</w:t>
        </w:r>
        <w:r>
          <w:tab/>
        </w:r>
        <w:r>
          <w:fldChar w:fldCharType="begin"/>
        </w:r>
        <w:r>
          <w:instrText xml:space="preserve"> PAGEREF _Toc25976 \h </w:instrText>
        </w:r>
        <w:r>
          <w:fldChar w:fldCharType="separate"/>
        </w:r>
        <w:r>
          <w:t>3</w:t>
        </w:r>
        <w:r>
          <w:fldChar w:fldCharType="end"/>
        </w:r>
      </w:hyperlink>
    </w:p>
    <w:p>
      <w:pPr>
        <w:pStyle w:val="TOC2"/>
        <w:tabs>
          <w:tab w:val="right" w:leader="dot" w:pos="8306"/>
        </w:tabs>
      </w:pPr>
      <w:hyperlink w:anchor="_Toc16650" w:history="1">
        <w:r>
          <w:rPr>
            <w:rFonts w:ascii="仿宋" w:eastAsia="仿宋" w:hAnsi="仿宋" w:cs="仿宋" w:hint="eastAsia"/>
            <w:lang w:eastAsia="zh-CN"/>
          </w:rPr>
          <w:t>(一)、产品规划</w:t>
        </w:r>
        <w:r>
          <w:tab/>
        </w:r>
        <w:r>
          <w:fldChar w:fldCharType="begin"/>
        </w:r>
        <w:r>
          <w:instrText xml:space="preserve"> PAGEREF _Toc16650 \h </w:instrText>
        </w:r>
        <w:r>
          <w:fldChar w:fldCharType="separate"/>
        </w:r>
        <w:r>
          <w:t>3</w:t>
        </w:r>
        <w:r>
          <w:fldChar w:fldCharType="end"/>
        </w:r>
      </w:hyperlink>
    </w:p>
    <w:p>
      <w:pPr>
        <w:pStyle w:val="TOC2"/>
        <w:tabs>
          <w:tab w:val="right" w:leader="dot" w:pos="8306"/>
        </w:tabs>
      </w:pPr>
      <w:hyperlink w:anchor="_Toc21590" w:history="1">
        <w:r>
          <w:rPr>
            <w:rFonts w:ascii="仿宋" w:eastAsia="仿宋" w:hAnsi="仿宋" w:cs="仿宋" w:hint="eastAsia"/>
            <w:lang w:eastAsia="zh-CN"/>
          </w:rPr>
          <w:t>(二)、建设规模</w:t>
        </w:r>
        <w:r>
          <w:tab/>
        </w:r>
        <w:r>
          <w:fldChar w:fldCharType="begin"/>
        </w:r>
        <w:r>
          <w:instrText xml:space="preserve"> PAGEREF _Toc21590 \h </w:instrText>
        </w:r>
        <w:r>
          <w:fldChar w:fldCharType="separate"/>
        </w:r>
        <w:r>
          <w:t>4</w:t>
        </w:r>
        <w:r>
          <w:fldChar w:fldCharType="end"/>
        </w:r>
      </w:hyperlink>
    </w:p>
    <w:p>
      <w:pPr>
        <w:pStyle w:val="TOC1"/>
        <w:tabs>
          <w:tab w:val="right" w:leader="dot" w:pos="8306"/>
        </w:tabs>
      </w:pPr>
      <w:hyperlink w:anchor="_Toc24470" w:history="1">
        <w:r>
          <w:rPr>
            <w:rFonts w:ascii="仿宋" w:eastAsia="仿宋" w:hAnsi="仿宋" w:cs="仿宋" w:hint="eastAsia"/>
            <w:lang w:eastAsia="zh-CN"/>
          </w:rPr>
          <w:t>二、锌及锌合金材项目文档管理</w:t>
        </w:r>
        <w:r>
          <w:tab/>
        </w:r>
        <w:r>
          <w:fldChar w:fldCharType="begin"/>
        </w:r>
        <w:r>
          <w:instrText xml:space="preserve"> PAGEREF _Toc24470 \h </w:instrText>
        </w:r>
        <w:r>
          <w:fldChar w:fldCharType="separate"/>
        </w:r>
        <w:r>
          <w:t>5</w:t>
        </w:r>
        <w:r>
          <w:fldChar w:fldCharType="end"/>
        </w:r>
      </w:hyperlink>
    </w:p>
    <w:p>
      <w:pPr>
        <w:pStyle w:val="TOC2"/>
        <w:tabs>
          <w:tab w:val="right" w:leader="dot" w:pos="8306"/>
        </w:tabs>
      </w:pPr>
      <w:hyperlink w:anchor="_Toc2266" w:history="1">
        <w:r>
          <w:rPr>
            <w:rFonts w:ascii="仿宋" w:eastAsia="仿宋" w:hAnsi="仿宋" w:cs="仿宋" w:hint="eastAsia"/>
            <w:lang w:eastAsia="zh-CN"/>
          </w:rPr>
          <w:t>(一)、文档编制与审查</w:t>
        </w:r>
        <w:r>
          <w:tab/>
        </w:r>
        <w:r>
          <w:fldChar w:fldCharType="begin"/>
        </w:r>
        <w:r>
          <w:instrText xml:space="preserve"> PAGEREF _Toc2266 \h </w:instrText>
        </w:r>
        <w:r>
          <w:fldChar w:fldCharType="separate"/>
        </w:r>
        <w:r>
          <w:t>5</w:t>
        </w:r>
        <w:r>
          <w:fldChar w:fldCharType="end"/>
        </w:r>
      </w:hyperlink>
    </w:p>
    <w:p>
      <w:pPr>
        <w:pStyle w:val="TOC2"/>
        <w:tabs>
          <w:tab w:val="right" w:leader="dot" w:pos="8306"/>
        </w:tabs>
      </w:pPr>
      <w:hyperlink w:anchor="_Toc7346" w:history="1">
        <w:r>
          <w:rPr>
            <w:rFonts w:ascii="仿宋" w:eastAsia="仿宋" w:hAnsi="仿宋" w:cs="仿宋" w:hint="eastAsia"/>
            <w:lang w:eastAsia="zh-CN"/>
          </w:rPr>
          <w:t>(二)、文档发布与分发</w:t>
        </w:r>
        <w:r>
          <w:tab/>
        </w:r>
        <w:r>
          <w:fldChar w:fldCharType="begin"/>
        </w:r>
        <w:r>
          <w:instrText xml:space="preserve"> PAGEREF _Toc7346 \h </w:instrText>
        </w:r>
        <w:r>
          <w:fldChar w:fldCharType="separate"/>
        </w:r>
        <w:r>
          <w:t>6</w:t>
        </w:r>
        <w:r>
          <w:fldChar w:fldCharType="end"/>
        </w:r>
      </w:hyperlink>
    </w:p>
    <w:p>
      <w:pPr>
        <w:pStyle w:val="TOC2"/>
        <w:tabs>
          <w:tab w:val="right" w:leader="dot" w:pos="8306"/>
        </w:tabs>
      </w:pPr>
      <w:hyperlink w:anchor="_Toc8243" w:history="1">
        <w:r>
          <w:rPr>
            <w:rFonts w:ascii="仿宋" w:eastAsia="仿宋" w:hAnsi="仿宋" w:cs="仿宋" w:hint="eastAsia"/>
            <w:lang w:eastAsia="zh-CN"/>
          </w:rPr>
          <w:t>(三)、文档存档与归档</w:t>
        </w:r>
        <w:r>
          <w:tab/>
        </w:r>
        <w:r>
          <w:fldChar w:fldCharType="begin"/>
        </w:r>
        <w:r>
          <w:instrText xml:space="preserve"> PAGEREF _Toc8243 \h </w:instrText>
        </w:r>
        <w:r>
          <w:fldChar w:fldCharType="separate"/>
        </w:r>
        <w:r>
          <w:t>7</w:t>
        </w:r>
        <w:r>
          <w:fldChar w:fldCharType="end"/>
        </w:r>
      </w:hyperlink>
    </w:p>
    <w:p>
      <w:pPr>
        <w:pStyle w:val="TOC1"/>
        <w:tabs>
          <w:tab w:val="right" w:leader="dot" w:pos="8306"/>
        </w:tabs>
      </w:pPr>
      <w:hyperlink w:anchor="_Toc20169" w:history="1">
        <w:r>
          <w:rPr>
            <w:rFonts w:ascii="仿宋" w:eastAsia="仿宋" w:hAnsi="仿宋" w:cs="仿宋" w:hint="eastAsia"/>
            <w:lang w:eastAsia="zh-CN"/>
          </w:rPr>
          <w:t>三、市场分析、调研</w:t>
        </w:r>
        <w:r>
          <w:tab/>
        </w:r>
        <w:r>
          <w:fldChar w:fldCharType="begin"/>
        </w:r>
        <w:r>
          <w:instrText xml:space="preserve"> PAGEREF _Toc20169 \h </w:instrText>
        </w:r>
        <w:r>
          <w:fldChar w:fldCharType="separate"/>
        </w:r>
        <w:r>
          <w:t>8</w:t>
        </w:r>
        <w:r>
          <w:fldChar w:fldCharType="end"/>
        </w:r>
      </w:hyperlink>
    </w:p>
    <w:p>
      <w:pPr>
        <w:pStyle w:val="TOC2"/>
        <w:tabs>
          <w:tab w:val="right" w:leader="dot" w:pos="8306"/>
        </w:tabs>
      </w:pPr>
      <w:hyperlink w:anchor="_Toc29996" w:history="1">
        <w:r>
          <w:rPr>
            <w:rFonts w:ascii="仿宋" w:eastAsia="仿宋" w:hAnsi="仿宋" w:cs="仿宋" w:hint="eastAsia"/>
            <w:lang w:eastAsia="zh-CN"/>
          </w:rPr>
          <w:t>(一)、锌及锌合金材行业分析</w:t>
        </w:r>
        <w:r>
          <w:tab/>
        </w:r>
        <w:r>
          <w:fldChar w:fldCharType="begin"/>
        </w:r>
        <w:r>
          <w:instrText xml:space="preserve"> PAGEREF _Toc29996 \h </w:instrText>
        </w:r>
        <w:r>
          <w:fldChar w:fldCharType="separate"/>
        </w:r>
        <w:r>
          <w:t>8</w:t>
        </w:r>
        <w:r>
          <w:fldChar w:fldCharType="end"/>
        </w:r>
      </w:hyperlink>
    </w:p>
    <w:p>
      <w:pPr>
        <w:pStyle w:val="TOC2"/>
        <w:tabs>
          <w:tab w:val="right" w:leader="dot" w:pos="8306"/>
        </w:tabs>
      </w:pPr>
      <w:hyperlink w:anchor="_Toc4926" w:history="1">
        <w:r>
          <w:rPr>
            <w:rFonts w:ascii="仿宋" w:eastAsia="仿宋" w:hAnsi="仿宋" w:cs="仿宋" w:hint="eastAsia"/>
            <w:lang w:eastAsia="zh-CN"/>
          </w:rPr>
          <w:t>(二)、锌及锌合金材市场分析预测</w:t>
        </w:r>
        <w:r>
          <w:tab/>
        </w:r>
        <w:r>
          <w:fldChar w:fldCharType="begin"/>
        </w:r>
        <w:r>
          <w:instrText xml:space="preserve"> PAGEREF _Toc4926 \h </w:instrText>
        </w:r>
        <w:r>
          <w:fldChar w:fldCharType="separate"/>
        </w:r>
        <w:r>
          <w:t>9</w:t>
        </w:r>
        <w:r>
          <w:fldChar w:fldCharType="end"/>
        </w:r>
      </w:hyperlink>
    </w:p>
    <w:p>
      <w:pPr>
        <w:pStyle w:val="TOC1"/>
        <w:tabs>
          <w:tab w:val="right" w:leader="dot" w:pos="8306"/>
        </w:tabs>
      </w:pPr>
      <w:hyperlink w:anchor="_Toc20032" w:history="1">
        <w:r>
          <w:rPr>
            <w:rFonts w:ascii="仿宋" w:eastAsia="仿宋" w:hAnsi="仿宋" w:cs="仿宋" w:hint="eastAsia"/>
            <w:lang w:eastAsia="zh-CN"/>
          </w:rPr>
          <w:t>四、锌及锌合金材项目可持续发展</w:t>
        </w:r>
        <w:r>
          <w:tab/>
        </w:r>
        <w:r>
          <w:fldChar w:fldCharType="begin"/>
        </w:r>
        <w:r>
          <w:instrText xml:space="preserve"> PAGEREF _Toc20032 \h </w:instrText>
        </w:r>
        <w:r>
          <w:fldChar w:fldCharType="separate"/>
        </w:r>
        <w:r>
          <w:t>10</w:t>
        </w:r>
        <w:r>
          <w:fldChar w:fldCharType="end"/>
        </w:r>
      </w:hyperlink>
    </w:p>
    <w:p>
      <w:pPr>
        <w:pStyle w:val="TOC2"/>
        <w:tabs>
          <w:tab w:val="right" w:leader="dot" w:pos="8306"/>
        </w:tabs>
      </w:pPr>
      <w:hyperlink w:anchor="_Toc17092" w:history="1">
        <w:r>
          <w:rPr>
            <w:rFonts w:ascii="仿宋" w:eastAsia="仿宋" w:hAnsi="仿宋" w:cs="仿宋" w:hint="eastAsia"/>
            <w:lang w:eastAsia="zh-CN"/>
          </w:rPr>
          <w:t>(一)、可持续战略与实践</w:t>
        </w:r>
        <w:r>
          <w:tab/>
        </w:r>
        <w:r>
          <w:fldChar w:fldCharType="begin"/>
        </w:r>
        <w:r>
          <w:instrText xml:space="preserve"> PAGEREF _Toc17092 \h </w:instrText>
        </w:r>
        <w:r>
          <w:fldChar w:fldCharType="separate"/>
        </w:r>
        <w:r>
          <w:t>10</w:t>
        </w:r>
        <w:r>
          <w:fldChar w:fldCharType="end"/>
        </w:r>
      </w:hyperlink>
    </w:p>
    <w:p>
      <w:pPr>
        <w:pStyle w:val="TOC2"/>
        <w:tabs>
          <w:tab w:val="right" w:leader="dot" w:pos="8306"/>
        </w:tabs>
      </w:pPr>
      <w:hyperlink w:anchor="_Toc1292" w:history="1">
        <w:r>
          <w:rPr>
            <w:rFonts w:ascii="仿宋" w:eastAsia="仿宋" w:hAnsi="仿宋" w:cs="仿宋" w:hint="eastAsia"/>
            <w:lang w:eastAsia="zh-CN"/>
          </w:rPr>
          <w:t>(二)、环保与社会责任</w:t>
        </w:r>
        <w:r>
          <w:tab/>
        </w:r>
        <w:r>
          <w:fldChar w:fldCharType="begin"/>
        </w:r>
        <w:r>
          <w:instrText xml:space="preserve"> PAGEREF _Toc1292 \h </w:instrText>
        </w:r>
        <w:r>
          <w:fldChar w:fldCharType="separate"/>
        </w:r>
        <w:r>
          <w:t>11</w:t>
        </w:r>
        <w:r>
          <w:fldChar w:fldCharType="end"/>
        </w:r>
      </w:hyperlink>
    </w:p>
    <w:p>
      <w:pPr>
        <w:pStyle w:val="TOC1"/>
        <w:tabs>
          <w:tab w:val="right" w:leader="dot" w:pos="8306"/>
        </w:tabs>
      </w:pPr>
      <w:hyperlink w:anchor="_Toc28010" w:history="1">
        <w:r>
          <w:rPr>
            <w:rFonts w:ascii="仿宋" w:eastAsia="仿宋" w:hAnsi="仿宋" w:cs="仿宋" w:hint="eastAsia"/>
            <w:lang w:eastAsia="zh-CN"/>
          </w:rPr>
          <w:t>五、锌及锌合金材项目建设单位说明</w:t>
        </w:r>
        <w:r>
          <w:tab/>
        </w:r>
        <w:r>
          <w:fldChar w:fldCharType="begin"/>
        </w:r>
        <w:r>
          <w:instrText xml:space="preserve"> PAGEREF _Toc28010 \h </w:instrText>
        </w:r>
        <w:r>
          <w:fldChar w:fldCharType="separate"/>
        </w:r>
        <w:r>
          <w:t>12</w:t>
        </w:r>
        <w:r>
          <w:fldChar w:fldCharType="end"/>
        </w:r>
      </w:hyperlink>
    </w:p>
    <w:p>
      <w:pPr>
        <w:pStyle w:val="TOC2"/>
        <w:tabs>
          <w:tab w:val="right" w:leader="dot" w:pos="8306"/>
        </w:tabs>
      </w:pPr>
      <w:hyperlink w:anchor="_Toc15011" w:history="1">
        <w:r>
          <w:rPr>
            <w:rFonts w:ascii="仿宋" w:eastAsia="仿宋" w:hAnsi="仿宋" w:cs="仿宋" w:hint="eastAsia"/>
            <w:lang w:eastAsia="zh-CN"/>
          </w:rPr>
          <w:t>(一)、锌及锌合金材项目承办单位基本情况</w:t>
        </w:r>
        <w:r>
          <w:tab/>
        </w:r>
        <w:r>
          <w:fldChar w:fldCharType="begin"/>
        </w:r>
        <w:r>
          <w:instrText xml:space="preserve"> PAGEREF _Toc15011 \h </w:instrText>
        </w:r>
        <w:r>
          <w:fldChar w:fldCharType="separate"/>
        </w:r>
        <w:r>
          <w:t>12</w:t>
        </w:r>
        <w:r>
          <w:fldChar w:fldCharType="end"/>
        </w:r>
      </w:hyperlink>
    </w:p>
    <w:p>
      <w:pPr>
        <w:pStyle w:val="TOC2"/>
        <w:tabs>
          <w:tab w:val="right" w:leader="dot" w:pos="8306"/>
        </w:tabs>
      </w:pPr>
      <w:hyperlink w:anchor="_Toc17453" w:history="1">
        <w:r>
          <w:rPr>
            <w:rFonts w:ascii="仿宋" w:eastAsia="仿宋" w:hAnsi="仿宋" w:cs="仿宋" w:hint="eastAsia"/>
            <w:lang w:eastAsia="zh-CN"/>
          </w:rPr>
          <w:t>(二)、公司经济效益分析</w:t>
        </w:r>
        <w:r>
          <w:tab/>
        </w:r>
        <w:r>
          <w:fldChar w:fldCharType="begin"/>
        </w:r>
        <w:r>
          <w:instrText xml:space="preserve"> PAGEREF _Toc17453 \h </w:instrText>
        </w:r>
        <w:r>
          <w:fldChar w:fldCharType="separate"/>
        </w:r>
        <w:r>
          <w:t>12</w:t>
        </w:r>
        <w:r>
          <w:fldChar w:fldCharType="end"/>
        </w:r>
      </w:hyperlink>
    </w:p>
    <w:p>
      <w:pPr>
        <w:pStyle w:val="TOC1"/>
        <w:tabs>
          <w:tab w:val="right" w:leader="dot" w:pos="8306"/>
        </w:tabs>
      </w:pPr>
      <w:hyperlink w:anchor="_Toc1884" w:history="1">
        <w:r>
          <w:rPr>
            <w:rFonts w:ascii="仿宋" w:eastAsia="仿宋" w:hAnsi="仿宋" w:cs="仿宋" w:hint="eastAsia"/>
            <w:lang w:eastAsia="zh-CN"/>
          </w:rPr>
          <w:t>六、锌及锌合金材项目绩效评估</w:t>
        </w:r>
        <w:r>
          <w:tab/>
        </w:r>
        <w:r>
          <w:fldChar w:fldCharType="begin"/>
        </w:r>
        <w:r>
          <w:instrText xml:space="preserve"> PAGEREF _Toc1884 \h </w:instrText>
        </w:r>
        <w:r>
          <w:fldChar w:fldCharType="separate"/>
        </w:r>
        <w:r>
          <w:t>13</w:t>
        </w:r>
        <w:r>
          <w:fldChar w:fldCharType="end"/>
        </w:r>
      </w:hyperlink>
    </w:p>
    <w:p>
      <w:pPr>
        <w:pStyle w:val="TOC2"/>
        <w:tabs>
          <w:tab w:val="right" w:leader="dot" w:pos="8306"/>
        </w:tabs>
      </w:pPr>
      <w:hyperlink w:anchor="_Toc17431" w:history="1">
        <w:r>
          <w:rPr>
            <w:rFonts w:ascii="仿宋" w:eastAsia="仿宋" w:hAnsi="仿宋" w:cs="仿宋" w:hint="eastAsia"/>
            <w:lang w:eastAsia="zh-CN"/>
          </w:rPr>
          <w:t>(一)、绩效评估指标</w:t>
        </w:r>
        <w:r>
          <w:tab/>
        </w:r>
        <w:r>
          <w:fldChar w:fldCharType="begin"/>
        </w:r>
        <w:r>
          <w:instrText xml:space="preserve"> PAGEREF _Toc17431 \h </w:instrText>
        </w:r>
        <w:r>
          <w:fldChar w:fldCharType="separate"/>
        </w:r>
        <w:r>
          <w:t>13</w:t>
        </w:r>
        <w:r>
          <w:fldChar w:fldCharType="end"/>
        </w:r>
      </w:hyperlink>
    </w:p>
    <w:p>
      <w:pPr>
        <w:pStyle w:val="TOC2"/>
        <w:tabs>
          <w:tab w:val="right" w:leader="dot" w:pos="8306"/>
        </w:tabs>
      </w:pPr>
      <w:hyperlink w:anchor="_Toc18944" w:history="1">
        <w:r>
          <w:rPr>
            <w:rFonts w:ascii="仿宋" w:eastAsia="仿宋" w:hAnsi="仿宋" w:cs="仿宋" w:hint="eastAsia"/>
            <w:lang w:eastAsia="zh-CN"/>
          </w:rPr>
          <w:t>(二)、绩效评估方法</w:t>
        </w:r>
        <w:r>
          <w:tab/>
        </w:r>
        <w:r>
          <w:fldChar w:fldCharType="begin"/>
        </w:r>
        <w:r>
          <w:instrText xml:space="preserve"> PAGEREF _Toc18944 \h </w:instrText>
        </w:r>
        <w:r>
          <w:fldChar w:fldCharType="separate"/>
        </w:r>
        <w:r>
          <w:t>14</w:t>
        </w:r>
        <w:r>
          <w:fldChar w:fldCharType="end"/>
        </w:r>
      </w:hyperlink>
    </w:p>
    <w:p>
      <w:pPr>
        <w:pStyle w:val="TOC2"/>
        <w:tabs>
          <w:tab w:val="right" w:leader="dot" w:pos="8306"/>
        </w:tabs>
      </w:pPr>
      <w:hyperlink w:anchor="_Toc22308" w:history="1">
        <w:r>
          <w:rPr>
            <w:rFonts w:ascii="仿宋" w:eastAsia="仿宋" w:hAnsi="仿宋" w:cs="仿宋" w:hint="eastAsia"/>
            <w:lang w:eastAsia="zh-CN"/>
          </w:rPr>
          <w:t>(三)、绩效评估周期</w:t>
        </w:r>
        <w:r>
          <w:tab/>
        </w:r>
        <w:r>
          <w:fldChar w:fldCharType="begin"/>
        </w:r>
        <w:r>
          <w:instrText xml:space="preserve"> PAGEREF _Toc22308 \h </w:instrText>
        </w:r>
        <w:r>
          <w:fldChar w:fldCharType="separate"/>
        </w:r>
        <w:r>
          <w:t>15</w:t>
        </w:r>
        <w:r>
          <w:fldChar w:fldCharType="end"/>
        </w:r>
      </w:hyperlink>
    </w:p>
    <w:p>
      <w:pPr>
        <w:pStyle w:val="TOC1"/>
        <w:tabs>
          <w:tab w:val="right" w:leader="dot" w:pos="8306"/>
        </w:tabs>
      </w:pPr>
      <w:hyperlink w:anchor="_Toc6540" w:history="1">
        <w:r>
          <w:rPr>
            <w:rFonts w:ascii="仿宋" w:eastAsia="仿宋" w:hAnsi="仿宋" w:cs="仿宋" w:hint="eastAsia"/>
            <w:lang w:eastAsia="zh-CN"/>
          </w:rPr>
          <w:t>七、生产安全保护</w:t>
        </w:r>
        <w:r>
          <w:tab/>
        </w:r>
        <w:r>
          <w:fldChar w:fldCharType="begin"/>
        </w:r>
        <w:r>
          <w:instrText xml:space="preserve"> PAGEREF _Toc6540 \h </w:instrText>
        </w:r>
        <w:r>
          <w:fldChar w:fldCharType="separate"/>
        </w:r>
        <w:r>
          <w:t>16</w:t>
        </w:r>
        <w:r>
          <w:fldChar w:fldCharType="end"/>
        </w:r>
      </w:hyperlink>
    </w:p>
    <w:p>
      <w:pPr>
        <w:pStyle w:val="TOC2"/>
        <w:tabs>
          <w:tab w:val="right" w:leader="dot" w:pos="8306"/>
        </w:tabs>
      </w:pPr>
      <w:hyperlink w:anchor="_Toc393" w:history="1">
        <w:r>
          <w:rPr>
            <w:rFonts w:ascii="仿宋" w:eastAsia="仿宋" w:hAnsi="仿宋" w:cs="仿宋" w:hint="eastAsia"/>
            <w:lang w:eastAsia="zh-CN"/>
          </w:rPr>
          <w:t>(一)、消防安全</w:t>
        </w:r>
        <w:r>
          <w:tab/>
        </w:r>
        <w:r>
          <w:fldChar w:fldCharType="begin"/>
        </w:r>
        <w:r>
          <w:instrText xml:space="preserve"> PAGEREF _Toc393 \h </w:instrText>
        </w:r>
        <w:r>
          <w:fldChar w:fldCharType="separate"/>
        </w:r>
        <w:r>
          <w:t>16</w:t>
        </w:r>
        <w:r>
          <w:fldChar w:fldCharType="end"/>
        </w:r>
      </w:hyperlink>
    </w:p>
    <w:p>
      <w:pPr>
        <w:pStyle w:val="TOC2"/>
        <w:tabs>
          <w:tab w:val="right" w:leader="dot" w:pos="8306"/>
        </w:tabs>
      </w:pPr>
      <w:hyperlink w:anchor="_Toc13795" w:history="1">
        <w:r>
          <w:rPr>
            <w:rFonts w:ascii="仿宋" w:eastAsia="仿宋" w:hAnsi="仿宋" w:cs="仿宋" w:hint="eastAsia"/>
            <w:lang w:eastAsia="zh-CN"/>
          </w:rPr>
          <w:t>(二)、防火防爆总图布置措施</w:t>
        </w:r>
        <w:r>
          <w:tab/>
        </w:r>
        <w:r>
          <w:fldChar w:fldCharType="begin"/>
        </w:r>
        <w:r>
          <w:instrText xml:space="preserve"> PAGEREF _Toc13795 \h </w:instrText>
        </w:r>
        <w:r>
          <w:fldChar w:fldCharType="separate"/>
        </w:r>
        <w:r>
          <w:t>18</w:t>
        </w:r>
        <w:r>
          <w:fldChar w:fldCharType="end"/>
        </w:r>
      </w:hyperlink>
    </w:p>
    <w:p>
      <w:pPr>
        <w:pStyle w:val="TOC2"/>
        <w:tabs>
          <w:tab w:val="right" w:leader="dot" w:pos="8306"/>
        </w:tabs>
      </w:pPr>
      <w:hyperlink w:anchor="_Toc9753" w:history="1">
        <w:r>
          <w:rPr>
            <w:rFonts w:ascii="仿宋" w:eastAsia="仿宋" w:hAnsi="仿宋" w:cs="仿宋" w:hint="eastAsia"/>
            <w:lang w:eastAsia="zh-CN"/>
          </w:rPr>
          <w:t>(三)、自然灾害防范措施</w:t>
        </w:r>
        <w:r>
          <w:tab/>
        </w:r>
        <w:r>
          <w:fldChar w:fldCharType="begin"/>
        </w:r>
        <w:r>
          <w:instrText xml:space="preserve"> PAGEREF _Toc9753 \h </w:instrText>
        </w:r>
        <w:r>
          <w:fldChar w:fldCharType="separate"/>
        </w:r>
        <w:r>
          <w:t>19</w:t>
        </w:r>
        <w:r>
          <w:fldChar w:fldCharType="end"/>
        </w:r>
      </w:hyperlink>
    </w:p>
    <w:p>
      <w:pPr>
        <w:pStyle w:val="TOC2"/>
        <w:tabs>
          <w:tab w:val="right" w:leader="dot" w:pos="8306"/>
        </w:tabs>
      </w:pPr>
      <w:hyperlink w:anchor="_Toc30492" w:history="1">
        <w:r>
          <w:rPr>
            <w:rFonts w:ascii="仿宋" w:eastAsia="仿宋" w:hAnsi="仿宋" w:cs="仿宋" w:hint="eastAsia"/>
            <w:lang w:eastAsia="zh-CN"/>
          </w:rPr>
          <w:t>(四)、安全色及安全标志使用要求</w:t>
        </w:r>
        <w:r>
          <w:tab/>
        </w:r>
        <w:r>
          <w:fldChar w:fldCharType="begin"/>
        </w:r>
        <w:r>
          <w:instrText xml:space="preserve"> PAGEREF _Toc30492 \h </w:instrText>
        </w:r>
        <w:r>
          <w:fldChar w:fldCharType="separate"/>
        </w:r>
        <w:r>
          <w:t>20</w:t>
        </w:r>
        <w:r>
          <w:fldChar w:fldCharType="end"/>
        </w:r>
      </w:hyperlink>
    </w:p>
    <w:p>
      <w:pPr>
        <w:pStyle w:val="TOC2"/>
        <w:tabs>
          <w:tab w:val="right" w:leader="dot" w:pos="8306"/>
        </w:tabs>
      </w:pPr>
      <w:hyperlink w:anchor="_Toc722" w:history="1">
        <w:r>
          <w:rPr>
            <w:rFonts w:ascii="仿宋" w:eastAsia="仿宋" w:hAnsi="仿宋" w:cs="仿宋" w:hint="eastAsia"/>
            <w:lang w:eastAsia="zh-CN"/>
          </w:rPr>
          <w:t>(五)、防尘防毒措施</w:t>
        </w:r>
        <w:r>
          <w:tab/>
        </w:r>
        <w:r>
          <w:fldChar w:fldCharType="begin"/>
        </w:r>
        <w:r>
          <w:instrText xml:space="preserve"> PAGEREF _Toc722 \h </w:instrText>
        </w:r>
        <w:r>
          <w:fldChar w:fldCharType="separate"/>
        </w:r>
        <w:r>
          <w:t>21</w:t>
        </w:r>
        <w:r>
          <w:fldChar w:fldCharType="end"/>
        </w:r>
      </w:hyperlink>
    </w:p>
    <w:p>
      <w:pPr>
        <w:pStyle w:val="TOC2"/>
        <w:tabs>
          <w:tab w:val="right" w:leader="dot" w:pos="8306"/>
        </w:tabs>
      </w:pPr>
      <w:hyperlink w:anchor="_Toc30814" w:history="1">
        <w:r>
          <w:rPr>
            <w:rFonts w:ascii="仿宋" w:eastAsia="仿宋" w:hAnsi="仿宋" w:cs="仿宋" w:hint="eastAsia"/>
            <w:lang w:eastAsia="zh-CN"/>
          </w:rPr>
          <w:t>(六)、防静电、触电防护及防雷措施</w:t>
        </w:r>
        <w:r>
          <w:tab/>
        </w:r>
        <w:r>
          <w:fldChar w:fldCharType="begin"/>
        </w:r>
        <w:r>
          <w:instrText xml:space="preserve"> PAGEREF _Toc30814 \h </w:instrText>
        </w:r>
        <w:r>
          <w:fldChar w:fldCharType="separate"/>
        </w:r>
        <w:r>
          <w:t>22</w:t>
        </w:r>
        <w:r>
          <w:fldChar w:fldCharType="end"/>
        </w:r>
      </w:hyperlink>
    </w:p>
    <w:p>
      <w:pPr>
        <w:pStyle w:val="TOC2"/>
        <w:tabs>
          <w:tab w:val="right" w:leader="dot" w:pos="8306"/>
        </w:tabs>
      </w:pPr>
      <w:hyperlink w:anchor="_Toc20192" w:history="1">
        <w:r>
          <w:rPr>
            <w:rFonts w:ascii="仿宋" w:eastAsia="仿宋" w:hAnsi="仿宋" w:cs="仿宋" w:hint="eastAsia"/>
            <w:lang w:eastAsia="zh-CN"/>
          </w:rPr>
          <w:t>(七)、机械设备安全保障措施</w:t>
        </w:r>
        <w:r>
          <w:tab/>
        </w:r>
        <w:r>
          <w:fldChar w:fldCharType="begin"/>
        </w:r>
        <w:r>
          <w:instrText xml:space="preserve"> PAGEREF _Toc20192 \h </w:instrText>
        </w:r>
        <w:r>
          <w:fldChar w:fldCharType="separate"/>
        </w:r>
        <w:r>
          <w:t>23</w:t>
        </w:r>
        <w:r>
          <w:fldChar w:fldCharType="end"/>
        </w:r>
      </w:hyperlink>
    </w:p>
    <w:p>
      <w:pPr>
        <w:pStyle w:val="TOC1"/>
        <w:tabs>
          <w:tab w:val="right" w:leader="dot" w:pos="8306"/>
        </w:tabs>
      </w:pPr>
      <w:hyperlink w:anchor="_Toc25180" w:history="1">
        <w:r>
          <w:rPr>
            <w:rFonts w:ascii="仿宋" w:eastAsia="仿宋" w:hAnsi="仿宋" w:cs="仿宋" w:hint="eastAsia"/>
            <w:lang w:eastAsia="zh-CN"/>
          </w:rPr>
          <w:t>八、锌及锌合金材项目经营效益</w:t>
        </w:r>
        <w:r>
          <w:tab/>
        </w:r>
        <w:r>
          <w:fldChar w:fldCharType="begin"/>
        </w:r>
        <w:r>
          <w:instrText xml:space="preserve"> PAGEREF _Toc25180 \h </w:instrText>
        </w:r>
        <w:r>
          <w:fldChar w:fldCharType="separate"/>
        </w:r>
        <w:r>
          <w:t>25</w:t>
        </w:r>
        <w:r>
          <w:fldChar w:fldCharType="end"/>
        </w:r>
      </w:hyperlink>
    </w:p>
    <w:p>
      <w:pPr>
        <w:pStyle w:val="TOC2"/>
        <w:tabs>
          <w:tab w:val="right" w:leader="dot" w:pos="8306"/>
        </w:tabs>
      </w:pPr>
      <w:hyperlink w:anchor="_Toc28046" w:history="1">
        <w:r>
          <w:rPr>
            <w:rFonts w:ascii="仿宋" w:eastAsia="仿宋" w:hAnsi="仿宋" w:cs="仿宋" w:hint="eastAsia"/>
            <w:lang w:eastAsia="zh-CN"/>
          </w:rPr>
          <w:t>(一)、经济评价财务测算</w:t>
        </w:r>
        <w:r>
          <w:tab/>
        </w:r>
        <w:r>
          <w:fldChar w:fldCharType="begin"/>
        </w:r>
        <w:r>
          <w:instrText xml:space="preserve"> PAGEREF _Toc28046 \h </w:instrText>
        </w:r>
        <w:r>
          <w:fldChar w:fldCharType="separate"/>
        </w:r>
        <w:r>
          <w:t>25</w:t>
        </w:r>
        <w:r>
          <w:fldChar w:fldCharType="end"/>
        </w:r>
      </w:hyperlink>
    </w:p>
    <w:p>
      <w:pPr>
        <w:pStyle w:val="TOC2"/>
        <w:tabs>
          <w:tab w:val="right" w:leader="dot" w:pos="8306"/>
        </w:tabs>
      </w:pPr>
      <w:hyperlink w:anchor="_Toc6899" w:history="1">
        <w:r>
          <w:rPr>
            <w:rFonts w:ascii="仿宋" w:eastAsia="仿宋" w:hAnsi="仿宋" w:cs="仿宋" w:hint="eastAsia"/>
            <w:lang w:eastAsia="zh-CN"/>
          </w:rPr>
          <w:t>(二)、锌及锌合金材项目盈利能力分析</w:t>
        </w:r>
        <w:r>
          <w:tab/>
        </w:r>
        <w:r>
          <w:fldChar w:fldCharType="begin"/>
        </w:r>
        <w:r>
          <w:instrText xml:space="preserve"> PAGEREF _Toc6899 \h </w:instrText>
        </w:r>
        <w:r>
          <w:fldChar w:fldCharType="separate"/>
        </w:r>
        <w:r>
          <w:t>26</w:t>
        </w:r>
        <w:r>
          <w:fldChar w:fldCharType="end"/>
        </w:r>
      </w:hyperlink>
    </w:p>
    <w:p>
      <w:pPr>
        <w:pStyle w:val="TOC1"/>
        <w:tabs>
          <w:tab w:val="right" w:leader="dot" w:pos="8306"/>
        </w:tabs>
      </w:pPr>
      <w:hyperlink w:anchor="_Toc1543" w:history="1">
        <w:r>
          <w:rPr>
            <w:rFonts w:ascii="仿宋" w:eastAsia="仿宋" w:hAnsi="仿宋" w:cs="仿宋" w:hint="eastAsia"/>
            <w:lang w:eastAsia="zh-CN"/>
          </w:rPr>
          <w:t>九、锌及锌合金材项目环境影响分析</w:t>
        </w:r>
        <w:r>
          <w:tab/>
        </w:r>
        <w:r>
          <w:fldChar w:fldCharType="begin"/>
        </w:r>
        <w:r>
          <w:instrText xml:space="preserve"> PAGEREF _Toc1543 \h </w:instrText>
        </w:r>
        <w:r>
          <w:fldChar w:fldCharType="separate"/>
        </w:r>
        <w:r>
          <w:t>27</w:t>
        </w:r>
        <w:r>
          <w:fldChar w:fldCharType="end"/>
        </w:r>
      </w:hyperlink>
    </w:p>
    <w:p>
      <w:pPr>
        <w:pStyle w:val="TOC2"/>
        <w:tabs>
          <w:tab w:val="right" w:leader="dot" w:pos="8306"/>
        </w:tabs>
      </w:pPr>
      <w:hyperlink w:anchor="_Toc2679" w:history="1">
        <w:r>
          <w:rPr>
            <w:rFonts w:ascii="仿宋" w:eastAsia="仿宋" w:hAnsi="仿宋" w:cs="仿宋" w:hint="eastAsia"/>
            <w:lang w:eastAsia="zh-CN"/>
          </w:rPr>
          <w:t>(一)、建设区域环境质量现状</w:t>
        </w:r>
        <w:r>
          <w:tab/>
        </w:r>
        <w:r>
          <w:fldChar w:fldCharType="begin"/>
        </w:r>
        <w:r>
          <w:instrText xml:space="preserve"> PAGEREF _Toc2679 \h </w:instrText>
        </w:r>
        <w:r>
          <w:fldChar w:fldCharType="separate"/>
        </w:r>
        <w:r>
          <w:t>27</w:t>
        </w:r>
        <w:r>
          <w:fldChar w:fldCharType="end"/>
        </w:r>
      </w:hyperlink>
    </w:p>
    <w:p>
      <w:pPr>
        <w:pStyle w:val="TOC2"/>
        <w:tabs>
          <w:tab w:val="right" w:leader="dot" w:pos="8306"/>
        </w:tabs>
      </w:pPr>
      <w:hyperlink w:anchor="_Toc3537" w:history="1">
        <w:r>
          <w:rPr>
            <w:rFonts w:ascii="仿宋" w:eastAsia="仿宋" w:hAnsi="仿宋" w:cs="仿宋" w:hint="eastAsia"/>
            <w:lang w:eastAsia="zh-CN"/>
          </w:rPr>
          <w:t>(二)、建设期环境保护</w:t>
        </w:r>
        <w:r>
          <w:tab/>
        </w:r>
        <w:r>
          <w:fldChar w:fldCharType="begin"/>
        </w:r>
        <w:r>
          <w:instrText xml:space="preserve"> PAGEREF _Toc3537 \h </w:instrText>
        </w:r>
        <w:r>
          <w:fldChar w:fldCharType="separate"/>
        </w:r>
        <w:r>
          <w:t>28</w:t>
        </w:r>
        <w:r>
          <w:fldChar w:fldCharType="end"/>
        </w:r>
      </w:hyperlink>
    </w:p>
    <w:p>
      <w:pPr>
        <w:pStyle w:val="TOC2"/>
        <w:tabs>
          <w:tab w:val="right" w:leader="dot" w:pos="8306"/>
        </w:tabs>
      </w:pPr>
      <w:hyperlink w:anchor="_Toc27827" w:history="1">
        <w:r>
          <w:rPr>
            <w:rFonts w:ascii="仿宋" w:eastAsia="仿宋" w:hAnsi="仿宋" w:cs="仿宋" w:hint="eastAsia"/>
            <w:lang w:eastAsia="zh-CN"/>
          </w:rPr>
          <w:t>(三)、运营期环境保护</w:t>
        </w:r>
        <w:r>
          <w:tab/>
        </w:r>
        <w:r>
          <w:fldChar w:fldCharType="begin"/>
        </w:r>
        <w:r>
          <w:instrText xml:space="preserve"> PAGEREF _Toc27827 \h </w:instrText>
        </w:r>
        <w:r>
          <w:fldChar w:fldCharType="separate"/>
        </w:r>
        <w:r>
          <w:t>29</w:t>
        </w:r>
        <w:r>
          <w:fldChar w:fldCharType="end"/>
        </w:r>
      </w:hyperlink>
    </w:p>
    <w:p>
      <w:pPr>
        <w:pStyle w:val="TOC2"/>
        <w:tabs>
          <w:tab w:val="right" w:leader="dot" w:pos="8306"/>
        </w:tabs>
      </w:pPr>
      <w:hyperlink w:anchor="_Toc1127" w:history="1">
        <w:r>
          <w:rPr>
            <w:rFonts w:ascii="仿宋" w:eastAsia="仿宋" w:hAnsi="仿宋" w:cs="仿宋" w:hint="eastAsia"/>
            <w:lang w:eastAsia="zh-CN"/>
          </w:rPr>
          <w:t>(四)、锌及锌合金材项目建设对区域经济的影响</w:t>
        </w:r>
        <w:r>
          <w:tab/>
        </w:r>
        <w:r>
          <w:fldChar w:fldCharType="begin"/>
        </w:r>
        <w:r>
          <w:instrText xml:space="preserve"> PAGEREF _Toc1127 \h </w:instrText>
        </w:r>
        <w:r>
          <w:fldChar w:fldCharType="separate"/>
        </w:r>
        <w:r>
          <w:t>31</w:t>
        </w:r>
        <w:r>
          <w:fldChar w:fldCharType="end"/>
        </w:r>
      </w:hyperlink>
    </w:p>
    <w:p>
      <w:pPr>
        <w:pStyle w:val="TOC2"/>
        <w:tabs>
          <w:tab w:val="right" w:leader="dot" w:pos="8306"/>
        </w:tabs>
      </w:pPr>
      <w:hyperlink w:anchor="_Toc4783" w:history="1">
        <w:r>
          <w:rPr>
            <w:rFonts w:ascii="仿宋" w:eastAsia="仿宋" w:hAnsi="仿宋" w:cs="仿宋" w:hint="eastAsia"/>
            <w:lang w:eastAsia="zh-CN"/>
          </w:rPr>
          <w:t>(五)、废弃物处理</w:t>
        </w:r>
        <w:r>
          <w:tab/>
        </w:r>
        <w:r>
          <w:fldChar w:fldCharType="begin"/>
        </w:r>
        <w:r>
          <w:instrText xml:space="preserve"> PAGEREF _Toc4783 \h </w:instrText>
        </w:r>
        <w:r>
          <w:fldChar w:fldCharType="separate"/>
        </w:r>
        <w:r>
          <w:t>33</w:t>
        </w:r>
        <w:r>
          <w:fldChar w:fldCharType="end"/>
        </w:r>
      </w:hyperlink>
    </w:p>
    <w:p>
      <w:pPr>
        <w:pStyle w:val="TOC2"/>
        <w:tabs>
          <w:tab w:val="right" w:leader="dot" w:pos="8306"/>
        </w:tabs>
      </w:pPr>
      <w:hyperlink w:anchor="_Toc20574" w:history="1">
        <w:r>
          <w:rPr>
            <w:rFonts w:ascii="仿宋" w:eastAsia="仿宋" w:hAnsi="仿宋" w:cs="仿宋" w:hint="eastAsia"/>
            <w:lang w:eastAsia="zh-CN"/>
          </w:rPr>
          <w:t>(六)、特殊环境影响分析</w:t>
        </w:r>
        <w:r>
          <w:tab/>
        </w:r>
        <w:r>
          <w:fldChar w:fldCharType="begin"/>
        </w:r>
        <w:r>
          <w:instrText xml:space="preserve"> PAGEREF _Toc20574 \h </w:instrText>
        </w:r>
        <w:r>
          <w:fldChar w:fldCharType="separate"/>
        </w:r>
        <w:r>
          <w:t>34</w:t>
        </w:r>
        <w:r>
          <w:fldChar w:fldCharType="end"/>
        </w:r>
      </w:hyperlink>
    </w:p>
    <w:p>
      <w:pPr>
        <w:pStyle w:val="TOC2"/>
        <w:tabs>
          <w:tab w:val="right" w:leader="dot" w:pos="8306"/>
        </w:tabs>
      </w:pPr>
      <w:hyperlink w:anchor="_Toc25512" w:history="1">
        <w:r>
          <w:rPr>
            <w:rFonts w:ascii="仿宋" w:eastAsia="仿宋" w:hAnsi="仿宋" w:cs="仿宋" w:hint="eastAsia"/>
            <w:lang w:eastAsia="zh-CN"/>
          </w:rPr>
          <w:t>(七)、清洁生产</w:t>
        </w:r>
        <w:r>
          <w:tab/>
        </w:r>
        <w:r>
          <w:fldChar w:fldCharType="begin"/>
        </w:r>
        <w:r>
          <w:instrText xml:space="preserve"> PAGEREF _Toc25512 \h </w:instrText>
        </w:r>
        <w:r>
          <w:fldChar w:fldCharType="separate"/>
        </w:r>
        <w:r>
          <w:t>35</w:t>
        </w:r>
        <w:r>
          <w:fldChar w:fldCharType="end"/>
        </w:r>
      </w:hyperlink>
    </w:p>
    <w:p>
      <w:pPr>
        <w:pStyle w:val="TOC2"/>
        <w:tabs>
          <w:tab w:val="right" w:leader="dot" w:pos="8306"/>
        </w:tabs>
      </w:pPr>
      <w:hyperlink w:anchor="_Toc29433" w:history="1">
        <w:r>
          <w:rPr>
            <w:rFonts w:ascii="仿宋" w:eastAsia="仿宋" w:hAnsi="仿宋" w:cs="仿宋" w:hint="eastAsia"/>
            <w:lang w:eastAsia="zh-CN"/>
          </w:rPr>
          <w:t>(八)、环境保护综合评价</w:t>
        </w:r>
        <w:r>
          <w:tab/>
        </w:r>
        <w:r>
          <w:fldChar w:fldCharType="begin"/>
        </w:r>
        <w:r>
          <w:instrText xml:space="preserve"> PAGEREF _Toc29433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4" w:history="1">
        <w:r>
          <w:rPr>
            <w:rFonts w:ascii="仿宋" w:eastAsia="仿宋" w:hAnsi="仿宋" w:cs="仿宋" w:hint="eastAsia"/>
            <w:lang w:eastAsia="zh-CN"/>
          </w:rPr>
          <w:t>十、锌及锌合金材项目投资规划</w:t>
        </w:r>
        <w:r>
          <w:tab/>
        </w:r>
        <w:r>
          <w:fldChar w:fldCharType="begin"/>
        </w:r>
        <w:r>
          <w:instrText xml:space="preserve"> PAGEREF _Toc7914 \h </w:instrText>
        </w:r>
        <w:r>
          <w:fldChar w:fldCharType="separate"/>
        </w:r>
        <w:r>
          <w:t>37</w:t>
        </w:r>
        <w:r>
          <w:fldChar w:fldCharType="end"/>
        </w:r>
      </w:hyperlink>
    </w:p>
    <w:p>
      <w:pPr>
        <w:pStyle w:val="TOC2"/>
        <w:tabs>
          <w:tab w:val="right" w:leader="dot" w:pos="8306"/>
        </w:tabs>
      </w:pPr>
      <w:hyperlink w:anchor="_Toc11546" w:history="1">
        <w:r>
          <w:rPr>
            <w:rFonts w:ascii="仿宋" w:eastAsia="仿宋" w:hAnsi="仿宋" w:cs="仿宋" w:hint="eastAsia"/>
            <w:lang w:eastAsia="zh-CN"/>
          </w:rPr>
          <w:t>(一)、锌及锌合金材项目总投资估算</w:t>
        </w:r>
        <w:r>
          <w:tab/>
        </w:r>
        <w:r>
          <w:fldChar w:fldCharType="begin"/>
        </w:r>
        <w:r>
          <w:instrText xml:space="preserve"> PAGEREF _Toc11546 \h </w:instrText>
        </w:r>
        <w:r>
          <w:fldChar w:fldCharType="separate"/>
        </w:r>
        <w:r>
          <w:t>37</w:t>
        </w:r>
        <w:r>
          <w:fldChar w:fldCharType="end"/>
        </w:r>
      </w:hyperlink>
    </w:p>
    <w:p>
      <w:pPr>
        <w:pStyle w:val="TOC2"/>
        <w:tabs>
          <w:tab w:val="right" w:leader="dot" w:pos="8306"/>
        </w:tabs>
      </w:pPr>
      <w:hyperlink w:anchor="_Toc11633" w:history="1">
        <w:r>
          <w:rPr>
            <w:rFonts w:ascii="仿宋" w:eastAsia="仿宋" w:hAnsi="仿宋" w:cs="仿宋" w:hint="eastAsia"/>
            <w:lang w:eastAsia="zh-CN"/>
          </w:rPr>
          <w:t>(二)、资金筹措</w:t>
        </w:r>
        <w:r>
          <w:tab/>
        </w:r>
        <w:r>
          <w:fldChar w:fldCharType="begin"/>
        </w:r>
        <w:r>
          <w:instrText xml:space="preserve"> PAGEREF _Toc11633 \h </w:instrText>
        </w:r>
        <w:r>
          <w:fldChar w:fldCharType="separate"/>
        </w:r>
        <w:r>
          <w:t>39</w:t>
        </w:r>
        <w:r>
          <w:fldChar w:fldCharType="end"/>
        </w:r>
      </w:hyperlink>
    </w:p>
    <w:p>
      <w:pPr>
        <w:pStyle w:val="TOC1"/>
        <w:tabs>
          <w:tab w:val="right" w:leader="dot" w:pos="8306"/>
        </w:tabs>
      </w:pPr>
      <w:hyperlink w:anchor="_Toc18667" w:history="1">
        <w:r>
          <w:rPr>
            <w:rFonts w:ascii="仿宋" w:eastAsia="仿宋" w:hAnsi="仿宋" w:cs="仿宋" w:hint="eastAsia"/>
            <w:lang w:eastAsia="zh-CN"/>
          </w:rPr>
          <w:t>十一、锌及锌合金材项目社会影响</w:t>
        </w:r>
        <w:r>
          <w:tab/>
        </w:r>
        <w:r>
          <w:fldChar w:fldCharType="begin"/>
        </w:r>
        <w:r>
          <w:instrText xml:space="preserve"> PAGEREF _Toc18667 \h </w:instrText>
        </w:r>
        <w:r>
          <w:fldChar w:fldCharType="separate"/>
        </w:r>
        <w:r>
          <w:t>39</w:t>
        </w:r>
        <w:r>
          <w:fldChar w:fldCharType="end"/>
        </w:r>
      </w:hyperlink>
    </w:p>
    <w:p>
      <w:pPr>
        <w:pStyle w:val="TOC2"/>
        <w:tabs>
          <w:tab w:val="right" w:leader="dot" w:pos="8306"/>
        </w:tabs>
      </w:pPr>
      <w:hyperlink w:anchor="_Toc2414" w:history="1">
        <w:r>
          <w:rPr>
            <w:rFonts w:ascii="仿宋" w:eastAsia="仿宋" w:hAnsi="仿宋" w:cs="仿宋" w:hint="eastAsia"/>
            <w:lang w:eastAsia="zh-CN"/>
          </w:rPr>
          <w:t>(一)、社会责任与义务</w:t>
        </w:r>
        <w:r>
          <w:tab/>
        </w:r>
        <w:r>
          <w:fldChar w:fldCharType="begin"/>
        </w:r>
        <w:r>
          <w:instrText xml:space="preserve"> PAGEREF _Toc2414 \h </w:instrText>
        </w:r>
        <w:r>
          <w:fldChar w:fldCharType="separate"/>
        </w:r>
        <w:r>
          <w:t>39</w:t>
        </w:r>
        <w:r>
          <w:fldChar w:fldCharType="end"/>
        </w:r>
      </w:hyperlink>
    </w:p>
    <w:p>
      <w:pPr>
        <w:pStyle w:val="TOC2"/>
        <w:tabs>
          <w:tab w:val="right" w:leader="dot" w:pos="8306"/>
        </w:tabs>
      </w:pPr>
      <w:hyperlink w:anchor="_Toc5568" w:history="1">
        <w:r>
          <w:rPr>
            <w:rFonts w:ascii="仿宋" w:eastAsia="仿宋" w:hAnsi="仿宋" w:cs="仿宋" w:hint="eastAsia"/>
            <w:lang w:eastAsia="zh-CN"/>
          </w:rPr>
          <w:t>(二)、社会参与与沟通</w:t>
        </w:r>
        <w:r>
          <w:tab/>
        </w:r>
        <w:r>
          <w:fldChar w:fldCharType="begin"/>
        </w:r>
        <w:r>
          <w:instrText xml:space="preserve"> PAGEREF _Toc5568 \h </w:instrText>
        </w:r>
        <w:r>
          <w:fldChar w:fldCharType="separate"/>
        </w:r>
        <w:r>
          <w:t>40</w:t>
        </w:r>
        <w:r>
          <w:fldChar w:fldCharType="end"/>
        </w:r>
      </w:hyperlink>
    </w:p>
    <w:p>
      <w:pPr>
        <w:pStyle w:val="TOC1"/>
        <w:tabs>
          <w:tab w:val="right" w:leader="dot" w:pos="8306"/>
        </w:tabs>
      </w:pPr>
      <w:hyperlink w:anchor="_Toc13100" w:history="1">
        <w:r>
          <w:rPr>
            <w:rFonts w:ascii="仿宋" w:eastAsia="仿宋" w:hAnsi="仿宋" w:cs="仿宋" w:hint="eastAsia"/>
            <w:lang w:eastAsia="zh-CN"/>
          </w:rPr>
          <w:t>十二、锌及锌合金材项目财务管理</w:t>
        </w:r>
        <w:r>
          <w:tab/>
        </w:r>
        <w:r>
          <w:fldChar w:fldCharType="begin"/>
        </w:r>
        <w:r>
          <w:instrText xml:space="preserve"> PAGEREF _Toc13100 \h </w:instrText>
        </w:r>
        <w:r>
          <w:fldChar w:fldCharType="separate"/>
        </w:r>
        <w:r>
          <w:t>41</w:t>
        </w:r>
        <w:r>
          <w:fldChar w:fldCharType="end"/>
        </w:r>
      </w:hyperlink>
    </w:p>
    <w:p>
      <w:pPr>
        <w:pStyle w:val="TOC2"/>
        <w:tabs>
          <w:tab w:val="right" w:leader="dot" w:pos="8306"/>
        </w:tabs>
      </w:pPr>
      <w:hyperlink w:anchor="_Toc20467" w:history="1">
        <w:r>
          <w:rPr>
            <w:rFonts w:ascii="仿宋" w:eastAsia="仿宋" w:hAnsi="仿宋" w:cs="仿宋" w:hint="eastAsia"/>
            <w:lang w:eastAsia="zh-CN"/>
          </w:rPr>
          <w:t>(一)、资金需求大</w:t>
        </w:r>
        <w:r>
          <w:tab/>
        </w:r>
        <w:r>
          <w:fldChar w:fldCharType="begin"/>
        </w:r>
        <w:r>
          <w:instrText xml:space="preserve"> PAGEREF _Toc20467 \h </w:instrText>
        </w:r>
        <w:r>
          <w:fldChar w:fldCharType="separate"/>
        </w:r>
        <w:r>
          <w:t>41</w:t>
        </w:r>
        <w:r>
          <w:fldChar w:fldCharType="end"/>
        </w:r>
      </w:hyperlink>
    </w:p>
    <w:p>
      <w:pPr>
        <w:pStyle w:val="TOC2"/>
        <w:tabs>
          <w:tab w:val="right" w:leader="dot" w:pos="8306"/>
        </w:tabs>
      </w:pPr>
      <w:hyperlink w:anchor="_Toc9705" w:history="1">
        <w:r>
          <w:rPr>
            <w:rFonts w:ascii="仿宋" w:eastAsia="仿宋" w:hAnsi="仿宋" w:cs="仿宋" w:hint="eastAsia"/>
            <w:lang w:eastAsia="zh-CN"/>
          </w:rPr>
          <w:t>(二)、研发周期长</w:t>
        </w:r>
        <w:r>
          <w:tab/>
        </w:r>
        <w:r>
          <w:fldChar w:fldCharType="begin"/>
        </w:r>
        <w:r>
          <w:instrText xml:space="preserve"> PAGEREF _Toc9705 \h </w:instrText>
        </w:r>
        <w:r>
          <w:fldChar w:fldCharType="separate"/>
        </w:r>
        <w:r>
          <w:t>42</w:t>
        </w:r>
        <w:r>
          <w:fldChar w:fldCharType="end"/>
        </w:r>
      </w:hyperlink>
    </w:p>
    <w:p>
      <w:pPr>
        <w:pStyle w:val="TOC2"/>
        <w:tabs>
          <w:tab w:val="right" w:leader="dot" w:pos="8306"/>
        </w:tabs>
      </w:pPr>
      <w:hyperlink w:anchor="_Toc15573" w:history="1">
        <w:r>
          <w:rPr>
            <w:rFonts w:ascii="仿宋" w:eastAsia="仿宋" w:hAnsi="仿宋" w:cs="仿宋" w:hint="eastAsia"/>
            <w:lang w:eastAsia="zh-CN"/>
          </w:rPr>
          <w:t>(三)、市场风险大</w:t>
        </w:r>
        <w:r>
          <w:tab/>
        </w:r>
        <w:r>
          <w:fldChar w:fldCharType="begin"/>
        </w:r>
        <w:r>
          <w:instrText xml:space="preserve"> PAGEREF _Toc15573 \h </w:instrText>
        </w:r>
        <w:r>
          <w:fldChar w:fldCharType="separate"/>
        </w:r>
        <w:r>
          <w:t>43</w:t>
        </w:r>
        <w:r>
          <w:fldChar w:fldCharType="end"/>
        </w:r>
      </w:hyperlink>
    </w:p>
    <w:p>
      <w:pPr>
        <w:pStyle w:val="TOC2"/>
        <w:tabs>
          <w:tab w:val="right" w:leader="dot" w:pos="8306"/>
        </w:tabs>
      </w:pPr>
      <w:hyperlink w:anchor="_Toc5273" w:history="1">
        <w:r>
          <w:rPr>
            <w:rFonts w:ascii="仿宋" w:eastAsia="仿宋" w:hAnsi="仿宋" w:cs="仿宋" w:hint="eastAsia"/>
            <w:lang w:eastAsia="zh-CN"/>
          </w:rPr>
          <w:t>(四)、利润率高</w:t>
        </w:r>
        <w:r>
          <w:tab/>
        </w:r>
        <w:r>
          <w:fldChar w:fldCharType="begin"/>
        </w:r>
        <w:r>
          <w:instrText xml:space="preserve"> PAGEREF _Toc5273 \h </w:instrText>
        </w:r>
        <w:r>
          <w:fldChar w:fldCharType="separate"/>
        </w:r>
        <w:r>
          <w:t>46</w:t>
        </w:r>
        <w:r>
          <w:fldChar w:fldCharType="end"/>
        </w:r>
      </w:hyperlink>
    </w:p>
    <w:p>
      <w:pPr>
        <w:pStyle w:val="TOC1"/>
        <w:tabs>
          <w:tab w:val="right" w:leader="dot" w:pos="8306"/>
        </w:tabs>
      </w:pPr>
      <w:hyperlink w:anchor="_Toc17124" w:history="1">
        <w:r>
          <w:rPr>
            <w:rFonts w:ascii="仿宋" w:eastAsia="仿宋" w:hAnsi="仿宋" w:cs="仿宋" w:hint="eastAsia"/>
            <w:lang w:eastAsia="zh-CN"/>
          </w:rPr>
          <w:t>十三、锌及锌合金材项目实施保障措施</w:t>
        </w:r>
        <w:r>
          <w:tab/>
        </w:r>
        <w:r>
          <w:fldChar w:fldCharType="begin"/>
        </w:r>
        <w:r>
          <w:instrText xml:space="preserve"> PAGEREF _Toc17124 \h </w:instrText>
        </w:r>
        <w:r>
          <w:fldChar w:fldCharType="separate"/>
        </w:r>
        <w:r>
          <w:t>48</w:t>
        </w:r>
        <w:r>
          <w:fldChar w:fldCharType="end"/>
        </w:r>
      </w:hyperlink>
    </w:p>
    <w:p>
      <w:pPr>
        <w:pStyle w:val="TOC2"/>
        <w:tabs>
          <w:tab w:val="right" w:leader="dot" w:pos="8306"/>
        </w:tabs>
      </w:pPr>
      <w:hyperlink w:anchor="_Toc13748" w:history="1">
        <w:r>
          <w:rPr>
            <w:rFonts w:ascii="仿宋" w:eastAsia="仿宋" w:hAnsi="仿宋" w:cs="仿宋" w:hint="eastAsia"/>
            <w:lang w:eastAsia="zh-CN"/>
          </w:rPr>
          <w:t>(一)、锌及锌合金材项目实施保障机制</w:t>
        </w:r>
        <w:r>
          <w:tab/>
        </w:r>
        <w:r>
          <w:fldChar w:fldCharType="begin"/>
        </w:r>
        <w:r>
          <w:instrText xml:space="preserve"> PAGEREF _Toc13748 \h </w:instrText>
        </w:r>
        <w:r>
          <w:fldChar w:fldCharType="separate"/>
        </w:r>
        <w:r>
          <w:t>48</w:t>
        </w:r>
        <w:r>
          <w:fldChar w:fldCharType="end"/>
        </w:r>
      </w:hyperlink>
    </w:p>
    <w:p>
      <w:pPr>
        <w:pStyle w:val="TOC2"/>
        <w:tabs>
          <w:tab w:val="right" w:leader="dot" w:pos="8306"/>
        </w:tabs>
      </w:pPr>
      <w:hyperlink w:anchor="_Toc18655" w:history="1">
        <w:r>
          <w:rPr>
            <w:rFonts w:ascii="仿宋" w:eastAsia="仿宋" w:hAnsi="仿宋" w:cs="仿宋" w:hint="eastAsia"/>
            <w:lang w:eastAsia="zh-CN"/>
          </w:rPr>
          <w:t>(二)、锌及锌合金材项目法律合规要求</w:t>
        </w:r>
        <w:r>
          <w:tab/>
        </w:r>
        <w:r>
          <w:fldChar w:fldCharType="begin"/>
        </w:r>
        <w:r>
          <w:instrText xml:space="preserve"> PAGEREF _Toc18655 \h </w:instrText>
        </w:r>
        <w:r>
          <w:fldChar w:fldCharType="separate"/>
        </w:r>
        <w:r>
          <w:t>52</w:t>
        </w:r>
        <w:r>
          <w:fldChar w:fldCharType="end"/>
        </w:r>
      </w:hyperlink>
    </w:p>
    <w:p>
      <w:pPr>
        <w:pStyle w:val="TOC2"/>
        <w:tabs>
          <w:tab w:val="right" w:leader="dot" w:pos="8306"/>
        </w:tabs>
      </w:pPr>
      <w:hyperlink w:anchor="_Toc24187" w:history="1">
        <w:r>
          <w:rPr>
            <w:rFonts w:ascii="仿宋" w:eastAsia="仿宋" w:hAnsi="仿宋" w:cs="仿宋" w:hint="eastAsia"/>
            <w:lang w:eastAsia="zh-CN"/>
          </w:rPr>
          <w:t>(三)、锌及锌合金材项目合同管理与法律事务</w:t>
        </w:r>
        <w:r>
          <w:tab/>
        </w:r>
        <w:r>
          <w:fldChar w:fldCharType="begin"/>
        </w:r>
        <w:r>
          <w:instrText xml:space="preserve"> PAGEREF _Toc24187 \h </w:instrText>
        </w:r>
        <w:r>
          <w:fldChar w:fldCharType="separate"/>
        </w:r>
        <w:r>
          <w:t>56</w:t>
        </w:r>
        <w:r>
          <w:fldChar w:fldCharType="end"/>
        </w:r>
      </w:hyperlink>
    </w:p>
    <w:p>
      <w:pPr>
        <w:pStyle w:val="TOC2"/>
        <w:tabs>
          <w:tab w:val="right" w:leader="dot" w:pos="8306"/>
        </w:tabs>
      </w:pPr>
      <w:hyperlink w:anchor="_Toc14975" w:history="1">
        <w:r>
          <w:rPr>
            <w:rFonts w:ascii="仿宋" w:eastAsia="仿宋" w:hAnsi="仿宋" w:cs="仿宋" w:hint="eastAsia"/>
            <w:lang w:eastAsia="zh-CN"/>
          </w:rPr>
          <w:t>(四)、锌及锌合金材项目知识产权保护策略</w:t>
        </w:r>
        <w:r>
          <w:tab/>
        </w:r>
        <w:r>
          <w:fldChar w:fldCharType="begin"/>
        </w:r>
        <w:r>
          <w:instrText xml:space="preserve"> PAGEREF _Toc14975 \h </w:instrText>
        </w:r>
        <w:r>
          <w:fldChar w:fldCharType="separate"/>
        </w:r>
        <w:r>
          <w:t>63</w:t>
        </w:r>
        <w:r>
          <w:fldChar w:fldCharType="end"/>
        </w:r>
      </w:hyperlink>
    </w:p>
    <w:p>
      <w:pPr>
        <w:pStyle w:val="TOC1"/>
        <w:tabs>
          <w:tab w:val="right" w:leader="dot" w:pos="8306"/>
        </w:tabs>
      </w:pPr>
      <w:hyperlink w:anchor="_Toc29016" w:history="1">
        <w:r>
          <w:rPr>
            <w:rFonts w:ascii="仿宋" w:eastAsia="仿宋" w:hAnsi="仿宋" w:cs="仿宋" w:hint="eastAsia"/>
            <w:lang w:eastAsia="zh-CN"/>
          </w:rPr>
          <w:t>十四、锌及锌合金材项目实施时间节点</w:t>
        </w:r>
        <w:r>
          <w:tab/>
        </w:r>
        <w:r>
          <w:fldChar w:fldCharType="begin"/>
        </w:r>
        <w:r>
          <w:instrText xml:space="preserve"> PAGEREF _Toc29016 \h </w:instrText>
        </w:r>
        <w:r>
          <w:fldChar w:fldCharType="separate"/>
        </w:r>
        <w:r>
          <w:t>65</w:t>
        </w:r>
        <w:r>
          <w:fldChar w:fldCharType="end"/>
        </w:r>
      </w:hyperlink>
    </w:p>
    <w:p>
      <w:pPr>
        <w:pStyle w:val="TOC2"/>
        <w:tabs>
          <w:tab w:val="right" w:leader="dot" w:pos="8306"/>
        </w:tabs>
      </w:pPr>
      <w:hyperlink w:anchor="_Toc18386" w:history="1">
        <w:r>
          <w:rPr>
            <w:rFonts w:ascii="仿宋" w:eastAsia="仿宋" w:hAnsi="仿宋" w:cs="仿宋" w:hint="eastAsia"/>
            <w:lang w:eastAsia="zh-CN"/>
          </w:rPr>
          <w:t>(一)、锌及锌合金材项目启动阶段时间节点</w:t>
        </w:r>
        <w:r>
          <w:tab/>
        </w:r>
        <w:r>
          <w:fldChar w:fldCharType="begin"/>
        </w:r>
        <w:r>
          <w:instrText xml:space="preserve"> PAGEREF _Toc18386 \h </w:instrText>
        </w:r>
        <w:r>
          <w:fldChar w:fldCharType="separate"/>
        </w:r>
        <w:r>
          <w:t>65</w:t>
        </w:r>
        <w:r>
          <w:fldChar w:fldCharType="end"/>
        </w:r>
      </w:hyperlink>
    </w:p>
    <w:p>
      <w:pPr>
        <w:pStyle w:val="TOC2"/>
        <w:tabs>
          <w:tab w:val="right" w:leader="dot" w:pos="8306"/>
        </w:tabs>
      </w:pPr>
      <w:hyperlink w:anchor="_Toc66" w:history="1">
        <w:r>
          <w:rPr>
            <w:rFonts w:ascii="仿宋" w:eastAsia="仿宋" w:hAnsi="仿宋" w:cs="仿宋" w:hint="eastAsia"/>
            <w:lang w:eastAsia="zh-CN"/>
          </w:rPr>
          <w:t>(二)、锌及锌合金材项目执行阶段时间节点</w:t>
        </w:r>
        <w:r>
          <w:tab/>
        </w:r>
        <w:r>
          <w:fldChar w:fldCharType="begin"/>
        </w:r>
        <w:r>
          <w:instrText xml:space="preserve"> PAGEREF _Toc66 \h </w:instrText>
        </w:r>
        <w:r>
          <w:fldChar w:fldCharType="separate"/>
        </w:r>
        <w:r>
          <w:t>66</w:t>
        </w:r>
        <w:r>
          <w:fldChar w:fldCharType="end"/>
        </w:r>
      </w:hyperlink>
    </w:p>
    <w:p>
      <w:pPr>
        <w:pStyle w:val="TOC2"/>
        <w:tabs>
          <w:tab w:val="right" w:leader="dot" w:pos="8306"/>
        </w:tabs>
      </w:pPr>
      <w:hyperlink w:anchor="_Toc23691" w:history="1">
        <w:r>
          <w:rPr>
            <w:rFonts w:ascii="仿宋" w:eastAsia="仿宋" w:hAnsi="仿宋" w:cs="仿宋" w:hint="eastAsia"/>
            <w:lang w:eastAsia="zh-CN"/>
          </w:rPr>
          <w:t>(三)、锌及锌合金材项目完成阶段时间节点</w:t>
        </w:r>
        <w:r>
          <w:tab/>
        </w:r>
        <w:r>
          <w:fldChar w:fldCharType="begin"/>
        </w:r>
        <w:r>
          <w:instrText xml:space="preserve"> PAGEREF _Toc23691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6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锌及锌合金材项目的主要产品是XXXX，预计年产值为XXX万元。这一产品在市场中占据着重要的地位，其广泛的应用范围使得该锌及锌合金材项目的市场前景非常广阔。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及锌合金材项目的xxx产品作为重要的原材料之一，将在多个领域发挥关键作用。其在建筑、交通、能源等方面的广泛应用将为整个产业链提供强大的支持，形成产业协同效应。锌及锌合金材项目的年产值XXX万XXX万XXX万万元不仅反映了其在市场上的巨大潜力，更预示着它对国民经济的积极贡献。这种关联度高、涉及面广的产业关系，使得该锌及锌合金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5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总征地面积为XXXX平方米，相当于约XX.XX亩，其中净用地面积为XXXX平方米，红线范围内相当于约XX.XX亩。这一用地规模充分考虑了锌及锌合金材项目的建设需求，保障了锌及锌合金材项目在合适的空间内得以充分发展。锌及锌合金材项目规划的总建筑面积为XXXX平方米，其中主体工程建设占XXXX平方米，计容建筑面积达XXXX平方米。预计建筑工程的投资将达到XXXX万元，为锌及锌合金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购置的设备共计XXXX台（套），设备购置费用为XXXX万元。这一设备购置计划充分考虑到锌及锌合金材项目的生产需求和技术要求，确保了锌及锌合金材项目在生产运营中具备先进的技术装备和高效的生产能力。设备的合理配置将为锌及锌合金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总投资为XXXX万元，预计年实现营业收入为XXXX万元。这一产能规模的设定旨在确保锌及锌合金材项目能够在投资与回报之间取得平衡，实现长期可持续的发展。锌及锌合金材项目的总投资充分考虑到各个方面的需求，包括用地建设、设备购置等多个环节，以确保锌及锌合金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70"/>
      <w:r>
        <w:rPr>
          <w:rFonts w:ascii="仿宋" w:eastAsia="仿宋" w:hAnsi="仿宋" w:cs="仿宋" w:hint="eastAsia"/>
          <w:sz w:val="28"/>
          <w:lang w:eastAsia="zh-CN"/>
        </w:rPr>
        <w:t>二、锌及锌合金材项目文档管理</w:t>
      </w:r>
      <w:bookmarkEnd w:id="5"/>
    </w:p>
    <w:p>
      <w:pPr>
        <w:pStyle w:val="Heading2"/>
        <w:rPr>
          <w:rFonts w:ascii="仿宋" w:eastAsia="仿宋" w:hAnsi="仿宋" w:cs="仿宋" w:hint="eastAsia"/>
          <w:lang w:eastAsia="zh-CN"/>
        </w:rPr>
      </w:pPr>
      <w:bookmarkStart w:id="6" w:name="_Toc226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锌及锌合金材项目高度重视文档的质量和准确性，以支持锌及锌合金材项目的各项活动和决策。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文档的编制始于锌及锌合金材项目计划的初期，我们制定了详细的文档编制计划，明确了每个文档的内容、格式和编写责任人。在锌及锌合金材项目启动阶段，我们首先编制了锌及锌合金材项目章程，明确定义了锌及锌合金材项目的目标、范围、风险等关键要素。随后，锌及锌合金材项目团队根据计划陆续编制了需求文档、设计文档、测试文档等各类文档，确保锌及锌合金材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及锌合金材项目管理中的重要环节，旨在确保锌及锌合金材项目文档符合质量标准和锌及锌合金材项目需求。在锌及锌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及锌合金材项目相关利益方和专业领域的专家对文档进行独立审查。这有助于获取更全面、客观的反馈，确保锌及锌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锌及锌合金材项目在文档编制与审查方面建立了严格的管理机制，通过规范的流程和多维度的审查，确保锌及锌合金材项目文档的质量、准确性和可靠性，为锌及锌合金材项目的顺利推进提供了有力支持。</w:t>
      </w:r>
    </w:p>
    <w:p>
      <w:pPr>
        <w:pStyle w:val="Heading2"/>
        <w:ind w:firstLine="560" w:firstLineChars="200"/>
        <w:rPr>
          <w:rFonts w:ascii="仿宋" w:eastAsia="仿宋" w:hAnsi="仿宋" w:cs="仿宋" w:hint="eastAsia"/>
          <w:sz w:val="28"/>
          <w:lang w:eastAsia="zh-CN"/>
        </w:rPr>
      </w:pPr>
      <w:bookmarkStart w:id="7" w:name="_Toc73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我们通过多渠道发布文档，包括电子邮件、锌及锌合金材项目管理平台、内部网站等，以满足不同团队成员的偏好和需求。多渠道发布确保了信息的全面覆盖。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我们采用了精细的权限控制，确保只有授权人员可以访问敏感信息。这种安全措施保护了锌及锌合金材项目文档的机密性，防止了未经授权的信息泄露。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2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及锌合金材项目生命周期中一个至关重要的环节，直接关系到锌及锌合金材项目信息的长期保存和历史记录的完整性。在锌及锌合金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16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996"/>
      <w:r>
        <w:rPr>
          <w:rFonts w:ascii="仿宋" w:eastAsia="仿宋" w:hAnsi="仿宋" w:cs="仿宋" w:hint="eastAsia"/>
          <w:lang w:eastAsia="zh-CN"/>
        </w:rPr>
        <w:t>(一)、锌及锌合金材行业分析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锌及锌合金材行业一直以来都是市场的关注焦点。行业内的发展趋势、竞争态势以及潜在机会都对锌及锌合金材项目的推进产生深远的影响。通过深入研究行业的整体概貌，我们将更好地理解行业的核心特征，为锌及锌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行业，技术一直是推动创新和发展的关键因素。我们将对当前技术趋势进行详尽分析，包括但不限于人工智能、大数据应用、先进制造技术等。这有助于锌及锌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及锌合金材项目成功的基础。我们将对主要竞争对手进行深入研究，包括其市场份额、产品特点、市场定位等。通过全面了解竞争对手的优势和劣势，锌及锌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926"/>
      <w:r>
        <w:rPr>
          <w:rFonts w:ascii="仿宋" w:eastAsia="仿宋" w:hAnsi="仿宋" w:cs="仿宋" w:hint="eastAsia"/>
          <w:sz w:val="28"/>
          <w:lang w:eastAsia="zh-CN"/>
        </w:rPr>
        <w:t>(二)、锌及锌合金材市场分析预测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及锌合金材市场未来的增长趋势。这包括市场的整体规模、各细分领域的发展趋势等。锌及锌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及锌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及锌合金材项目实施过程中需要充分考虑的因素。我们将对市场风险进行全面评估，包括但不限于政策法规风险、市场竞争风险、技术变革风险等。通过对潜在风险的深入分析，锌及锌合金材项目可以制定相应的风险缓解策略，降低不确定性对锌及锌合金材项目的影响。</w:t>
      </w:r>
    </w:p>
    <w:p>
      <w:pPr>
        <w:pStyle w:val="Heading1"/>
        <w:ind w:firstLine="560" w:firstLineChars="200"/>
        <w:rPr>
          <w:rFonts w:ascii="仿宋" w:eastAsia="仿宋" w:hAnsi="仿宋" w:cs="仿宋" w:hint="eastAsia"/>
          <w:sz w:val="28"/>
          <w:lang w:eastAsia="zh-CN"/>
        </w:rPr>
      </w:pPr>
      <w:bookmarkStart w:id="12" w:name="_Toc20032"/>
      <w:r>
        <w:rPr>
          <w:rFonts w:ascii="仿宋" w:eastAsia="仿宋" w:hAnsi="仿宋" w:cs="仿宋" w:hint="eastAsia"/>
          <w:sz w:val="28"/>
          <w:lang w:eastAsia="zh-CN"/>
        </w:rPr>
        <w:t>四、锌及锌合金材项目可持续发展</w:t>
      </w:r>
      <w:bookmarkEnd w:id="12"/>
    </w:p>
    <w:p>
      <w:pPr>
        <w:pStyle w:val="Heading2"/>
        <w:rPr>
          <w:rFonts w:ascii="仿宋" w:eastAsia="仿宋" w:hAnsi="仿宋" w:cs="仿宋" w:hint="eastAsia"/>
          <w:lang w:eastAsia="zh-CN"/>
        </w:rPr>
      </w:pPr>
      <w:bookmarkStart w:id="13" w:name="_Toc170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锌及锌合金材项目团队着眼于未来，明确了可持续发展的战略方向。制定的具体可持续发展目标包括降低资源使用、采用环保技术、最大化社会效益等。这一步骤不仅有助于锌及锌合金材项目在环保和社会责任方面达到最高标准，也为未来提供了明确的指引，确保锌及锌合金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可持续实践的融入锌及锌合金材项目管理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锌及锌合金材项目管理周期。从锌及锌合金材项目规划开始，锌及锌合金材项目团队就考虑了环境和社会的因素。在执行阶段，锌及锌合金材项目团队积极推动绿色技术的应用，优化资源利用。此外，关注员工的社会责任，通过培训和沟通活动提高员工对可持续发展的认知，使他们能够在日常工作中践行可持续实践。这些举措不仅为锌及锌合金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9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扎根于锌及锌合金材项目的可持续发展理念，我们深信环保与社会责任是锌及锌合金材项目成功的关键支柱。在锌及锌合金材项目的每一步，我们都致力于通过创新和实践，履行对环境和社会的坚定责任。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团队通过引入先进的环保技术、建立高效的废物处理系统以及推动能源节约措施，积极履行环保责任。定期的环保监测和评估确保锌及锌合金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不仅致力于自身可持续发展，还注重对社会的回馈。通过支持社区锌及锌合金材项目、参与慈善事业、提供培训机会等方式，锌及锌合金材项目积极履行社会责任。与当地社区建立积极互动，关注员工的工作与生活平衡，以及员工的身心健康，是锌及锌合金材项目在社会责任层面的关键举措。这样的实践不仅增强了锌及锌合金材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8010"/>
      <w:r>
        <w:rPr>
          <w:rFonts w:ascii="仿宋" w:eastAsia="仿宋" w:hAnsi="仿宋" w:cs="仿宋" w:hint="eastAsia"/>
          <w:sz w:val="28"/>
          <w:lang w:eastAsia="zh-CN"/>
        </w:rPr>
        <w:t>五、锌及锌合金材项目建设单位说明</w:t>
      </w:r>
      <w:bookmarkEnd w:id="15"/>
    </w:p>
    <w:p>
      <w:pPr>
        <w:pStyle w:val="Heading2"/>
        <w:rPr>
          <w:rFonts w:ascii="仿宋" w:eastAsia="仿宋" w:hAnsi="仿宋" w:cs="仿宋" w:hint="eastAsia"/>
          <w:lang w:eastAsia="zh-CN"/>
        </w:rPr>
      </w:pPr>
      <w:bookmarkStart w:id="16" w:name="_Toc15011"/>
      <w:r>
        <w:rPr>
          <w:rFonts w:ascii="仿宋" w:eastAsia="仿宋" w:hAnsi="仿宋" w:cs="仿宋" w:hint="eastAsia"/>
          <w:lang w:eastAsia="zh-CN"/>
        </w:rPr>
        <w:t>(一)、锌及锌合金材项目承办单位基本情况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45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及锌合金材项目承办单位的XXXX，我们着眼于实现可持续的经济效益。通过技术创新和解决方案的提供，公司预计在锌及锌合金材项目执行期间将获得可观的收入增长。这一收入来源主要包括锌及锌合金材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同时，我们注重成本控制和效率提升，以确保锌及锌合金材项目的可持续盈利。透过精细的管理和资源优化，公司期望实现锌及锌合金材项目利润最大化。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及锌合金材项目实施进行全面的投资评估，包括锌及锌合金材项目启动阶段的资金投入和后续运营成本。通过对锌及锌合金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锌及锌合金材项目实施过程中具备足够的资金流动性，公司将进行详尽的现金流分析。这包括资金需求的合理预测、锌及锌合金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84"/>
      <w:r>
        <w:rPr>
          <w:rFonts w:ascii="仿宋" w:eastAsia="仿宋" w:hAnsi="仿宋" w:cs="仿宋" w:hint="eastAsia"/>
          <w:sz w:val="28"/>
          <w:lang w:eastAsia="zh-CN"/>
        </w:rPr>
        <w:t>六、锌及锌合金材项目绩效评估</w:t>
      </w:r>
      <w:bookmarkEnd w:id="18"/>
    </w:p>
    <w:p>
      <w:pPr>
        <w:pStyle w:val="Heading2"/>
        <w:rPr>
          <w:rFonts w:ascii="仿宋" w:eastAsia="仿宋" w:hAnsi="仿宋" w:cs="仿宋" w:hint="eastAsia"/>
          <w:lang w:eastAsia="zh-CN"/>
        </w:rPr>
      </w:pPr>
      <w:bookmarkStart w:id="19" w:name="_Toc1743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设计了一套全面的绩效评估指标，以确保锌及锌合金材项目的可控和成功交付。这些指标跨足锌及锌合金材项目目标、成本、进度和质量等多个维度，为我们提供了全面洞察锌及锌合金材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目标达成率是我们关注的首要指标。我们设定了明确的目标，并通过定期监测和评估，迅速发现并应对潜在的目标偏差。这为锌及锌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成本绩效是另一个核心关注点。通过实际成本与预算成本的对比分析，我们深入了解成本差异的原因，及时调整资源分配，保持锌及锌合金材项目在经济效益方面的合理水平。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进度作为关键的绩效指标之一，得到了精心的关注。我们制定了详细的锌及锌合金材项目进度计划，并设立了进度符合度指标，确保实际进度与计划进度保持一致。这使我们能够快速发现和解决潜在的进度问题，保持锌及锌合金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及锌合金材项目绩效的不可或缺的一环。我们引入了一系列的质量标准和客户满意度指标，以确保锌及锌合金材项目交付的成果在质量上达到或超越预期水平。通过持续监测这些指标，我们努力提升锌及锌合金材项目整体质量水平，为锌及锌合金材项目的成功交付提供有力保障。通过这些科学且全面的绩效评估，我们能够更好地引导锌及锌合金材项目的持续改进，确保锌及锌合金材项目目标的顺利达成。</w:t>
      </w:r>
    </w:p>
    <w:p>
      <w:pPr>
        <w:pStyle w:val="Heading2"/>
        <w:ind w:firstLine="560" w:firstLineChars="200"/>
        <w:rPr>
          <w:rFonts w:ascii="仿宋" w:eastAsia="仿宋" w:hAnsi="仿宋" w:cs="仿宋" w:hint="eastAsia"/>
          <w:sz w:val="28"/>
          <w:lang w:eastAsia="zh-CN"/>
        </w:rPr>
      </w:pPr>
      <w:bookmarkStart w:id="20" w:name="_Toc1894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绩效评估是锌及锌合金材项目中的关键环节，为确保锌及锌合金材项目达到预期目标，我们采用了多层次、多维度的绩效评估方法。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及锌合金材项目的战略目标对齐，确保每个决策和行动都与锌及锌合金材项目整体目标保持一致。团队会定期召开战略对齐会议，审视当前工作与锌及锌合金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及锌合金材项目进度、质量、成本和风险等方面。这些指标通过数据收集和分析，为锌及锌合金材项目管理团队提供了客观的评估依据。例如，我们通过锌及锌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绩效评估不仅仅停留在锌及锌合金材项目内部，还考虑了锌及锌合金材项目对外部环境的影响。我们定期进行干系人满意度调查，以了解各利益相关方对锌及锌合金材项目的期望和满意度，并及时做出调整。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这种多层次、多角度的绩效评估方法，使得我们能够全面了解锌及锌合金材项目的运行状态，及时做出调整，确保锌及锌合金材项目在不断变化的环境中保持稳健前行。</w:t>
      </w:r>
    </w:p>
    <w:p>
      <w:pPr>
        <w:pStyle w:val="Heading2"/>
        <w:ind w:firstLine="560" w:firstLineChars="200"/>
        <w:rPr>
          <w:rFonts w:ascii="仿宋" w:eastAsia="仿宋" w:hAnsi="仿宋" w:cs="仿宋" w:hint="eastAsia"/>
          <w:sz w:val="28"/>
          <w:lang w:eastAsia="zh-CN"/>
        </w:rPr>
      </w:pPr>
      <w:bookmarkStart w:id="21" w:name="_Toc22308"/>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为了确保锌及锌合金材项目的有效管理和不断优化，我们采用了精心设计的绩效评估周期。这个周期旨在实现灵活、实时和全面的评估，以适应锌及锌合金材项目执行中的各种挑战。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及锌合金材项目的不同需求，分为短期、中期和长期。短期评估关注每个迭代或工作周期，以及时发现和解决当前任务中的问题。中期评估涵盖几个迭代，深入了解整体锌及锌合金材项目的趋势和性能。长期评估则着眼于整个锌及锌合金材项目阶段，确保锌及锌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及锌合金材项目管理工具和协作平台，团队成员能够随时更新和分享锌及锌合金材项目数据。这种实时性的反馈机制使我们能够及时察觉潜在问题，快速调整，保持锌及锌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及锌合金材项目的决策制定密不可分。每个周期的锌及锌合金材项目回顾会议成为集体总结经验、识别问题深层次原因并找到创新解决方案的平台。这种定期的反思与调整机制使锌及锌合金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22" w:name="_Toc6540"/>
      <w:r>
        <w:rPr>
          <w:rFonts w:ascii="仿宋" w:eastAsia="仿宋" w:hAnsi="仿宋" w:cs="仿宋" w:hint="eastAsia"/>
          <w:sz w:val="28"/>
          <w:lang w:eastAsia="zh-CN"/>
        </w:rPr>
        <w:t>七、生产安全保护</w:t>
      </w:r>
      <w:bookmarkEnd w:id="22"/>
    </w:p>
    <w:p>
      <w:pPr>
        <w:pStyle w:val="Heading2"/>
        <w:rPr>
          <w:rFonts w:ascii="仿宋" w:eastAsia="仿宋" w:hAnsi="仿宋" w:cs="仿宋" w:hint="eastAsia"/>
          <w:lang w:eastAsia="zh-CN"/>
        </w:rPr>
      </w:pPr>
      <w:bookmarkStart w:id="23" w:name="_Toc393"/>
      <w:r>
        <w:rPr>
          <w:rFonts w:ascii="仿宋" w:eastAsia="仿宋" w:hAnsi="仿宋" w:cs="仿宋" w:hint="eastAsia"/>
          <w:lang w:eastAsia="zh-CN"/>
        </w:rPr>
        <w:t>(一)、消防安全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https://d.book118.com/637062103010006053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93335"/>
    <w:rsid w:val="35793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6210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2024-03-03T16:09:00Z</dcterms:created>
  <dcterms:modified xsi:type="dcterms:W3CDTF">2024-03-03T16:10:00Z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8276568EC7BA4E91844D210834D1434F_11</vt:lpwstr>
  </property>
  <property fmtid="{D5CDD505-2E9C-101B-9397-08002B2CF9AE}" pid="3" name="KSOProductBuildVer">
    <vt:lpwstr>2052-12.1.0.16388</vt:lpwstr>
  </property>
</Properties>
</file>