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60" w:after="260" w:line="240" w:lineRule="auto"/>
        <w:jc w:val="both"/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>
      <w:pPr>
        <w:spacing w:before="60" w:after="260" w:line="240" w:lineRule="auto"/>
        <w:jc w:val="both"/>
        <w:rPr>
          <w:rFonts w:ascii="微软雅黑" w:eastAsia="微软雅黑" w:hAnsi="微软雅黑" w:cs="微软雅黑" w:hint="default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2024年春联行业分析报告及未来五到十年行业发展趋势报告</w:t>
      </w:r>
    </w:p>
    <w:p>
      <w:pPr>
        <w:sectPr>
          <w:pgSz w:w="11906" w:h="16838"/>
          <w:pgMar w:top="1134" w:right="1474" w:bottom="1134" w:left="1474" w:header="851" w:footer="992" w:gutter="0"/>
          <w:cols w:num="1" w:space="425"/>
          <w:docGrid w:type="lines" w:linePitch="312" w:charSpace="0"/>
        </w:sectPr>
      </w:pPr>
    </w:p>
    <w:p>
      <w:pPr>
        <w:pStyle w:val="TOC1"/>
        <w:tabs>
          <w:tab w:val="right" w:leader="dot" w:pos="8958"/>
        </w:tabs>
      </w:pPr>
      <w:r>
        <w:fldChar w:fldCharType="begin"/>
      </w:r>
      <w:r>
        <w:instrText xml:space="preserve">TOC \o "1-3" \h \u </w:instrText>
      </w:r>
      <w:r>
        <w:fldChar w:fldCharType="separate"/>
      </w:r>
      <w:hyperlink w:anchor="_Toc6694" w:history="1">
        <w:r>
          <w:rPr>
            <w:rFonts w:eastAsia="微软雅黑" w:hint="eastAsia"/>
            <w:snapToGrid/>
            <w:lang w:val="en-US" w:eastAsia="en-US"/>
          </w:rPr>
          <w:t>一、</w:t>
        </w:r>
        <w:r>
          <w:rPr>
            <w:rFonts w:eastAsia="微软雅黑" w:hint="eastAsia"/>
            <w:snapToGrid/>
            <w:lang w:val="en-US" w:eastAsia="en-US"/>
          </w:rPr>
          <w:t>春联</w:t>
        </w:r>
        <w:r>
          <w:rPr>
            <w:rFonts w:eastAsia="微软雅黑" w:hint="eastAsia"/>
            <w:snapToGrid/>
            <w:lang w:val="en-US" w:eastAsia="en-US"/>
          </w:rPr>
          <w:t>行业发展状况及市场分析</w:t>
        </w:r>
        <w:r>
          <w:tab/>
        </w:r>
        <w:r>
          <w:fldChar w:fldCharType="begin"/>
        </w:r>
        <w:r>
          <w:instrText xml:space="preserve"> PAGEREF _Toc6694 \h </w:instrText>
        </w:r>
        <w:r>
          <w:fldChar w:fldCharType="separate"/>
        </w:r>
        <w:r>
          <w:t>4</w:t>
        </w:r>
        <w:r>
          <w:fldChar w:fldCharType="end"/>
        </w:r>
      </w:hyperlink>
      <w:r>
        <w:fldChar w:fldCharType="end"/>
      </w:r>
    </w:p>
    <w:p>
      <w:pPr>
        <w:pStyle w:val="TOC2"/>
        <w:tabs>
          <w:tab w:val="right" w:leader="dot" w:pos="8958"/>
        </w:tabs>
      </w:pPr>
      <w:hyperlink w:anchor="_Toc1565" w:history="1">
        <w:r>
          <w:rPr>
            <w:rFonts w:eastAsia="微软雅黑" w:hint="eastAsia"/>
            <w:snapToGrid/>
            <w:lang w:val="en-US" w:eastAsia="en-US"/>
          </w:rPr>
          <w:t>(一)、中国</w:t>
        </w:r>
        <w:r>
          <w:rPr>
            <w:rFonts w:eastAsia="微软雅黑" w:hint="eastAsia"/>
            <w:snapToGrid/>
            <w:lang w:val="en-US" w:eastAsia="en-US"/>
          </w:rPr>
          <w:t>春联</w:t>
        </w:r>
        <w:r>
          <w:rPr>
            <w:rFonts w:eastAsia="微软雅黑" w:hint="eastAsia"/>
            <w:snapToGrid/>
            <w:lang w:val="en-US" w:eastAsia="en-US"/>
          </w:rPr>
          <w:t>行业市场行业驱动因素分析</w:t>
        </w:r>
        <w:r>
          <w:tab/>
        </w:r>
        <w:r>
          <w:fldChar w:fldCharType="begin"/>
        </w:r>
        <w:r>
          <w:instrText xml:space="preserve"> PAGEREF _Toc1565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173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春联</w:t>
        </w:r>
        <w:r>
          <w:rPr>
            <w:rFonts w:eastAsia="微软雅黑" w:hint="eastAsia"/>
            <w:snapToGrid/>
            <w:lang w:val="en-US" w:eastAsia="zh-CN"/>
          </w:rPr>
          <w:t>行业结构分析</w:t>
        </w:r>
        <w:r>
          <w:tab/>
        </w:r>
        <w:r>
          <w:fldChar w:fldCharType="begin"/>
        </w:r>
        <w:r>
          <w:instrText xml:space="preserve"> PAGEREF _Toc30173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139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春联</w:t>
        </w:r>
        <w:r>
          <w:rPr>
            <w:rFonts w:eastAsia="微软雅黑" w:hint="eastAsia"/>
            <w:snapToGrid/>
            <w:lang w:val="en-US" w:eastAsia="zh-CN"/>
          </w:rPr>
          <w:t>行业各因素(PEST)分析</w:t>
        </w:r>
        <w:r>
          <w:tab/>
        </w:r>
        <w:r>
          <w:fldChar w:fldCharType="begin"/>
        </w:r>
        <w:r>
          <w:instrText xml:space="preserve"> PAGEREF _Toc23139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5971" w:history="1">
        <w:r>
          <w:rPr>
            <w:rFonts w:eastAsia="微软雅黑" w:hint="eastAsia"/>
            <w:snapToGrid/>
            <w:lang w:val="en-US" w:eastAsia="zh-CN"/>
          </w:rPr>
          <w:t>1、政策因素</w:t>
        </w:r>
        <w:r>
          <w:tab/>
        </w:r>
        <w:r>
          <w:fldChar w:fldCharType="begin"/>
        </w:r>
        <w:r>
          <w:instrText xml:space="preserve"> PAGEREF _Toc25971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4201" w:history="1">
        <w:r>
          <w:rPr>
            <w:rFonts w:eastAsia="微软雅黑" w:hint="eastAsia"/>
            <w:snapToGrid/>
            <w:lang w:val="en-US" w:eastAsia="zh-CN"/>
          </w:rPr>
          <w:t>2、经济因素</w:t>
        </w:r>
        <w:r>
          <w:tab/>
        </w:r>
        <w:r>
          <w:fldChar w:fldCharType="begin"/>
        </w:r>
        <w:r>
          <w:instrText xml:space="preserve"> PAGEREF _Toc24201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6118" w:history="1">
        <w:r>
          <w:rPr>
            <w:rFonts w:eastAsia="微软雅黑" w:hint="eastAsia"/>
            <w:snapToGrid/>
            <w:lang w:val="en-US" w:eastAsia="zh-CN"/>
          </w:rPr>
          <w:t>3、社会因素</w:t>
        </w:r>
        <w:r>
          <w:tab/>
        </w:r>
        <w:r>
          <w:fldChar w:fldCharType="begin"/>
        </w:r>
        <w:r>
          <w:instrText xml:space="preserve"> PAGEREF _Toc6118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5508" w:history="1">
        <w:r>
          <w:rPr>
            <w:rFonts w:eastAsia="微软雅黑" w:hint="eastAsia"/>
            <w:snapToGrid/>
            <w:lang w:val="en-US" w:eastAsia="zh-CN"/>
          </w:rPr>
          <w:t>4、技术因素</w:t>
        </w:r>
        <w:r>
          <w:tab/>
        </w:r>
        <w:r>
          <w:fldChar w:fldCharType="begin"/>
        </w:r>
        <w:r>
          <w:instrText xml:space="preserve"> PAGEREF _Toc25508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198" w:history="1">
        <w:r>
          <w:rPr>
            <w:rFonts w:eastAsia="微软雅黑" w:hint="eastAsia"/>
            <w:snapToGrid/>
            <w:lang w:val="en-US" w:eastAsia="zh-CN"/>
          </w:rPr>
          <w:t>(四)、</w:t>
        </w:r>
        <w:r>
          <w:rPr>
            <w:rFonts w:eastAsia="微软雅黑" w:hint="eastAsia"/>
            <w:snapToGrid/>
            <w:lang w:val="en-US" w:eastAsia="zh-CN"/>
          </w:rPr>
          <w:t>春联</w:t>
        </w:r>
        <w:r>
          <w:rPr>
            <w:rFonts w:eastAsia="微软雅黑" w:hint="eastAsia"/>
            <w:snapToGrid/>
            <w:lang w:val="en-US" w:eastAsia="zh-CN"/>
          </w:rPr>
          <w:t>行业市场规模分析</w:t>
        </w:r>
        <w:r>
          <w:tab/>
        </w:r>
        <w:r>
          <w:fldChar w:fldCharType="begin"/>
        </w:r>
        <w:r>
          <w:instrText xml:space="preserve"> PAGEREF _Toc10198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768" w:history="1">
        <w:r>
          <w:rPr>
            <w:rFonts w:eastAsia="微软雅黑" w:hint="eastAsia"/>
            <w:snapToGrid/>
            <w:lang w:val="en-US" w:eastAsia="zh-CN"/>
          </w:rPr>
          <w:t>(五)、</w:t>
        </w:r>
        <w:r>
          <w:rPr>
            <w:rFonts w:eastAsia="微软雅黑" w:hint="eastAsia"/>
            <w:snapToGrid/>
            <w:lang w:val="en-US" w:eastAsia="zh-CN"/>
          </w:rPr>
          <w:t>春联</w:t>
        </w:r>
        <w:r>
          <w:rPr>
            <w:rFonts w:eastAsia="微软雅黑" w:hint="eastAsia"/>
            <w:snapToGrid/>
            <w:lang w:val="en-US" w:eastAsia="zh-CN"/>
          </w:rPr>
          <w:t>行业特征分析</w:t>
        </w:r>
        <w:r>
          <w:tab/>
        </w:r>
        <w:r>
          <w:fldChar w:fldCharType="begin"/>
        </w:r>
        <w:r>
          <w:instrText xml:space="preserve"> PAGEREF _Toc30768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019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春联</w:t>
        </w:r>
        <w:r>
          <w:rPr>
            <w:rFonts w:eastAsia="微软雅黑" w:hint="eastAsia"/>
            <w:snapToGrid/>
            <w:lang w:val="en-US" w:eastAsia="zh-CN"/>
          </w:rPr>
          <w:t>行业相关政策体系不健全</w:t>
        </w:r>
        <w:r>
          <w:tab/>
        </w:r>
        <w:r>
          <w:fldChar w:fldCharType="begin"/>
        </w:r>
        <w:r>
          <w:instrText xml:space="preserve"> PAGEREF _Toc14019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6352" w:history="1">
        <w:r>
          <w:rPr>
            <w:rFonts w:eastAsia="微软雅黑" w:hint="eastAsia"/>
            <w:snapToGrid/>
            <w:lang w:val="en-US" w:eastAsia="en-US"/>
          </w:rPr>
          <w:t>二、</w:t>
        </w:r>
        <w:r>
          <w:rPr>
            <w:rFonts w:eastAsia="微软雅黑" w:hint="eastAsia"/>
            <w:snapToGrid/>
            <w:lang w:val="en-US" w:eastAsia="en-US"/>
          </w:rPr>
          <w:t>春联</w:t>
        </w:r>
        <w:r>
          <w:rPr>
            <w:rFonts w:eastAsia="微软雅黑" w:hint="eastAsia"/>
            <w:snapToGrid/>
            <w:lang w:val="en-US" w:eastAsia="en-US"/>
          </w:rPr>
          <w:t>产业投资分析</w:t>
        </w:r>
        <w:r>
          <w:tab/>
        </w:r>
        <w:r>
          <w:fldChar w:fldCharType="begin"/>
        </w:r>
        <w:r>
          <w:instrText xml:space="preserve"> PAGEREF _Toc6352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320" w:history="1">
        <w:r>
          <w:rPr>
            <w:rFonts w:eastAsia="微软雅黑" w:hint="eastAsia"/>
            <w:snapToGrid/>
            <w:lang w:val="en-US" w:eastAsia="en-US"/>
          </w:rPr>
          <w:t>(一)、中国</w:t>
        </w:r>
        <w:r>
          <w:rPr>
            <w:rFonts w:eastAsia="微软雅黑" w:hint="eastAsia"/>
            <w:snapToGrid/>
            <w:lang w:val="en-US" w:eastAsia="en-US"/>
          </w:rPr>
          <w:t>春联</w:t>
        </w:r>
        <w:r>
          <w:rPr>
            <w:rFonts w:eastAsia="微软雅黑" w:hint="eastAsia"/>
            <w:snapToGrid/>
            <w:lang w:val="en-US" w:eastAsia="en-US"/>
          </w:rPr>
          <w:t>行业技术投资趋势分析</w:t>
        </w:r>
        <w:r>
          <w:tab/>
        </w:r>
        <w:r>
          <w:fldChar w:fldCharType="begin"/>
        </w:r>
        <w:r>
          <w:instrText xml:space="preserve"> PAGEREF _Toc21320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173" w:history="1">
        <w:r>
          <w:rPr>
            <w:rFonts w:eastAsia="微软雅黑" w:hint="eastAsia"/>
            <w:snapToGrid/>
            <w:lang w:val="en-US" w:eastAsia="zh-CN"/>
          </w:rPr>
          <w:t>(二)、大项目招商时代已过,精准招商愈发时兴</w:t>
        </w:r>
        <w:r>
          <w:tab/>
        </w:r>
        <w:r>
          <w:fldChar w:fldCharType="begin"/>
        </w:r>
        <w:r>
          <w:instrText xml:space="preserve"> PAGEREF _Toc5173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30" w:history="1">
        <w:r>
          <w:rPr>
            <w:rFonts w:eastAsia="微软雅黑" w:hint="eastAsia"/>
            <w:snapToGrid/>
            <w:lang w:val="en-US" w:eastAsia="zh-CN"/>
          </w:rPr>
          <w:t>(三)、中国</w:t>
        </w:r>
        <w:r>
          <w:rPr>
            <w:rFonts w:eastAsia="微软雅黑" w:hint="eastAsia"/>
            <w:snapToGrid/>
            <w:lang w:val="en-US" w:eastAsia="zh-CN"/>
          </w:rPr>
          <w:t>春联</w:t>
        </w:r>
        <w:r>
          <w:rPr>
            <w:rFonts w:eastAsia="微软雅黑" w:hint="eastAsia"/>
            <w:snapToGrid/>
            <w:lang w:val="en-US" w:eastAsia="zh-CN"/>
          </w:rPr>
          <w:t>行业投资风险</w:t>
        </w:r>
        <w:r>
          <w:tab/>
        </w:r>
        <w:r>
          <w:fldChar w:fldCharType="begin"/>
        </w:r>
        <w:r>
          <w:instrText xml:space="preserve"> PAGEREF _Toc2530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004" w:history="1">
        <w:r>
          <w:rPr>
            <w:rFonts w:eastAsia="微软雅黑" w:hint="eastAsia"/>
            <w:snapToGrid/>
            <w:lang w:val="en-US" w:eastAsia="zh-CN"/>
          </w:rPr>
          <w:t>(四)、中国</w:t>
        </w:r>
        <w:r>
          <w:rPr>
            <w:rFonts w:eastAsia="微软雅黑" w:hint="eastAsia"/>
            <w:snapToGrid/>
            <w:lang w:val="en-US" w:eastAsia="zh-CN"/>
          </w:rPr>
          <w:t>春联</w:t>
        </w:r>
        <w:r>
          <w:rPr>
            <w:rFonts w:eastAsia="微软雅黑" w:hint="eastAsia"/>
            <w:snapToGrid/>
            <w:lang w:val="en-US" w:eastAsia="zh-CN"/>
          </w:rPr>
          <w:t>行业投资收益</w:t>
        </w:r>
        <w:r>
          <w:tab/>
        </w:r>
        <w:r>
          <w:fldChar w:fldCharType="begin"/>
        </w:r>
        <w:r>
          <w:instrText xml:space="preserve"> PAGEREF _Toc9004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5694" w:history="1">
        <w:r>
          <w:rPr>
            <w:rFonts w:eastAsia="微软雅黑" w:hint="eastAsia"/>
            <w:snapToGrid/>
            <w:lang w:val="en-US" w:eastAsia="en-US"/>
          </w:rPr>
          <w:t>三、</w:t>
        </w:r>
        <w:r>
          <w:rPr>
            <w:rFonts w:eastAsia="微软雅黑" w:hint="eastAsia"/>
            <w:snapToGrid/>
            <w:lang w:val="en-US" w:eastAsia="en-US"/>
          </w:rPr>
          <w:t>春联</w:t>
        </w:r>
        <w:r>
          <w:rPr>
            <w:rFonts w:eastAsia="微软雅黑" w:hint="eastAsia"/>
            <w:snapToGrid/>
            <w:lang w:val="en-US" w:eastAsia="en-US"/>
          </w:rPr>
          <w:t>产业未来发展前景</w:t>
        </w:r>
        <w:r>
          <w:tab/>
        </w:r>
        <w:r>
          <w:fldChar w:fldCharType="begin"/>
        </w:r>
        <w:r>
          <w:instrText xml:space="preserve"> PAGEREF _Toc15694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2284" w:history="1">
        <w:r>
          <w:rPr>
            <w:rFonts w:eastAsia="微软雅黑" w:hint="eastAsia"/>
            <w:snapToGrid/>
            <w:lang w:val="en-US" w:eastAsia="zh-CN"/>
          </w:rPr>
          <w:t>(一)、我国</w:t>
        </w:r>
        <w:r>
          <w:rPr>
            <w:rFonts w:eastAsia="微软雅黑" w:hint="eastAsia"/>
            <w:snapToGrid/>
            <w:lang w:val="en-US" w:eastAsia="zh-CN"/>
          </w:rPr>
          <w:t>春联</w:t>
        </w:r>
        <w:r>
          <w:rPr>
            <w:rFonts w:eastAsia="微软雅黑" w:hint="eastAsia"/>
            <w:snapToGrid/>
            <w:lang w:val="en-US" w:eastAsia="zh-CN"/>
          </w:rPr>
          <w:t>行业市场规模前景预测</w:t>
        </w:r>
        <w:r>
          <w:tab/>
        </w:r>
        <w:r>
          <w:fldChar w:fldCharType="begin"/>
        </w:r>
        <w:r>
          <w:instrText xml:space="preserve"> PAGEREF _Toc32284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93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春联</w:t>
        </w:r>
        <w:r>
          <w:rPr>
            <w:rFonts w:eastAsia="微软雅黑" w:hint="eastAsia"/>
            <w:snapToGrid/>
            <w:lang w:val="en-US" w:eastAsia="zh-CN"/>
          </w:rPr>
          <w:t>行业进入大规模推广应用阶</w:t>
        </w:r>
        <w:r>
          <w:tab/>
        </w:r>
        <w:r>
          <w:fldChar w:fldCharType="begin"/>
        </w:r>
        <w:r>
          <w:instrText xml:space="preserve"> PAGEREF _Toc2693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280" w:history="1">
        <w:r>
          <w:rPr>
            <w:rFonts w:eastAsia="微软雅黑" w:hint="eastAsia"/>
            <w:snapToGrid/>
            <w:lang w:val="en-US" w:eastAsia="zh-CN"/>
          </w:rPr>
          <w:t>(三)、中国</w:t>
        </w:r>
        <w:r>
          <w:rPr>
            <w:rFonts w:eastAsia="微软雅黑" w:hint="eastAsia"/>
            <w:snapToGrid/>
            <w:lang w:val="en-US" w:eastAsia="zh-CN"/>
          </w:rPr>
          <w:t>春联</w:t>
        </w:r>
        <w:r>
          <w:rPr>
            <w:rFonts w:eastAsia="微软雅黑" w:hint="eastAsia"/>
            <w:snapToGrid/>
            <w:lang w:val="en-US" w:eastAsia="zh-CN"/>
          </w:rPr>
          <w:t>行业的市场增长点</w:t>
        </w:r>
        <w:r>
          <w:tab/>
        </w:r>
        <w:r>
          <w:fldChar w:fldCharType="begin"/>
        </w:r>
        <w:r>
          <w:instrText xml:space="preserve"> PAGEREF _Toc17280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025" w:history="1">
        <w:r>
          <w:rPr>
            <w:rFonts w:eastAsia="微软雅黑" w:hint="eastAsia"/>
            <w:snapToGrid/>
            <w:lang w:val="en-US" w:eastAsia="zh-CN"/>
          </w:rPr>
          <w:t>(四)、细分</w:t>
        </w:r>
        <w:r>
          <w:rPr>
            <w:rFonts w:eastAsia="微软雅黑" w:hint="eastAsia"/>
            <w:snapToGrid/>
            <w:lang w:val="en-US" w:eastAsia="zh-CN"/>
          </w:rPr>
          <w:t>春联</w:t>
        </w:r>
        <w:r>
          <w:rPr>
            <w:rFonts w:eastAsia="微软雅黑" w:hint="eastAsia"/>
            <w:snapToGrid/>
            <w:lang w:val="en-US" w:eastAsia="zh-CN"/>
          </w:rPr>
          <w:t>行业产品将具有最大优势</w:t>
        </w:r>
        <w:r>
          <w:tab/>
        </w:r>
        <w:r>
          <w:fldChar w:fldCharType="begin"/>
        </w:r>
        <w:r>
          <w:instrText xml:space="preserve"> PAGEREF _Toc24025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353" w:history="1">
        <w:r>
          <w:rPr>
            <w:rFonts w:eastAsia="微软雅黑" w:hint="eastAsia"/>
            <w:snapToGrid/>
            <w:lang w:val="en-US" w:eastAsia="zh-CN"/>
          </w:rPr>
          <w:t>(五)、</w:t>
        </w:r>
        <w:r>
          <w:rPr>
            <w:rFonts w:eastAsia="微软雅黑" w:hint="eastAsia"/>
            <w:snapToGrid/>
            <w:lang w:val="en-US" w:eastAsia="zh-CN"/>
          </w:rPr>
          <w:t>春联</w:t>
        </w:r>
        <w:r>
          <w:rPr>
            <w:rFonts w:eastAsia="微软雅黑" w:hint="eastAsia"/>
            <w:snapToGrid/>
            <w:lang w:val="en-US" w:eastAsia="zh-CN"/>
          </w:rPr>
          <w:t>行业与互联网等行业融合发展机遇</w:t>
        </w:r>
        <w:r>
          <w:tab/>
        </w:r>
        <w:r>
          <w:fldChar w:fldCharType="begin"/>
        </w:r>
        <w:r>
          <w:instrText xml:space="preserve"> PAGEREF _Toc24353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885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春联</w:t>
        </w:r>
        <w:r>
          <w:rPr>
            <w:rFonts w:eastAsia="微软雅黑" w:hint="eastAsia"/>
            <w:snapToGrid/>
            <w:lang w:val="en-US" w:eastAsia="zh-CN"/>
          </w:rPr>
          <w:t>行业人才培养市场广阔，国际合作前景广阔</w:t>
        </w:r>
        <w:r>
          <w:tab/>
        </w:r>
        <w:r>
          <w:fldChar w:fldCharType="begin"/>
        </w:r>
        <w:r>
          <w:instrText xml:space="preserve"> PAGEREF _Toc18885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595" w:history="1">
        <w:r>
          <w:rPr>
            <w:rFonts w:eastAsia="微软雅黑" w:hint="eastAsia"/>
            <w:snapToGrid/>
            <w:lang w:val="en-US" w:eastAsia="zh-CN"/>
          </w:rPr>
          <w:t>(七)、</w:t>
        </w:r>
        <w:r>
          <w:rPr>
            <w:rFonts w:eastAsia="微软雅黑" w:hint="eastAsia"/>
            <w:snapToGrid/>
            <w:lang w:val="en-US" w:eastAsia="zh-CN"/>
          </w:rPr>
          <w:t>春联</w:t>
        </w:r>
        <w:r>
          <w:rPr>
            <w:rFonts w:eastAsia="微软雅黑" w:hint="eastAsia"/>
            <w:snapToGrid/>
            <w:lang w:val="en-US" w:eastAsia="zh-CN"/>
          </w:rPr>
          <w:t>行业发展需要突破创新瓶颈</w:t>
        </w:r>
        <w:r>
          <w:tab/>
        </w:r>
        <w:r>
          <w:fldChar w:fldCharType="begin"/>
        </w:r>
        <w:r>
          <w:instrText xml:space="preserve"> PAGEREF _Toc24595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0058" w:history="1">
        <w:r>
          <w:rPr>
            <w:rFonts w:eastAsia="微软雅黑" w:hint="eastAsia"/>
            <w:snapToGrid/>
            <w:lang w:val="en-US" w:eastAsia="en-US"/>
          </w:rPr>
          <w:t>四、</w:t>
        </w:r>
        <w:r>
          <w:rPr>
            <w:rFonts w:eastAsia="微软雅黑" w:hint="eastAsia"/>
            <w:snapToGrid/>
            <w:lang w:val="en-US" w:eastAsia="en-US"/>
          </w:rPr>
          <w:t>春联</w:t>
        </w:r>
        <w:r>
          <w:rPr>
            <w:rFonts w:eastAsia="微软雅黑" w:hint="eastAsia"/>
            <w:snapToGrid/>
            <w:lang w:val="en-US" w:eastAsia="en-US"/>
          </w:rPr>
          <w:t>行业企业战略实施要点</w:t>
        </w:r>
        <w:r>
          <w:tab/>
        </w:r>
        <w:r>
          <w:fldChar w:fldCharType="begin"/>
        </w:r>
        <w:r>
          <w:instrText xml:space="preserve"> PAGEREF _Toc30058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502" w:history="1">
        <w:r>
          <w:rPr>
            <w:rFonts w:eastAsia="微软雅黑" w:hint="eastAsia"/>
            <w:snapToGrid/>
            <w:lang w:val="en-US" w:eastAsia="en-US"/>
          </w:rPr>
          <w:t>(一)、打造自主品牌</w:t>
        </w:r>
        <w:r>
          <w:tab/>
        </w:r>
        <w:r>
          <w:fldChar w:fldCharType="begin"/>
        </w:r>
        <w:r>
          <w:instrText xml:space="preserve"> PAGEREF _Toc23502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582" w:history="1">
        <w:r>
          <w:rPr>
            <w:rFonts w:eastAsia="微软雅黑" w:hint="eastAsia"/>
            <w:snapToGrid/>
            <w:lang w:val="en-US" w:eastAsia="zh-CN"/>
          </w:rPr>
          <w:t>(二)、重塑企业价值链</w:t>
        </w:r>
        <w:r>
          <w:tab/>
        </w:r>
        <w:r>
          <w:fldChar w:fldCharType="begin"/>
        </w:r>
        <w:r>
          <w:instrText xml:space="preserve"> PAGEREF _Toc26582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1990" w:history="1">
        <w:r>
          <w:rPr>
            <w:rFonts w:eastAsia="微软雅黑" w:hint="eastAsia"/>
            <w:snapToGrid/>
            <w:lang w:val="en-US" w:eastAsia="zh-CN"/>
          </w:rPr>
          <w:t>1、规范研发设计流程</w:t>
        </w:r>
        <w:r>
          <w:tab/>
        </w:r>
        <w:r>
          <w:fldChar w:fldCharType="begin"/>
        </w:r>
        <w:r>
          <w:instrText xml:space="preserve"> PAGEREF _Toc11990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4187" w:history="1">
        <w:r>
          <w:rPr>
            <w:rFonts w:eastAsia="微软雅黑" w:hint="eastAsia"/>
            <w:snapToGrid/>
            <w:lang w:val="en-US" w:eastAsia="zh-CN"/>
          </w:rPr>
          <w:t>2、优化生产制造</w:t>
        </w:r>
        <w:r>
          <w:tab/>
        </w:r>
        <w:r>
          <w:fldChar w:fldCharType="begin"/>
        </w:r>
        <w:r>
          <w:instrText xml:space="preserve"> PAGEREF _Toc24187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236" w:history="1">
        <w:r>
          <w:rPr>
            <w:rFonts w:eastAsia="微软雅黑" w:hint="eastAsia"/>
            <w:snapToGrid/>
            <w:lang w:val="en-US" w:eastAsia="zh-CN"/>
          </w:rPr>
          <w:t>(三)、重视市场营销</w:t>
        </w:r>
        <w:r>
          <w:tab/>
        </w:r>
        <w:r>
          <w:fldChar w:fldCharType="begin"/>
        </w:r>
        <w:r>
          <w:instrText xml:space="preserve"> PAGEREF _Toc12236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236" w:history="1">
        <w:r>
          <w:rPr>
            <w:rFonts w:eastAsia="微软雅黑" w:hint="eastAsia"/>
            <w:snapToGrid/>
            <w:lang w:val="en-US" w:eastAsia="zh-CN"/>
          </w:rPr>
          <w:t>(四)、整合线上线下平台</w:t>
        </w:r>
        <w:r>
          <w:tab/>
        </w:r>
        <w:r>
          <w:fldChar w:fldCharType="begin"/>
        </w:r>
        <w:r>
          <w:instrText xml:space="preserve"> PAGEREF _Toc4236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448" w:history="1">
        <w:r>
          <w:rPr>
            <w:rFonts w:eastAsia="微软雅黑" w:hint="eastAsia"/>
            <w:snapToGrid/>
            <w:lang w:val="en-US" w:eastAsia="zh-CN"/>
          </w:rPr>
          <w:t>(五)、</w:t>
        </w:r>
        <w:r>
          <w:rPr>
            <w:rFonts w:eastAsia="微软雅黑" w:hint="eastAsia"/>
            <w:snapToGrid/>
            <w:lang w:val="en-US" w:eastAsia="zh-CN"/>
          </w:rPr>
          <w:t>春联</w:t>
        </w:r>
        <w:r>
          <w:rPr>
            <w:rFonts w:eastAsia="微软雅黑" w:hint="eastAsia"/>
            <w:snapToGrid/>
            <w:lang w:val="en-US" w:eastAsia="zh-CN"/>
          </w:rPr>
          <w:t>行业发展趋势</w:t>
        </w:r>
        <w:r>
          <w:tab/>
        </w:r>
        <w:r>
          <w:fldChar w:fldCharType="begin"/>
        </w:r>
        <w:r>
          <w:instrText xml:space="preserve"> PAGEREF _Toc20448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611" w:history="1">
        <w:r>
          <w:rPr>
            <w:rFonts w:eastAsia="微软雅黑" w:hint="eastAsia"/>
            <w:snapToGrid/>
            <w:lang w:val="en-US" w:eastAsia="en-US"/>
          </w:rPr>
          <w:t>五、</w:t>
        </w:r>
        <w:r>
          <w:rPr>
            <w:rFonts w:eastAsia="微软雅黑" w:hint="eastAsia"/>
            <w:snapToGrid/>
            <w:lang w:val="en-US" w:eastAsia="en-US"/>
          </w:rPr>
          <w:t>春联</w:t>
        </w:r>
        <w:r>
          <w:rPr>
            <w:rFonts w:eastAsia="微软雅黑" w:hint="eastAsia"/>
            <w:snapToGrid/>
            <w:lang w:val="en-US" w:eastAsia="en-US"/>
          </w:rPr>
          <w:t>行业企业转型思考(2024-2029)</w:t>
        </w:r>
        <w:r>
          <w:tab/>
        </w:r>
        <w:r>
          <w:fldChar w:fldCharType="begin"/>
        </w:r>
        <w:r>
          <w:instrText xml:space="preserve"> PAGEREF _Toc3611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354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春联</w:t>
        </w:r>
        <w:r>
          <w:rPr>
            <w:rFonts w:eastAsia="微软雅黑" w:hint="eastAsia"/>
            <w:snapToGrid/>
            <w:lang w:val="en-US" w:eastAsia="zh-CN"/>
          </w:rPr>
          <w:t>行业的内生延伸——选择与定位</w:t>
        </w:r>
        <w:r>
          <w:tab/>
        </w:r>
        <w:r>
          <w:fldChar w:fldCharType="begin"/>
        </w:r>
        <w:r>
          <w:instrText xml:space="preserve"> PAGEREF _Toc15354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  <w:sectPr>
          <w:footerReference w:type="default" r:id="rId4"/>
          <w:pgSz w:w="11906" w:h="16838"/>
          <w:pgMar w:top="1134" w:right="1474" w:bottom="1134" w:left="1474" w:header="708" w:footer="708" w:gutter="0"/>
          <w:pgNumType w:start="2"/>
          <w:cols w:num="1" w:sep="1" w:space="708"/>
          <w:vAlign w:val="top"/>
          <w:titlePg w:val="0"/>
          <w:docGrid w:linePitch="360" w:charSpace="0"/>
        </w:sectPr>
      </w:pPr>
      <w:hyperlink w:anchor="_Toc8478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春联</w:t>
        </w:r>
        <w:r>
          <w:rPr>
            <w:rFonts w:eastAsia="微软雅黑" w:hint="eastAsia"/>
            <w:snapToGrid/>
            <w:lang w:val="en-US" w:eastAsia="zh-CN"/>
          </w:rPr>
          <w:t>行业跨行业转型延伸</w:t>
        </w:r>
        <w:r>
          <w:tab/>
        </w:r>
        <w:r>
          <w:fldChar w:fldCharType="begin"/>
        </w:r>
        <w:r>
          <w:instrText xml:space="preserve"> PAGEREF _Toc8478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674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春联</w:t>
        </w:r>
        <w:r>
          <w:rPr>
            <w:rFonts w:eastAsia="微软雅黑" w:hint="eastAsia"/>
            <w:snapToGrid/>
            <w:lang w:val="en-US" w:eastAsia="zh-CN"/>
          </w:rPr>
          <w:t>行业企业资本计划分析</w:t>
        </w:r>
        <w:r>
          <w:tab/>
        </w:r>
        <w:r>
          <w:fldChar w:fldCharType="begin"/>
        </w:r>
        <w:r>
          <w:instrText xml:space="preserve"> PAGEREF _Toc27674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08" w:history="1">
        <w:r>
          <w:rPr>
            <w:rFonts w:eastAsia="微软雅黑" w:hint="eastAsia"/>
            <w:snapToGrid/>
            <w:lang w:val="en-US" w:eastAsia="zh-CN"/>
          </w:rPr>
          <w:t>(四)、</w:t>
        </w:r>
        <w:r>
          <w:rPr>
            <w:rFonts w:eastAsia="微软雅黑" w:hint="eastAsia"/>
            <w:snapToGrid/>
            <w:lang w:val="en-US" w:eastAsia="zh-CN"/>
          </w:rPr>
          <w:t>春联</w:t>
        </w:r>
        <w:r>
          <w:rPr>
            <w:rFonts w:eastAsia="微软雅黑" w:hint="eastAsia"/>
            <w:snapToGrid/>
            <w:lang w:val="en-US" w:eastAsia="zh-CN"/>
          </w:rPr>
          <w:t>行业的融资问题</w:t>
        </w:r>
        <w:r>
          <w:tab/>
        </w:r>
        <w:r>
          <w:fldChar w:fldCharType="begin"/>
        </w:r>
        <w:r>
          <w:instrText xml:space="preserve"> PAGEREF _Toc2008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036" w:history="1">
        <w:r>
          <w:rPr>
            <w:rFonts w:eastAsia="微软雅黑" w:hint="eastAsia"/>
            <w:snapToGrid/>
            <w:lang w:val="en-US" w:eastAsia="zh-CN"/>
          </w:rPr>
          <w:t>(五)、加强</w:t>
        </w:r>
        <w:r>
          <w:rPr>
            <w:rFonts w:eastAsia="微软雅黑" w:hint="eastAsia"/>
            <w:snapToGrid/>
            <w:lang w:val="en-US" w:eastAsia="zh-CN"/>
          </w:rPr>
          <w:t>春联</w:t>
        </w:r>
        <w:r>
          <w:rPr>
            <w:rFonts w:eastAsia="微软雅黑" w:hint="eastAsia"/>
            <w:snapToGrid/>
            <w:lang w:val="en-US" w:eastAsia="zh-CN"/>
          </w:rPr>
          <w:t>行业人才引进，优化人才结构</w:t>
        </w:r>
        <w:r>
          <w:tab/>
        </w:r>
        <w:r>
          <w:fldChar w:fldCharType="begin"/>
        </w:r>
        <w:r>
          <w:instrText xml:space="preserve"> PAGEREF _Toc15036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3339" w:history="1">
        <w:r>
          <w:rPr>
            <w:rFonts w:eastAsia="微软雅黑" w:hint="eastAsia"/>
            <w:snapToGrid/>
            <w:lang w:val="en-US" w:eastAsia="en-US"/>
          </w:rPr>
          <w:t>六、</w:t>
        </w:r>
        <w:r>
          <w:rPr>
            <w:rFonts w:eastAsia="微软雅黑" w:hint="eastAsia"/>
            <w:snapToGrid/>
            <w:lang w:val="en-US" w:eastAsia="en-US"/>
          </w:rPr>
          <w:t>春联</w:t>
        </w:r>
        <w:r>
          <w:rPr>
            <w:rFonts w:eastAsia="微软雅黑" w:hint="eastAsia"/>
            <w:snapToGrid/>
            <w:lang w:val="en-US" w:eastAsia="en-US"/>
          </w:rPr>
          <w:t>行业财务状况分析</w:t>
        </w:r>
        <w:r>
          <w:tab/>
        </w:r>
        <w:r>
          <w:fldChar w:fldCharType="begin"/>
        </w:r>
        <w:r>
          <w:instrText xml:space="preserve"> PAGEREF _Toc23339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324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春联</w:t>
        </w:r>
        <w:r>
          <w:rPr>
            <w:rFonts w:eastAsia="微软雅黑" w:hint="eastAsia"/>
            <w:snapToGrid/>
            <w:lang w:val="en-US" w:eastAsia="en-US"/>
          </w:rPr>
          <w:t>行业近三年财务数据及指标分析</w:t>
        </w:r>
        <w:r>
          <w:tab/>
        </w:r>
        <w:r>
          <w:fldChar w:fldCharType="begin"/>
        </w:r>
        <w:r>
          <w:instrText xml:space="preserve"> PAGEREF _Toc11324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657" w:history="1">
        <w:r>
          <w:rPr>
            <w:rFonts w:eastAsia="微软雅黑" w:hint="eastAsia"/>
            <w:snapToGrid/>
            <w:lang w:val="en-US" w:eastAsia="zh-CN"/>
          </w:rPr>
          <w:t>(二)、现金流对</w:t>
        </w:r>
        <w:r>
          <w:rPr>
            <w:rFonts w:eastAsia="微软雅黑" w:hint="eastAsia"/>
            <w:snapToGrid/>
            <w:lang w:val="en-US" w:eastAsia="zh-CN"/>
          </w:rPr>
          <w:t>春联</w:t>
        </w:r>
        <w:r>
          <w:rPr>
            <w:rFonts w:eastAsia="微软雅黑" w:hint="eastAsia"/>
            <w:snapToGrid/>
            <w:lang w:val="en-US" w:eastAsia="zh-CN"/>
          </w:rPr>
          <w:t>行业的影响</w:t>
        </w:r>
        <w:r>
          <w:tab/>
        </w:r>
        <w:r>
          <w:fldChar w:fldCharType="begin"/>
        </w:r>
        <w:r>
          <w:instrText xml:space="preserve"> PAGEREF _Toc18657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734" w:history="1">
        <w:r>
          <w:rPr>
            <w:rFonts w:eastAsia="微软雅黑" w:hint="eastAsia"/>
            <w:snapToGrid/>
            <w:lang w:val="en-US" w:eastAsia="en-US"/>
          </w:rPr>
          <w:t>七、</w:t>
        </w:r>
        <w:r>
          <w:rPr>
            <w:rFonts w:eastAsia="微软雅黑" w:hint="eastAsia"/>
            <w:snapToGrid/>
            <w:lang w:val="en-US" w:eastAsia="en-US"/>
          </w:rPr>
          <w:t>春联</w:t>
        </w:r>
        <w:r>
          <w:rPr>
            <w:rFonts w:eastAsia="微软雅黑" w:hint="eastAsia"/>
            <w:snapToGrid/>
            <w:lang w:val="en-US" w:eastAsia="en-US"/>
          </w:rPr>
          <w:t>行业存在的问题分析</w:t>
        </w:r>
        <w:r>
          <w:tab/>
        </w:r>
        <w:r>
          <w:fldChar w:fldCharType="begin"/>
        </w:r>
        <w:r>
          <w:instrText xml:space="preserve"> PAGEREF _Toc3734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682" w:history="1">
        <w:r>
          <w:rPr>
            <w:rFonts w:eastAsia="微软雅黑" w:hint="eastAsia"/>
            <w:snapToGrid/>
            <w:lang w:val="en-US" w:eastAsia="en-US"/>
          </w:rPr>
          <w:t>(一)、基础工作薄弱</w:t>
        </w:r>
        <w:r>
          <w:tab/>
        </w:r>
        <w:r>
          <w:fldChar w:fldCharType="begin"/>
        </w:r>
        <w:r>
          <w:instrText xml:space="preserve"> PAGEREF _Toc18682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160" w:history="1">
        <w:r>
          <w:rPr>
            <w:rFonts w:eastAsia="微软雅黑" w:hint="eastAsia"/>
            <w:snapToGrid/>
            <w:lang w:val="en-US" w:eastAsia="zh-CN"/>
          </w:rPr>
          <w:t>(二)、地方认识不足,激励作用有限</w:t>
        </w:r>
        <w:r>
          <w:tab/>
        </w:r>
        <w:r>
          <w:fldChar w:fldCharType="begin"/>
        </w:r>
        <w:r>
          <w:instrText xml:space="preserve"> PAGEREF _Toc7160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268" w:history="1">
        <w:r>
          <w:rPr>
            <w:rFonts w:eastAsia="微软雅黑" w:hint="eastAsia"/>
            <w:snapToGrid/>
            <w:lang w:val="en-US" w:eastAsia="zh-CN"/>
          </w:rPr>
          <w:t>(三)、产业结构调整进展缓慢</w:t>
        </w:r>
        <w:r>
          <w:tab/>
        </w:r>
        <w:r>
          <w:fldChar w:fldCharType="begin"/>
        </w:r>
        <w:r>
          <w:instrText xml:space="preserve"> PAGEREF _Toc28268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313" w:history="1">
        <w:r>
          <w:rPr>
            <w:rFonts w:eastAsia="微软雅黑" w:hint="eastAsia"/>
            <w:snapToGrid/>
            <w:lang w:val="en-US" w:eastAsia="zh-CN"/>
          </w:rPr>
          <w:t>(四)、技术相对落后</w:t>
        </w:r>
        <w:r>
          <w:tab/>
        </w:r>
        <w:r>
          <w:fldChar w:fldCharType="begin"/>
        </w:r>
        <w:r>
          <w:instrText xml:space="preserve"> PAGEREF _Toc24313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086" w:history="1">
        <w:r>
          <w:rPr>
            <w:rFonts w:eastAsia="微软雅黑" w:hint="eastAsia"/>
            <w:snapToGrid/>
            <w:lang w:val="en-US" w:eastAsia="zh-CN"/>
          </w:rPr>
          <w:t>(五)、隐私安全问题</w:t>
        </w:r>
        <w:r>
          <w:tab/>
        </w:r>
        <w:r>
          <w:fldChar w:fldCharType="begin"/>
        </w:r>
        <w:r>
          <w:instrText xml:space="preserve"> PAGEREF _Toc14086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828" w:history="1">
        <w:r>
          <w:rPr>
            <w:rFonts w:eastAsia="微软雅黑" w:hint="eastAsia"/>
            <w:snapToGrid/>
            <w:lang w:val="en-US" w:eastAsia="zh-CN"/>
          </w:rPr>
          <w:t>(六)、与用户的互动需不断增强</w:t>
        </w:r>
        <w:r>
          <w:tab/>
        </w:r>
        <w:r>
          <w:fldChar w:fldCharType="begin"/>
        </w:r>
        <w:r>
          <w:instrText xml:space="preserve"> PAGEREF _Toc19828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998" w:history="1">
        <w:r>
          <w:rPr>
            <w:rFonts w:eastAsia="微软雅黑" w:hint="eastAsia"/>
            <w:snapToGrid/>
            <w:lang w:val="en-US" w:eastAsia="zh-CN"/>
          </w:rPr>
          <w:t>(七)、管理效率低</w:t>
        </w:r>
        <w:r>
          <w:tab/>
        </w:r>
        <w:r>
          <w:fldChar w:fldCharType="begin"/>
        </w:r>
        <w:r>
          <w:instrText xml:space="preserve"> PAGEREF _Toc6998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556" w:history="1">
        <w:r>
          <w:rPr>
            <w:rFonts w:eastAsia="微软雅黑" w:hint="eastAsia"/>
            <w:snapToGrid/>
            <w:lang w:val="en-US" w:eastAsia="zh-CN"/>
          </w:rPr>
          <w:t>(八)、盈利点单一</w:t>
        </w:r>
        <w:r>
          <w:tab/>
        </w:r>
        <w:r>
          <w:fldChar w:fldCharType="begin"/>
        </w:r>
        <w:r>
          <w:instrText xml:space="preserve"> PAGEREF _Toc30556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298" w:history="1">
        <w:r>
          <w:rPr>
            <w:rFonts w:eastAsia="微软雅黑" w:hint="eastAsia"/>
            <w:snapToGrid/>
            <w:lang w:val="en-US" w:eastAsia="zh-CN"/>
          </w:rPr>
          <w:t>(九)、过于依赖政府,缺乏主观能动性</w:t>
        </w:r>
        <w:r>
          <w:tab/>
        </w:r>
        <w:r>
          <w:fldChar w:fldCharType="begin"/>
        </w:r>
        <w:r>
          <w:instrText xml:space="preserve"> PAGEREF _Toc26298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734" w:history="1">
        <w:r>
          <w:rPr>
            <w:rFonts w:eastAsia="微软雅黑" w:hint="eastAsia"/>
            <w:snapToGrid/>
            <w:lang w:val="en-US" w:eastAsia="zh-CN"/>
          </w:rPr>
          <w:t>(十)、法律风险</w:t>
        </w:r>
        <w:r>
          <w:tab/>
        </w:r>
        <w:r>
          <w:fldChar w:fldCharType="begin"/>
        </w:r>
        <w:r>
          <w:instrText xml:space="preserve"> PAGEREF _Toc20734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841" w:history="1">
        <w:r>
          <w:rPr>
            <w:rFonts w:eastAsia="微软雅黑" w:hint="eastAsia"/>
            <w:snapToGrid/>
            <w:lang w:val="en-US" w:eastAsia="zh-CN"/>
          </w:rPr>
          <w:t>(十一)、供给不足,产业化程度较低</w:t>
        </w:r>
        <w:r>
          <w:tab/>
        </w:r>
        <w:r>
          <w:fldChar w:fldCharType="begin"/>
        </w:r>
        <w:r>
          <w:instrText xml:space="preserve"> PAGEREF _Toc24841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311" w:history="1">
        <w:r>
          <w:rPr>
            <w:rFonts w:eastAsia="微软雅黑" w:hint="eastAsia"/>
            <w:snapToGrid/>
            <w:lang w:val="en-US" w:eastAsia="zh-CN"/>
          </w:rPr>
          <w:t>(十二)、人才问题</w:t>
        </w:r>
        <w:r>
          <w:tab/>
        </w:r>
        <w:r>
          <w:fldChar w:fldCharType="begin"/>
        </w:r>
        <w:r>
          <w:instrText xml:space="preserve"> PAGEREF _Toc7311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185" w:history="1">
        <w:r>
          <w:rPr>
            <w:rFonts w:eastAsia="微软雅黑" w:hint="eastAsia"/>
            <w:snapToGrid/>
            <w:lang w:val="en-US" w:eastAsia="zh-CN"/>
          </w:rPr>
          <w:t>(十三)、产品质量问题</w:t>
        </w:r>
        <w:r>
          <w:tab/>
        </w:r>
        <w:r>
          <w:fldChar w:fldCharType="begin"/>
        </w:r>
        <w:r>
          <w:instrText xml:space="preserve"> PAGEREF _Toc24185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1756" w:history="1">
        <w:r>
          <w:rPr>
            <w:rFonts w:eastAsia="微软雅黑" w:hint="eastAsia"/>
            <w:snapToGrid/>
            <w:lang w:val="en-US" w:eastAsia="en-US"/>
          </w:rPr>
          <w:t>八、2024-2029年</w:t>
        </w:r>
        <w:r>
          <w:rPr>
            <w:rFonts w:eastAsia="微软雅黑" w:hint="eastAsia"/>
            <w:snapToGrid/>
            <w:lang w:val="en-US" w:eastAsia="en-US"/>
          </w:rPr>
          <w:t>春联</w:t>
        </w:r>
        <w:r>
          <w:rPr>
            <w:rFonts w:eastAsia="微软雅黑" w:hint="eastAsia"/>
            <w:snapToGrid/>
            <w:lang w:val="en-US" w:eastAsia="en-US"/>
          </w:rPr>
          <w:t>行业企业市场突破具体策略</w:t>
        </w:r>
        <w:r>
          <w:tab/>
        </w:r>
        <w:r>
          <w:fldChar w:fldCharType="begin"/>
        </w:r>
        <w:r>
          <w:instrText xml:space="preserve"> PAGEREF _Toc21756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195" w:history="1">
        <w:r>
          <w:rPr>
            <w:rFonts w:eastAsia="微软雅黑" w:hint="eastAsia"/>
            <w:snapToGrid/>
            <w:lang w:val="en-US" w:eastAsia="en-US"/>
          </w:rPr>
          <w:t>(一)、密切关注竞争对手的策略，提高</w:t>
        </w:r>
        <w:r>
          <w:rPr>
            <w:rFonts w:eastAsia="微软雅黑" w:hint="eastAsia"/>
            <w:snapToGrid/>
            <w:lang w:val="en-US" w:eastAsia="en-US"/>
          </w:rPr>
          <w:t>春联</w:t>
        </w:r>
        <w:r>
          <w:rPr>
            <w:rFonts w:eastAsia="微软雅黑" w:hint="eastAsia"/>
            <w:snapToGrid/>
            <w:lang w:val="en-US" w:eastAsia="en-US"/>
          </w:rPr>
          <w:t>行业产品在行业内的竞争力</w:t>
        </w:r>
        <w:r>
          <w:tab/>
        </w:r>
        <w:r>
          <w:fldChar w:fldCharType="begin"/>
        </w:r>
        <w:r>
          <w:instrText xml:space="preserve"> PAGEREF _Toc12195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532" w:history="1">
        <w:r>
          <w:rPr>
            <w:rFonts w:eastAsia="微软雅黑" w:hint="eastAsia"/>
            <w:snapToGrid/>
            <w:lang w:val="en-US" w:eastAsia="zh-CN"/>
          </w:rPr>
          <w:t>(二)、使用</w:t>
        </w:r>
        <w:r>
          <w:rPr>
            <w:rFonts w:eastAsia="微软雅黑" w:hint="eastAsia"/>
            <w:snapToGrid/>
            <w:lang w:val="en-US" w:eastAsia="zh-CN"/>
          </w:rPr>
          <w:t>春联</w:t>
        </w:r>
        <w:r>
          <w:rPr>
            <w:rFonts w:eastAsia="微软雅黑" w:hint="eastAsia"/>
            <w:snapToGrid/>
            <w:lang w:val="en-US" w:eastAsia="zh-CN"/>
          </w:rPr>
          <w:t>行业市场渗透策略，不断开发新客户</w:t>
        </w:r>
        <w:r>
          <w:tab/>
        </w:r>
        <w:r>
          <w:fldChar w:fldCharType="begin"/>
        </w:r>
        <w:r>
          <w:instrText xml:space="preserve"> PAGEREF _Toc19532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457" w:history="1">
        <w:r>
          <w:rPr>
            <w:rFonts w:eastAsia="微软雅黑" w:hint="eastAsia"/>
            <w:snapToGrid/>
            <w:lang w:val="en-US" w:eastAsia="zh-CN"/>
          </w:rPr>
          <w:t>(三)、实施</w:t>
        </w:r>
        <w:r>
          <w:rPr>
            <w:rFonts w:eastAsia="微软雅黑" w:hint="eastAsia"/>
            <w:snapToGrid/>
            <w:lang w:val="en-US" w:eastAsia="zh-CN"/>
          </w:rPr>
          <w:t>春联</w:t>
        </w:r>
        <w:r>
          <w:rPr>
            <w:rFonts w:eastAsia="微软雅黑" w:hint="eastAsia"/>
            <w:snapToGrid/>
            <w:lang w:val="en-US" w:eastAsia="zh-CN"/>
          </w:rPr>
          <w:t>行业市场发展战略，不断开拓各类市场创新源</w:t>
        </w:r>
        <w:r>
          <w:tab/>
        </w:r>
        <w:r>
          <w:fldChar w:fldCharType="begin"/>
        </w:r>
        <w:r>
          <w:instrText xml:space="preserve"> PAGEREF _Toc31457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45" w:history="1">
        <w:r>
          <w:rPr>
            <w:rFonts w:eastAsia="微软雅黑" w:hint="eastAsia"/>
            <w:snapToGrid/>
            <w:lang w:val="en-US" w:eastAsia="zh-CN"/>
          </w:rPr>
          <w:t>(四)、不断提高产品质量，建立覆盖完善的服务体系</w:t>
        </w:r>
        <w:r>
          <w:tab/>
        </w:r>
        <w:r>
          <w:fldChar w:fldCharType="begin"/>
        </w:r>
        <w:r>
          <w:instrText xml:space="preserve"> PAGEREF _Toc545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437" w:history="1">
        <w:r>
          <w:rPr>
            <w:rFonts w:eastAsia="微软雅黑" w:hint="eastAsia"/>
            <w:snapToGrid/>
            <w:lang w:val="en-US" w:eastAsia="zh-CN"/>
          </w:rPr>
          <w:t>(五)、实施线上线下融合，深化</w:t>
        </w:r>
        <w:r>
          <w:rPr>
            <w:rFonts w:eastAsia="微软雅黑" w:hint="eastAsia"/>
            <w:snapToGrid/>
            <w:lang w:val="en-US" w:eastAsia="zh-CN"/>
          </w:rPr>
          <w:t>春联</w:t>
        </w:r>
        <w:r>
          <w:rPr>
            <w:rFonts w:eastAsia="微软雅黑" w:hint="eastAsia"/>
            <w:snapToGrid/>
            <w:lang w:val="en-US" w:eastAsia="zh-CN"/>
          </w:rPr>
          <w:t>行业国内外市场拓展</w:t>
        </w:r>
        <w:r>
          <w:tab/>
        </w:r>
        <w:r>
          <w:fldChar w:fldCharType="begin"/>
        </w:r>
        <w:r>
          <w:instrText xml:space="preserve"> PAGEREF _Toc4437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928" w:history="1">
        <w:r>
          <w:rPr>
            <w:rFonts w:eastAsia="微软雅黑" w:hint="eastAsia"/>
            <w:snapToGrid/>
            <w:lang w:val="en-US" w:eastAsia="zh-CN"/>
          </w:rPr>
          <w:t>(六)、在市场开发中结合渗透和其他策略</w:t>
        </w:r>
        <w:r>
          <w:tab/>
        </w:r>
        <w:r>
          <w:fldChar w:fldCharType="begin"/>
        </w:r>
        <w:r>
          <w:instrText xml:space="preserve"> PAGEREF _Toc6928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9553" w:history="1">
        <w:r>
          <w:rPr>
            <w:rFonts w:eastAsia="微软雅黑" w:hint="eastAsia"/>
            <w:snapToGrid/>
            <w:lang w:val="en-US" w:eastAsia="en-US"/>
          </w:rPr>
          <w:t>九、</w:t>
        </w:r>
        <w:r>
          <w:rPr>
            <w:rFonts w:eastAsia="微软雅黑" w:hint="eastAsia"/>
            <w:snapToGrid/>
            <w:lang w:val="en-US" w:eastAsia="en-US"/>
          </w:rPr>
          <w:t>春联</w:t>
        </w:r>
        <w:r>
          <w:rPr>
            <w:rFonts w:eastAsia="微软雅黑" w:hint="eastAsia"/>
            <w:snapToGrid/>
            <w:lang w:val="en-US" w:eastAsia="en-US"/>
          </w:rPr>
          <w:t>行业竞争分析</w:t>
        </w:r>
        <w:r>
          <w:tab/>
        </w:r>
        <w:r>
          <w:fldChar w:fldCharType="begin"/>
        </w:r>
        <w:r>
          <w:instrText xml:space="preserve"> PAGEREF _Toc9553</w:instrText>
        </w:r>
        <w:r>
          <w:instrText xml:space="preserve">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599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春联</w:t>
        </w:r>
        <w:r>
          <w:rPr>
            <w:rFonts w:eastAsia="微软雅黑" w:hint="eastAsia"/>
            <w:snapToGrid/>
            <w:lang w:val="en-US" w:eastAsia="zh-CN"/>
          </w:rPr>
          <w:t>行业国内外对比分析</w:t>
        </w:r>
        <w:r>
          <w:tab/>
        </w:r>
        <w:r>
          <w:fldChar w:fldCharType="begin"/>
        </w:r>
        <w:r>
          <w:instrText xml:space="preserve"> PAGEREF _Toc26599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576" w:history="1">
        <w:r>
          <w:rPr>
            <w:rFonts w:eastAsia="微软雅黑" w:hint="eastAsia"/>
            <w:snapToGrid/>
            <w:lang w:val="en-US" w:eastAsia="zh-CN"/>
          </w:rPr>
          <w:t>(二)、中国</w:t>
        </w:r>
        <w:r>
          <w:rPr>
            <w:rFonts w:eastAsia="微软雅黑" w:hint="eastAsia"/>
            <w:snapToGrid/>
            <w:lang w:val="en-US" w:eastAsia="zh-CN"/>
          </w:rPr>
          <w:t>春联</w:t>
        </w:r>
        <w:r>
          <w:rPr>
            <w:rFonts w:eastAsia="微软雅黑" w:hint="eastAsia"/>
            <w:snapToGrid/>
            <w:lang w:val="en-US" w:eastAsia="zh-CN"/>
          </w:rPr>
          <w:t>行业品牌竞争格局分析</w:t>
        </w:r>
        <w:r>
          <w:tab/>
        </w:r>
        <w:r>
          <w:fldChar w:fldCharType="begin"/>
        </w:r>
        <w:r>
          <w:instrText xml:space="preserve"> PAGEREF _Toc13576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256" w:history="1">
        <w:r>
          <w:rPr>
            <w:rFonts w:eastAsia="微软雅黑" w:hint="eastAsia"/>
            <w:snapToGrid/>
            <w:lang w:val="en-US" w:eastAsia="zh-CN"/>
          </w:rPr>
          <w:t>(三)、中国</w:t>
        </w:r>
        <w:r>
          <w:rPr>
            <w:rFonts w:eastAsia="微软雅黑" w:hint="eastAsia"/>
            <w:snapToGrid/>
            <w:lang w:val="en-US" w:eastAsia="zh-CN"/>
          </w:rPr>
          <w:t>春联</w:t>
        </w:r>
        <w:r>
          <w:rPr>
            <w:rFonts w:eastAsia="微软雅黑" w:hint="eastAsia"/>
            <w:snapToGrid/>
            <w:lang w:val="en-US" w:eastAsia="zh-CN"/>
          </w:rPr>
          <w:t>行业竞争强度分析</w:t>
        </w:r>
        <w:r>
          <w:tab/>
        </w:r>
        <w:r>
          <w:fldChar w:fldCharType="begin"/>
        </w:r>
        <w:r>
          <w:instrText xml:space="preserve"> PAGEREF _Toc9256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416" w:history="1">
        <w:r>
          <w:rPr>
            <w:rFonts w:eastAsia="微软雅黑" w:hint="eastAsia"/>
            <w:snapToGrid/>
            <w:lang w:val="en-US" w:eastAsia="zh-CN"/>
          </w:rPr>
          <w:t>(四)、初创公司大独角兽领衔</w:t>
        </w:r>
        <w:r>
          <w:tab/>
        </w:r>
        <w:r>
          <w:fldChar w:fldCharType="begin"/>
        </w:r>
        <w:r>
          <w:instrText xml:space="preserve"> PAGEREF _Toc21416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385" w:history="1">
        <w:r>
          <w:rPr>
            <w:rFonts w:eastAsia="微软雅黑" w:hint="eastAsia"/>
            <w:snapToGrid/>
            <w:lang w:val="en-US" w:eastAsia="zh-CN"/>
          </w:rPr>
          <w:t>(五)、上市公司双雄深耕多年</w:t>
        </w:r>
        <w:r>
          <w:tab/>
        </w:r>
        <w:r>
          <w:fldChar w:fldCharType="begin"/>
        </w:r>
        <w:r>
          <w:instrText xml:space="preserve"> PAGEREF _Toc3385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43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春联</w:t>
        </w:r>
        <w:r>
          <w:rPr>
            <w:rFonts w:eastAsia="微软雅黑" w:hint="eastAsia"/>
            <w:snapToGrid/>
            <w:lang w:val="en-US" w:eastAsia="zh-CN"/>
          </w:rPr>
          <w:t>行业巨头综合优势明显</w:t>
        </w:r>
        <w:r>
          <w:tab/>
        </w:r>
        <w:r>
          <w:fldChar w:fldCharType="begin"/>
        </w:r>
        <w:r>
          <w:instrText xml:space="preserve"> PAGEREF _Toc3143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6399" w:history="1">
        <w:r>
          <w:rPr>
            <w:rFonts w:eastAsia="微软雅黑" w:hint="eastAsia"/>
            <w:snapToGrid/>
            <w:lang w:val="en-US" w:eastAsia="en-US"/>
          </w:rPr>
          <w:t>十、关于未来5-10年</w:t>
        </w:r>
        <w:r>
          <w:rPr>
            <w:rFonts w:eastAsia="微软雅黑" w:hint="eastAsia"/>
            <w:snapToGrid/>
            <w:lang w:val="en-US" w:eastAsia="en-US"/>
          </w:rPr>
          <w:t>春联</w:t>
        </w:r>
        <w:r>
          <w:rPr>
            <w:rFonts w:eastAsia="微软雅黑" w:hint="eastAsia"/>
            <w:snapToGrid/>
            <w:lang w:val="en-US" w:eastAsia="en-US"/>
          </w:rPr>
          <w:t>行业发展机遇与挑战的建议</w:t>
        </w:r>
        <w:r>
          <w:tab/>
        </w:r>
        <w:r>
          <w:fldChar w:fldCharType="begin"/>
        </w:r>
        <w:r>
          <w:instrText xml:space="preserve"> PAGEREF _Toc16399 \h </w:instrText>
        </w:r>
        <w:r>
          <w:fldChar w:fldCharType="separate"/>
        </w:r>
        <w:r>
          <w:t>32</w:t>
        </w:r>
        <w:r>
          <w:fldChar w:fldCharType="end"/>
        </w:r>
      </w:hyperlink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https://d.book118.com/637064015105006026</w:t>
        </w:r>
      </w:hyperlink>
    </w:p>
    <w:p>
      <w:pPr>
        <w:pStyle w:val="TOC1"/>
        <w:tabs>
          <w:tab w:val="right" w:leader="dot" w:pos="8958"/>
        </w:tabs>
      </w:pPr>
    </w:p>
    <w:sectPr>
      <w:footerReference w:type="default" r:id="rId6"/>
      <w:type w:val="nextPage"/>
      <w:pgSz w:w="11906" w:h="16838"/>
      <w:pgMar w:top="1134" w:right="1474" w:bottom="1134" w:left="1474" w:header="708" w:footer="708" w:gutter="0"/>
      <w:pgNumType w:start="3"/>
      <w:cols w:num="1" w:sep="1" w:space="708"/>
      <w:vAlign w:val="top"/>
      <w:titlePg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182124A"/>
    <w:rsid w:val="06E24289"/>
    <w:rsid w:val="11CF29B4"/>
    <w:rsid w:val="12947766"/>
    <w:rsid w:val="22051117"/>
    <w:rsid w:val="2C662CED"/>
    <w:rsid w:val="2ED30C2E"/>
    <w:rsid w:val="419848E4"/>
    <w:rsid w:val="470B3DF4"/>
    <w:rsid w:val="515E59ED"/>
    <w:rsid w:val="65A46E2F"/>
    <w:rsid w:val="71EB0F45"/>
    <w:rsid w:val="7D8D6C79"/>
  </w:rsids>
  <w:docVars>
    <w:docVar w:name="commondata" w:val="eyJoZGlkIjoiODkzZjBjOTFhODcyNGUzNzA2YTQ4ZTJjNjI5M2JiOD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rPr>
      <w:rFonts w:ascii="Times New Roman" w:hAnsi="Times New Roman" w:eastAsiaTheme="minorEastAsia" w:cs="Times New Roman"/>
      <w:sz w:val="24"/>
      <w:szCs w:val="24"/>
      <w:lang w:val="en-US" w:eastAsia="zh-CN" w:bidi="ar-SA"/>
    </w:rPr>
  </w:style>
  <w:style w:type="paragraph" w:styleId="Heading1">
    <w:name w:val="heading 1"/>
    <w:basedOn w:val="Title"/>
    <w:next w:val="Normal0"/>
    <w:autoRedefine/>
    <w:qFormat/>
    <w:pPr>
      <w:keepNext/>
      <w:keepLines/>
      <w:snapToGrid w:val="0"/>
      <w:spacing w:before="340" w:beforeLines="0" w:beforeAutospacing="0" w:after="330" w:afterLines="0" w:afterAutospacing="0" w:line="624" w:lineRule="auto"/>
      <w:jc w:val="left"/>
      <w:outlineLvl w:val="0"/>
    </w:pPr>
    <w:rPr>
      <w:rFonts w:ascii="Times New Roman" w:eastAsia="微软雅黑" w:hAnsi="Times New Roman" w:cs="Times New Roman"/>
      <w:b w:val="0"/>
      <w:color w:val="000000"/>
      <w:kern w:val="44"/>
      <w:sz w:val="36"/>
      <w:lang w:eastAsia="en-US"/>
      <w14:textFill>
        <w14:solidFill>
          <w14:schemeClr w14:val="tx1"/>
        </w14:solidFill>
      </w14:textFill>
    </w:rPr>
  </w:style>
  <w:style w:type="paragraph" w:styleId="Heading2">
    <w:name w:val="heading 2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  <w:lang w:eastAsia="en-US"/>
    </w:rPr>
  </w:style>
  <w:style w:type="paragraph" w:styleId="Heading3">
    <w:name w:val="heading 3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等线"/>
      <w:b/>
      <w:sz w:val="32"/>
      <w:lang w:eastAsia="en-US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_0"/>
    <w:qFormat/>
    <w:rPr>
      <w:rFonts w:ascii="Times New Roman" w:eastAsia="等线" w:hAnsi="Times New Roman" w:cs="Times New Roman"/>
      <w:sz w:val="24"/>
      <w:szCs w:val="24"/>
      <w:lang w:val="en-US" w:eastAsia="en-US" w:bidi="ar-SA"/>
    </w:rPr>
  </w:style>
  <w:style w:type="paragraph" w:styleId="TOC1">
    <w:name w:val="toc 1"/>
    <w:basedOn w:val="Normal"/>
    <w:next w:val="Normal0"/>
    <w:rPr>
      <w:rFonts w:eastAsia="等线"/>
      <w:lang w:eastAsia="en-US"/>
    </w:rPr>
  </w:style>
  <w:style w:type="paragraph" w:styleId="TOC2">
    <w:name w:val="toc 2"/>
    <w:basedOn w:val="Normal"/>
    <w:next w:val="Normal0"/>
    <w:pPr>
      <w:ind w:left="420" w:leftChars="200"/>
    </w:pPr>
    <w:rPr>
      <w:rFonts w:eastAsia="等线"/>
      <w:lang w:eastAsia="en-US"/>
    </w:rPr>
  </w:style>
  <w:style w:type="paragraph" w:styleId="TOC3">
    <w:name w:val="toc 3"/>
    <w:basedOn w:val="Normal"/>
    <w:next w:val="Normal0"/>
    <w:pPr>
      <w:ind w:left="840" w:leftChars="400"/>
    </w:pPr>
    <w:rPr>
      <w:rFonts w:eastAsia="等线"/>
      <w:lang w:eastAsia="en-US"/>
    </w:rPr>
  </w:style>
  <w:style w:type="paragraph" w:styleId="Title">
    <w:name w:val="Title"/>
    <w:basedOn w:val="Normal"/>
    <w:autoRedefine/>
    <w:qFormat/>
    <w:pPr>
      <w:spacing w:before="240" w:beforeLines="0" w:beforeAutospacing="0" w:after="60" w:afterLines="0" w:afterAutospacing="0"/>
      <w:jc w:val="center"/>
      <w:outlineLvl w:val="0"/>
    </w:pPr>
    <w:rPr>
      <w:rFonts w:ascii="Arial" w:eastAsia="等线" w:hAnsi="Arial"/>
      <w:b/>
      <w:sz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https://d.book118.com/637064015105006026" TargetMode="Externa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hanxinru</dc:creator>
  <cp:lastModifiedBy>本色</cp:lastModifiedBy>
  <cp:revision>0</cp:revision>
  <dcterms:created xsi:type="dcterms:W3CDTF">2022-03-08T13:56:00Z</dcterms:created>
  <dcterms:modified xsi:type="dcterms:W3CDTF">2023-02-21T13:13:27Z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3982D1B992A044889A6B184E4F7A4BA7</vt:lpwstr>
  </property>
  <property fmtid="{D5CDD505-2E9C-101B-9397-08002B2CF9AE}" pid="3" name="KSOProductBuildVer">
    <vt:lpwstr>2052-11.1.0.13012</vt:lpwstr>
  </property>
</Properties>
</file>