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紫外光固化油墨项目计划设计方案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93" w:history="1">
        <w:r>
          <w:rPr>
            <w:rFonts w:ascii="仿宋" w:eastAsia="仿宋" w:hAnsi="仿宋" w:cs="仿宋" w:hint="eastAsia"/>
            <w:lang w:eastAsia="zh-CN"/>
          </w:rPr>
          <w:t>序言</w:t>
        </w:r>
        <w:r>
          <w:tab/>
        </w:r>
        <w:r>
          <w:fldChar w:fldCharType="begin"/>
        </w:r>
        <w:r>
          <w:instrText xml:space="preserve"> PAGEREF _Toc5593 \h </w:instrText>
        </w:r>
        <w:r>
          <w:fldChar w:fldCharType="separate"/>
        </w:r>
        <w:r>
          <w:t>3</w:t>
        </w:r>
        <w:r>
          <w:fldChar w:fldCharType="end"/>
        </w:r>
      </w:hyperlink>
    </w:p>
    <w:p>
      <w:pPr>
        <w:pStyle w:val="TOC1"/>
        <w:tabs>
          <w:tab w:val="right" w:leader="dot" w:pos="8306"/>
        </w:tabs>
      </w:pPr>
      <w:hyperlink w:anchor="_Toc31432" w:history="1">
        <w:r>
          <w:rPr>
            <w:rFonts w:ascii="仿宋" w:eastAsia="仿宋" w:hAnsi="仿宋" w:cs="仿宋" w:hint="eastAsia"/>
            <w:lang w:eastAsia="zh-CN"/>
          </w:rPr>
          <w:t>一、产品规划分析</w:t>
        </w:r>
        <w:r>
          <w:tab/>
        </w:r>
        <w:r>
          <w:fldChar w:fldCharType="begin"/>
        </w:r>
        <w:r>
          <w:instrText xml:space="preserve"> PAGEREF _Toc31432 \h </w:instrText>
        </w:r>
        <w:r>
          <w:fldChar w:fldCharType="separate"/>
        </w:r>
        <w:r>
          <w:t>3</w:t>
        </w:r>
        <w:r>
          <w:fldChar w:fldCharType="end"/>
        </w:r>
      </w:hyperlink>
    </w:p>
    <w:p>
      <w:pPr>
        <w:pStyle w:val="TOC2"/>
        <w:tabs>
          <w:tab w:val="right" w:leader="dot" w:pos="8306"/>
        </w:tabs>
      </w:pPr>
      <w:hyperlink w:anchor="_Toc20086" w:history="1">
        <w:r>
          <w:rPr>
            <w:rFonts w:ascii="仿宋" w:eastAsia="仿宋" w:hAnsi="仿宋" w:cs="仿宋" w:hint="eastAsia"/>
            <w:lang w:eastAsia="zh-CN"/>
          </w:rPr>
          <w:t>(一)、产品规划</w:t>
        </w:r>
        <w:r>
          <w:tab/>
        </w:r>
        <w:r>
          <w:fldChar w:fldCharType="begin"/>
        </w:r>
        <w:r>
          <w:instrText xml:space="preserve"> PAGEREF _Toc20086 \h </w:instrText>
        </w:r>
        <w:r>
          <w:fldChar w:fldCharType="separate"/>
        </w:r>
        <w:r>
          <w:t>3</w:t>
        </w:r>
        <w:r>
          <w:fldChar w:fldCharType="end"/>
        </w:r>
      </w:hyperlink>
    </w:p>
    <w:p>
      <w:pPr>
        <w:pStyle w:val="TOC2"/>
        <w:tabs>
          <w:tab w:val="right" w:leader="dot" w:pos="8306"/>
        </w:tabs>
      </w:pPr>
      <w:hyperlink w:anchor="_Toc25385" w:history="1">
        <w:r>
          <w:rPr>
            <w:rFonts w:ascii="仿宋" w:eastAsia="仿宋" w:hAnsi="仿宋" w:cs="仿宋" w:hint="eastAsia"/>
            <w:lang w:eastAsia="zh-CN"/>
          </w:rPr>
          <w:t>(二)、建设规模</w:t>
        </w:r>
        <w:r>
          <w:tab/>
        </w:r>
        <w:r>
          <w:fldChar w:fldCharType="begin"/>
        </w:r>
        <w:r>
          <w:instrText xml:space="preserve"> PAGEREF _Toc25385 \h </w:instrText>
        </w:r>
        <w:r>
          <w:fldChar w:fldCharType="separate"/>
        </w:r>
        <w:r>
          <w:t>4</w:t>
        </w:r>
        <w:r>
          <w:fldChar w:fldCharType="end"/>
        </w:r>
      </w:hyperlink>
    </w:p>
    <w:p>
      <w:pPr>
        <w:pStyle w:val="TOC1"/>
        <w:tabs>
          <w:tab w:val="right" w:leader="dot" w:pos="8306"/>
        </w:tabs>
      </w:pPr>
      <w:hyperlink w:anchor="_Toc28749" w:history="1">
        <w:r>
          <w:rPr>
            <w:rFonts w:ascii="仿宋" w:eastAsia="仿宋" w:hAnsi="仿宋" w:cs="仿宋" w:hint="eastAsia"/>
            <w:lang w:eastAsia="zh-CN"/>
          </w:rPr>
          <w:t>二、紫外光固化油墨项目文档管理</w:t>
        </w:r>
        <w:r>
          <w:tab/>
        </w:r>
        <w:r>
          <w:fldChar w:fldCharType="begin"/>
        </w:r>
        <w:r>
          <w:instrText xml:space="preserve"> PAGEREF _Toc28749 \h </w:instrText>
        </w:r>
        <w:r>
          <w:fldChar w:fldCharType="separate"/>
        </w:r>
        <w:r>
          <w:t>5</w:t>
        </w:r>
        <w:r>
          <w:fldChar w:fldCharType="end"/>
        </w:r>
      </w:hyperlink>
    </w:p>
    <w:p>
      <w:pPr>
        <w:pStyle w:val="TOC2"/>
        <w:tabs>
          <w:tab w:val="right" w:leader="dot" w:pos="8306"/>
        </w:tabs>
      </w:pPr>
      <w:hyperlink w:anchor="_Toc14300" w:history="1">
        <w:r>
          <w:rPr>
            <w:rFonts w:ascii="仿宋" w:eastAsia="仿宋" w:hAnsi="仿宋" w:cs="仿宋" w:hint="eastAsia"/>
            <w:lang w:eastAsia="zh-CN"/>
          </w:rPr>
          <w:t>(一)、文档编制与审查</w:t>
        </w:r>
        <w:r>
          <w:tab/>
        </w:r>
        <w:r>
          <w:fldChar w:fldCharType="begin"/>
        </w:r>
        <w:r>
          <w:instrText xml:space="preserve"> PAGEREF _Toc14300 \h </w:instrText>
        </w:r>
        <w:r>
          <w:fldChar w:fldCharType="separate"/>
        </w:r>
        <w:r>
          <w:t>5</w:t>
        </w:r>
        <w:r>
          <w:fldChar w:fldCharType="end"/>
        </w:r>
      </w:hyperlink>
    </w:p>
    <w:p>
      <w:pPr>
        <w:pStyle w:val="TOC2"/>
        <w:tabs>
          <w:tab w:val="right" w:leader="dot" w:pos="8306"/>
        </w:tabs>
      </w:pPr>
      <w:hyperlink w:anchor="_Toc25133" w:history="1">
        <w:r>
          <w:rPr>
            <w:rFonts w:ascii="仿宋" w:eastAsia="仿宋" w:hAnsi="仿宋" w:cs="仿宋" w:hint="eastAsia"/>
            <w:lang w:eastAsia="zh-CN"/>
          </w:rPr>
          <w:t>(二)、文档发布与分发</w:t>
        </w:r>
        <w:r>
          <w:tab/>
        </w:r>
        <w:r>
          <w:fldChar w:fldCharType="begin"/>
        </w:r>
        <w:r>
          <w:instrText xml:space="preserve"> PAGEREF _Toc25133 \h </w:instrText>
        </w:r>
        <w:r>
          <w:fldChar w:fldCharType="separate"/>
        </w:r>
        <w:r>
          <w:t>6</w:t>
        </w:r>
        <w:r>
          <w:fldChar w:fldCharType="end"/>
        </w:r>
      </w:hyperlink>
    </w:p>
    <w:p>
      <w:pPr>
        <w:pStyle w:val="TOC2"/>
        <w:tabs>
          <w:tab w:val="right" w:leader="dot" w:pos="8306"/>
        </w:tabs>
      </w:pPr>
      <w:hyperlink w:anchor="_Toc13932" w:history="1">
        <w:r>
          <w:rPr>
            <w:rFonts w:ascii="仿宋" w:eastAsia="仿宋" w:hAnsi="仿宋" w:cs="仿宋" w:hint="eastAsia"/>
            <w:lang w:eastAsia="zh-CN"/>
          </w:rPr>
          <w:t>(三)、文档存档与归档</w:t>
        </w:r>
        <w:r>
          <w:tab/>
        </w:r>
        <w:r>
          <w:fldChar w:fldCharType="begin"/>
        </w:r>
        <w:r>
          <w:instrText xml:space="preserve"> PAGEREF _Toc13932 \h </w:instrText>
        </w:r>
        <w:r>
          <w:fldChar w:fldCharType="separate"/>
        </w:r>
        <w:r>
          <w:t>7</w:t>
        </w:r>
        <w:r>
          <w:fldChar w:fldCharType="end"/>
        </w:r>
      </w:hyperlink>
    </w:p>
    <w:p>
      <w:pPr>
        <w:pStyle w:val="TOC1"/>
        <w:tabs>
          <w:tab w:val="right" w:leader="dot" w:pos="8306"/>
        </w:tabs>
      </w:pPr>
      <w:hyperlink w:anchor="_Toc32141" w:history="1">
        <w:r>
          <w:rPr>
            <w:rFonts w:ascii="仿宋" w:eastAsia="仿宋" w:hAnsi="仿宋" w:cs="仿宋" w:hint="eastAsia"/>
            <w:lang w:eastAsia="zh-CN"/>
          </w:rPr>
          <w:t>三、紫外光固化油墨项目绩效评估</w:t>
        </w:r>
        <w:r>
          <w:tab/>
        </w:r>
        <w:r>
          <w:fldChar w:fldCharType="begin"/>
        </w:r>
        <w:r>
          <w:instrText xml:space="preserve"> PAGEREF _Toc32141 \h </w:instrText>
        </w:r>
        <w:r>
          <w:fldChar w:fldCharType="separate"/>
        </w:r>
        <w:r>
          <w:t>8</w:t>
        </w:r>
        <w:r>
          <w:fldChar w:fldCharType="end"/>
        </w:r>
      </w:hyperlink>
    </w:p>
    <w:p>
      <w:pPr>
        <w:pStyle w:val="TOC2"/>
        <w:tabs>
          <w:tab w:val="right" w:leader="dot" w:pos="8306"/>
        </w:tabs>
      </w:pPr>
      <w:hyperlink w:anchor="_Toc25664" w:history="1">
        <w:r>
          <w:rPr>
            <w:rFonts w:ascii="仿宋" w:eastAsia="仿宋" w:hAnsi="仿宋" w:cs="仿宋" w:hint="eastAsia"/>
            <w:lang w:eastAsia="zh-CN"/>
          </w:rPr>
          <w:t>(一)、绩效评估指标</w:t>
        </w:r>
        <w:r>
          <w:tab/>
        </w:r>
        <w:r>
          <w:fldChar w:fldCharType="begin"/>
        </w:r>
        <w:r>
          <w:instrText xml:space="preserve"> PAGEREF _Toc25664 \h </w:instrText>
        </w:r>
        <w:r>
          <w:fldChar w:fldCharType="separate"/>
        </w:r>
        <w:r>
          <w:t>8</w:t>
        </w:r>
        <w:r>
          <w:fldChar w:fldCharType="end"/>
        </w:r>
      </w:hyperlink>
    </w:p>
    <w:p>
      <w:pPr>
        <w:pStyle w:val="TOC2"/>
        <w:tabs>
          <w:tab w:val="right" w:leader="dot" w:pos="8306"/>
        </w:tabs>
      </w:pPr>
      <w:hyperlink w:anchor="_Toc9429" w:history="1">
        <w:r>
          <w:rPr>
            <w:rFonts w:ascii="仿宋" w:eastAsia="仿宋" w:hAnsi="仿宋" w:cs="仿宋" w:hint="eastAsia"/>
            <w:lang w:eastAsia="zh-CN"/>
          </w:rPr>
          <w:t>(二)、绩效评估方法</w:t>
        </w:r>
        <w:r>
          <w:tab/>
        </w:r>
        <w:r>
          <w:fldChar w:fldCharType="begin"/>
        </w:r>
        <w:r>
          <w:instrText xml:space="preserve"> PAGEREF _Toc9429 \h </w:instrText>
        </w:r>
        <w:r>
          <w:fldChar w:fldCharType="separate"/>
        </w:r>
        <w:r>
          <w:t>9</w:t>
        </w:r>
        <w:r>
          <w:fldChar w:fldCharType="end"/>
        </w:r>
      </w:hyperlink>
    </w:p>
    <w:p>
      <w:pPr>
        <w:pStyle w:val="TOC2"/>
        <w:tabs>
          <w:tab w:val="right" w:leader="dot" w:pos="8306"/>
        </w:tabs>
      </w:pPr>
      <w:hyperlink w:anchor="_Toc18999" w:history="1">
        <w:r>
          <w:rPr>
            <w:rFonts w:ascii="仿宋" w:eastAsia="仿宋" w:hAnsi="仿宋" w:cs="仿宋" w:hint="eastAsia"/>
            <w:lang w:eastAsia="zh-CN"/>
          </w:rPr>
          <w:t>(三)、绩效评估周期</w:t>
        </w:r>
        <w:r>
          <w:tab/>
        </w:r>
        <w:r>
          <w:fldChar w:fldCharType="begin"/>
        </w:r>
        <w:r>
          <w:instrText xml:space="preserve"> PAGEREF _Toc18999 \h </w:instrText>
        </w:r>
        <w:r>
          <w:fldChar w:fldCharType="separate"/>
        </w:r>
        <w:r>
          <w:t>11</w:t>
        </w:r>
        <w:r>
          <w:fldChar w:fldCharType="end"/>
        </w:r>
      </w:hyperlink>
    </w:p>
    <w:p>
      <w:pPr>
        <w:pStyle w:val="TOC1"/>
        <w:tabs>
          <w:tab w:val="right" w:leader="dot" w:pos="8306"/>
        </w:tabs>
      </w:pPr>
      <w:hyperlink w:anchor="_Toc5406" w:history="1">
        <w:r>
          <w:rPr>
            <w:rFonts w:ascii="仿宋" w:eastAsia="仿宋" w:hAnsi="仿宋" w:cs="仿宋" w:hint="eastAsia"/>
            <w:lang w:eastAsia="zh-CN"/>
          </w:rPr>
          <w:t>四、紫外光固化油墨项目危机管理</w:t>
        </w:r>
        <w:r>
          <w:tab/>
        </w:r>
        <w:r>
          <w:fldChar w:fldCharType="begin"/>
        </w:r>
        <w:r>
          <w:instrText xml:space="preserve"> PAGEREF _Toc5406 \h </w:instrText>
        </w:r>
        <w:r>
          <w:fldChar w:fldCharType="separate"/>
        </w:r>
        <w:r>
          <w:t>12</w:t>
        </w:r>
        <w:r>
          <w:fldChar w:fldCharType="end"/>
        </w:r>
      </w:hyperlink>
    </w:p>
    <w:p>
      <w:pPr>
        <w:pStyle w:val="TOC2"/>
        <w:tabs>
          <w:tab w:val="right" w:leader="dot" w:pos="8306"/>
        </w:tabs>
      </w:pPr>
      <w:hyperlink w:anchor="_Toc29173" w:history="1">
        <w:r>
          <w:rPr>
            <w:rFonts w:ascii="仿宋" w:eastAsia="仿宋" w:hAnsi="仿宋" w:cs="仿宋" w:hint="eastAsia"/>
            <w:lang w:eastAsia="zh-CN"/>
          </w:rPr>
          <w:t>(一)、危机预警与识别</w:t>
        </w:r>
        <w:r>
          <w:tab/>
        </w:r>
        <w:r>
          <w:fldChar w:fldCharType="begin"/>
        </w:r>
        <w:r>
          <w:instrText xml:space="preserve"> PAGEREF _Toc29173 \h </w:instrText>
        </w:r>
        <w:r>
          <w:fldChar w:fldCharType="separate"/>
        </w:r>
        <w:r>
          <w:t>12</w:t>
        </w:r>
        <w:r>
          <w:fldChar w:fldCharType="end"/>
        </w:r>
      </w:hyperlink>
    </w:p>
    <w:p>
      <w:pPr>
        <w:pStyle w:val="TOC2"/>
        <w:tabs>
          <w:tab w:val="right" w:leader="dot" w:pos="8306"/>
        </w:tabs>
      </w:pPr>
      <w:hyperlink w:anchor="_Toc5820" w:history="1">
        <w:r>
          <w:rPr>
            <w:rFonts w:ascii="仿宋" w:eastAsia="仿宋" w:hAnsi="仿宋" w:cs="仿宋" w:hint="eastAsia"/>
            <w:lang w:eastAsia="zh-CN"/>
          </w:rPr>
          <w:t>(二)、危机应对与恢复</w:t>
        </w:r>
        <w:r>
          <w:tab/>
        </w:r>
        <w:r>
          <w:fldChar w:fldCharType="begin"/>
        </w:r>
        <w:r>
          <w:instrText xml:space="preserve"> PAGEREF _Toc5820 \h </w:instrText>
        </w:r>
        <w:r>
          <w:fldChar w:fldCharType="separate"/>
        </w:r>
        <w:r>
          <w:t>13</w:t>
        </w:r>
        <w:r>
          <w:fldChar w:fldCharType="end"/>
        </w:r>
      </w:hyperlink>
    </w:p>
    <w:p>
      <w:pPr>
        <w:pStyle w:val="TOC1"/>
        <w:tabs>
          <w:tab w:val="right" w:leader="dot" w:pos="8306"/>
        </w:tabs>
      </w:pPr>
      <w:hyperlink w:anchor="_Toc23222" w:history="1">
        <w:r>
          <w:rPr>
            <w:rFonts w:ascii="仿宋" w:eastAsia="仿宋" w:hAnsi="仿宋" w:cs="仿宋" w:hint="eastAsia"/>
            <w:lang w:eastAsia="zh-CN"/>
          </w:rPr>
          <w:t>五、紫外光固化油墨项目概论</w:t>
        </w:r>
        <w:r>
          <w:tab/>
        </w:r>
        <w:r>
          <w:fldChar w:fldCharType="begin"/>
        </w:r>
        <w:r>
          <w:instrText xml:space="preserve"> PAGEREF _Toc23222 \h </w:instrText>
        </w:r>
        <w:r>
          <w:fldChar w:fldCharType="separate"/>
        </w:r>
        <w:r>
          <w:t>14</w:t>
        </w:r>
        <w:r>
          <w:fldChar w:fldCharType="end"/>
        </w:r>
      </w:hyperlink>
    </w:p>
    <w:p>
      <w:pPr>
        <w:pStyle w:val="TOC2"/>
        <w:tabs>
          <w:tab w:val="right" w:leader="dot" w:pos="8306"/>
        </w:tabs>
      </w:pPr>
      <w:hyperlink w:anchor="_Toc2893" w:history="1">
        <w:r>
          <w:rPr>
            <w:rFonts w:ascii="仿宋" w:eastAsia="仿宋" w:hAnsi="仿宋" w:cs="仿宋" w:hint="eastAsia"/>
            <w:lang w:eastAsia="zh-CN"/>
          </w:rPr>
          <w:t>(一)、紫外光固化油墨项目概况</w:t>
        </w:r>
        <w:r>
          <w:tab/>
        </w:r>
        <w:r>
          <w:fldChar w:fldCharType="begin"/>
        </w:r>
        <w:r>
          <w:instrText xml:space="preserve"> PAGEREF _Toc2893 \h </w:instrText>
        </w:r>
        <w:r>
          <w:fldChar w:fldCharType="separate"/>
        </w:r>
        <w:r>
          <w:t>14</w:t>
        </w:r>
        <w:r>
          <w:fldChar w:fldCharType="end"/>
        </w:r>
      </w:hyperlink>
    </w:p>
    <w:p>
      <w:pPr>
        <w:pStyle w:val="TOC2"/>
        <w:tabs>
          <w:tab w:val="right" w:leader="dot" w:pos="8306"/>
        </w:tabs>
      </w:pPr>
      <w:hyperlink w:anchor="_Toc2470" w:history="1">
        <w:r>
          <w:rPr>
            <w:rFonts w:ascii="仿宋" w:eastAsia="仿宋" w:hAnsi="仿宋" w:cs="仿宋" w:hint="eastAsia"/>
            <w:lang w:eastAsia="zh-CN"/>
          </w:rPr>
          <w:t>(二)、紫外光固化油墨项目目标</w:t>
        </w:r>
        <w:r>
          <w:tab/>
        </w:r>
        <w:r>
          <w:fldChar w:fldCharType="begin"/>
        </w:r>
        <w:r>
          <w:instrText xml:space="preserve"> PAGEREF _Toc2470 \h </w:instrText>
        </w:r>
        <w:r>
          <w:fldChar w:fldCharType="separate"/>
        </w:r>
        <w:r>
          <w:t>17</w:t>
        </w:r>
        <w:r>
          <w:fldChar w:fldCharType="end"/>
        </w:r>
      </w:hyperlink>
    </w:p>
    <w:p>
      <w:pPr>
        <w:pStyle w:val="TOC2"/>
        <w:tabs>
          <w:tab w:val="right" w:leader="dot" w:pos="8306"/>
        </w:tabs>
      </w:pPr>
      <w:hyperlink w:anchor="_Toc3373" w:history="1">
        <w:r>
          <w:rPr>
            <w:rFonts w:ascii="仿宋" w:eastAsia="仿宋" w:hAnsi="仿宋" w:cs="仿宋" w:hint="eastAsia"/>
            <w:lang w:eastAsia="zh-CN"/>
          </w:rPr>
          <w:t>(三)、紫外光固化油墨项目提出的理由</w:t>
        </w:r>
        <w:r>
          <w:tab/>
        </w:r>
        <w:r>
          <w:fldChar w:fldCharType="begin"/>
        </w:r>
        <w:r>
          <w:instrText xml:space="preserve"> PAGEREF _Toc3373 \h </w:instrText>
        </w:r>
        <w:r>
          <w:fldChar w:fldCharType="separate"/>
        </w:r>
        <w:r>
          <w:t>17</w:t>
        </w:r>
        <w:r>
          <w:fldChar w:fldCharType="end"/>
        </w:r>
      </w:hyperlink>
    </w:p>
    <w:p>
      <w:pPr>
        <w:pStyle w:val="TOC2"/>
        <w:tabs>
          <w:tab w:val="right" w:leader="dot" w:pos="8306"/>
        </w:tabs>
      </w:pPr>
      <w:hyperlink w:anchor="_Toc14865" w:history="1">
        <w:r>
          <w:rPr>
            <w:rFonts w:ascii="仿宋" w:eastAsia="仿宋" w:hAnsi="仿宋" w:cs="仿宋" w:hint="eastAsia"/>
            <w:lang w:eastAsia="zh-CN"/>
          </w:rPr>
          <w:t>(四)、紫外光固化油墨项目意义</w:t>
        </w:r>
        <w:r>
          <w:tab/>
        </w:r>
        <w:r>
          <w:fldChar w:fldCharType="begin"/>
        </w:r>
        <w:r>
          <w:instrText xml:space="preserve"> PAGEREF _Toc14865 \h </w:instrText>
        </w:r>
        <w:r>
          <w:fldChar w:fldCharType="separate"/>
        </w:r>
        <w:r>
          <w:t>19</w:t>
        </w:r>
        <w:r>
          <w:fldChar w:fldCharType="end"/>
        </w:r>
      </w:hyperlink>
    </w:p>
    <w:p>
      <w:pPr>
        <w:pStyle w:val="TOC2"/>
        <w:tabs>
          <w:tab w:val="right" w:leader="dot" w:pos="8306"/>
        </w:tabs>
      </w:pPr>
      <w:hyperlink w:anchor="_Toc13169" w:history="1">
        <w:r>
          <w:rPr>
            <w:rFonts w:ascii="仿宋" w:eastAsia="仿宋" w:hAnsi="仿宋" w:cs="仿宋" w:hint="eastAsia"/>
            <w:lang w:eastAsia="zh-CN"/>
          </w:rPr>
          <w:t>(五)、紫外光固化油墨项目背景</w:t>
        </w:r>
        <w:r>
          <w:tab/>
        </w:r>
        <w:r>
          <w:fldChar w:fldCharType="begin"/>
        </w:r>
        <w:r>
          <w:instrText xml:space="preserve"> PAGEREF _Toc13169 \h </w:instrText>
        </w:r>
        <w:r>
          <w:fldChar w:fldCharType="separate"/>
        </w:r>
        <w:r>
          <w:t>20</w:t>
        </w:r>
        <w:r>
          <w:fldChar w:fldCharType="end"/>
        </w:r>
      </w:hyperlink>
    </w:p>
    <w:p>
      <w:pPr>
        <w:pStyle w:val="TOC1"/>
        <w:tabs>
          <w:tab w:val="right" w:leader="dot" w:pos="8306"/>
        </w:tabs>
      </w:pPr>
      <w:hyperlink w:anchor="_Toc5086" w:history="1">
        <w:r>
          <w:rPr>
            <w:rFonts w:ascii="仿宋" w:eastAsia="仿宋" w:hAnsi="仿宋" w:cs="仿宋" w:hint="eastAsia"/>
            <w:lang w:eastAsia="zh-CN"/>
          </w:rPr>
          <w:t>六、紫外光固化油墨项目可持续发展</w:t>
        </w:r>
        <w:r>
          <w:tab/>
        </w:r>
        <w:r>
          <w:fldChar w:fldCharType="begin"/>
        </w:r>
        <w:r>
          <w:instrText xml:space="preserve"> PAGEREF _Toc5086 \h </w:instrText>
        </w:r>
        <w:r>
          <w:fldChar w:fldCharType="separate"/>
        </w:r>
        <w:r>
          <w:t>21</w:t>
        </w:r>
        <w:r>
          <w:fldChar w:fldCharType="end"/>
        </w:r>
      </w:hyperlink>
    </w:p>
    <w:p>
      <w:pPr>
        <w:pStyle w:val="TOC2"/>
        <w:tabs>
          <w:tab w:val="right" w:leader="dot" w:pos="8306"/>
        </w:tabs>
      </w:pPr>
      <w:hyperlink w:anchor="_Toc26332" w:history="1">
        <w:r>
          <w:rPr>
            <w:rFonts w:ascii="仿宋" w:eastAsia="仿宋" w:hAnsi="仿宋" w:cs="仿宋" w:hint="eastAsia"/>
            <w:lang w:eastAsia="zh-CN"/>
          </w:rPr>
          <w:t>(一)、可持续战略与实践</w:t>
        </w:r>
        <w:r>
          <w:tab/>
        </w:r>
        <w:r>
          <w:fldChar w:fldCharType="begin"/>
        </w:r>
        <w:r>
          <w:instrText xml:space="preserve"> PAGEREF _Toc26332 \h </w:instrText>
        </w:r>
        <w:r>
          <w:fldChar w:fldCharType="separate"/>
        </w:r>
        <w:r>
          <w:t>21</w:t>
        </w:r>
        <w:r>
          <w:fldChar w:fldCharType="end"/>
        </w:r>
      </w:hyperlink>
    </w:p>
    <w:p>
      <w:pPr>
        <w:pStyle w:val="TOC2"/>
        <w:tabs>
          <w:tab w:val="right" w:leader="dot" w:pos="8306"/>
        </w:tabs>
      </w:pPr>
      <w:hyperlink w:anchor="_Toc17216" w:history="1">
        <w:r>
          <w:rPr>
            <w:rFonts w:ascii="仿宋" w:eastAsia="仿宋" w:hAnsi="仿宋" w:cs="仿宋" w:hint="eastAsia"/>
            <w:lang w:eastAsia="zh-CN"/>
          </w:rPr>
          <w:t>(二)、环保与社会责任</w:t>
        </w:r>
        <w:r>
          <w:tab/>
        </w:r>
        <w:r>
          <w:fldChar w:fldCharType="begin"/>
        </w:r>
        <w:r>
          <w:instrText xml:space="preserve"> PAGEREF _Toc17216 \h </w:instrText>
        </w:r>
        <w:r>
          <w:fldChar w:fldCharType="separate"/>
        </w:r>
        <w:r>
          <w:t>22</w:t>
        </w:r>
        <w:r>
          <w:fldChar w:fldCharType="end"/>
        </w:r>
      </w:hyperlink>
    </w:p>
    <w:p>
      <w:pPr>
        <w:pStyle w:val="TOC1"/>
        <w:tabs>
          <w:tab w:val="right" w:leader="dot" w:pos="8306"/>
        </w:tabs>
      </w:pPr>
      <w:hyperlink w:anchor="_Toc22384" w:history="1">
        <w:r>
          <w:rPr>
            <w:rFonts w:ascii="仿宋" w:eastAsia="仿宋" w:hAnsi="仿宋" w:cs="仿宋" w:hint="eastAsia"/>
            <w:lang w:eastAsia="zh-CN"/>
          </w:rPr>
          <w:t>七、紫外光固化油墨项目风险管理</w:t>
        </w:r>
        <w:r>
          <w:tab/>
        </w:r>
        <w:r>
          <w:fldChar w:fldCharType="begin"/>
        </w:r>
        <w:r>
          <w:instrText xml:space="preserve"> PAGEREF _Toc22384 \h </w:instrText>
        </w:r>
        <w:r>
          <w:fldChar w:fldCharType="separate"/>
        </w:r>
        <w:r>
          <w:t>23</w:t>
        </w:r>
        <w:r>
          <w:fldChar w:fldCharType="end"/>
        </w:r>
      </w:hyperlink>
    </w:p>
    <w:p>
      <w:pPr>
        <w:pStyle w:val="TOC2"/>
        <w:tabs>
          <w:tab w:val="right" w:leader="dot" w:pos="8306"/>
        </w:tabs>
      </w:pPr>
      <w:hyperlink w:anchor="_Toc25209" w:history="1">
        <w:r>
          <w:rPr>
            <w:rFonts w:ascii="仿宋" w:eastAsia="仿宋" w:hAnsi="仿宋" w:cs="仿宋" w:hint="eastAsia"/>
            <w:lang w:eastAsia="zh-CN"/>
          </w:rPr>
          <w:t>(一)、风险识别与评估</w:t>
        </w:r>
        <w:r>
          <w:tab/>
        </w:r>
        <w:r>
          <w:fldChar w:fldCharType="begin"/>
        </w:r>
        <w:r>
          <w:instrText xml:space="preserve"> PAGEREF _Toc25209 \h </w:instrText>
        </w:r>
        <w:r>
          <w:fldChar w:fldCharType="separate"/>
        </w:r>
        <w:r>
          <w:t>23</w:t>
        </w:r>
        <w:r>
          <w:fldChar w:fldCharType="end"/>
        </w:r>
      </w:hyperlink>
    </w:p>
    <w:p>
      <w:pPr>
        <w:pStyle w:val="TOC2"/>
        <w:tabs>
          <w:tab w:val="right" w:leader="dot" w:pos="8306"/>
        </w:tabs>
      </w:pPr>
      <w:hyperlink w:anchor="_Toc24451" w:history="1">
        <w:r>
          <w:rPr>
            <w:rFonts w:ascii="仿宋" w:eastAsia="仿宋" w:hAnsi="仿宋" w:cs="仿宋" w:hint="eastAsia"/>
            <w:lang w:eastAsia="zh-CN"/>
          </w:rPr>
          <w:t>(二)、风险应对策略</w:t>
        </w:r>
        <w:r>
          <w:tab/>
        </w:r>
        <w:r>
          <w:fldChar w:fldCharType="begin"/>
        </w:r>
        <w:r>
          <w:instrText xml:space="preserve"> PAGEREF _Toc24451 \h </w:instrText>
        </w:r>
        <w:r>
          <w:fldChar w:fldCharType="separate"/>
        </w:r>
        <w:r>
          <w:t>24</w:t>
        </w:r>
        <w:r>
          <w:fldChar w:fldCharType="end"/>
        </w:r>
      </w:hyperlink>
    </w:p>
    <w:p>
      <w:pPr>
        <w:pStyle w:val="TOC2"/>
        <w:tabs>
          <w:tab w:val="right" w:leader="dot" w:pos="8306"/>
        </w:tabs>
      </w:pPr>
      <w:hyperlink w:anchor="_Toc28449" w:history="1">
        <w:r>
          <w:rPr>
            <w:rFonts w:ascii="仿宋" w:eastAsia="仿宋" w:hAnsi="仿宋" w:cs="仿宋" w:hint="eastAsia"/>
            <w:lang w:eastAsia="zh-CN"/>
          </w:rPr>
          <w:t>(三)、风险监控与控制</w:t>
        </w:r>
        <w:r>
          <w:tab/>
        </w:r>
        <w:r>
          <w:fldChar w:fldCharType="begin"/>
        </w:r>
        <w:r>
          <w:instrText xml:space="preserve"> PAGEREF _Toc28449 \h </w:instrText>
        </w:r>
        <w:r>
          <w:fldChar w:fldCharType="separate"/>
        </w:r>
        <w:r>
          <w:t>26</w:t>
        </w:r>
        <w:r>
          <w:fldChar w:fldCharType="end"/>
        </w:r>
      </w:hyperlink>
    </w:p>
    <w:p>
      <w:pPr>
        <w:pStyle w:val="TOC1"/>
        <w:tabs>
          <w:tab w:val="right" w:leader="dot" w:pos="8306"/>
        </w:tabs>
      </w:pPr>
      <w:hyperlink w:anchor="_Toc18564" w:history="1">
        <w:r>
          <w:rPr>
            <w:rFonts w:ascii="仿宋" w:eastAsia="仿宋" w:hAnsi="仿宋" w:cs="仿宋" w:hint="eastAsia"/>
            <w:lang w:eastAsia="zh-CN"/>
          </w:rPr>
          <w:t>八、紫外光固化油墨项目社会影响</w:t>
        </w:r>
        <w:r>
          <w:tab/>
        </w:r>
        <w:r>
          <w:fldChar w:fldCharType="begin"/>
        </w:r>
        <w:r>
          <w:instrText xml:space="preserve"> PAGEREF _Toc18564 \h </w:instrText>
        </w:r>
        <w:r>
          <w:fldChar w:fldCharType="separate"/>
        </w:r>
        <w:r>
          <w:t>27</w:t>
        </w:r>
        <w:r>
          <w:fldChar w:fldCharType="end"/>
        </w:r>
      </w:hyperlink>
    </w:p>
    <w:p>
      <w:pPr>
        <w:pStyle w:val="TOC2"/>
        <w:tabs>
          <w:tab w:val="right" w:leader="dot" w:pos="8306"/>
        </w:tabs>
      </w:pPr>
      <w:hyperlink w:anchor="_Toc3673" w:history="1">
        <w:r>
          <w:rPr>
            <w:rFonts w:ascii="仿宋" w:eastAsia="仿宋" w:hAnsi="仿宋" w:cs="仿宋" w:hint="eastAsia"/>
            <w:lang w:eastAsia="zh-CN"/>
          </w:rPr>
          <w:t>(一)、社会责任与义务</w:t>
        </w:r>
        <w:r>
          <w:tab/>
        </w:r>
        <w:r>
          <w:fldChar w:fldCharType="begin"/>
        </w:r>
        <w:r>
          <w:instrText xml:space="preserve"> PAGEREF _Toc3673 \h </w:instrText>
        </w:r>
        <w:r>
          <w:fldChar w:fldCharType="separate"/>
        </w:r>
        <w:r>
          <w:t>27</w:t>
        </w:r>
        <w:r>
          <w:fldChar w:fldCharType="end"/>
        </w:r>
      </w:hyperlink>
    </w:p>
    <w:p>
      <w:pPr>
        <w:pStyle w:val="TOC2"/>
        <w:tabs>
          <w:tab w:val="right" w:leader="dot" w:pos="8306"/>
        </w:tabs>
      </w:pPr>
      <w:hyperlink w:anchor="_Toc18126" w:history="1">
        <w:r>
          <w:rPr>
            <w:rFonts w:ascii="仿宋" w:eastAsia="仿宋" w:hAnsi="仿宋" w:cs="仿宋" w:hint="eastAsia"/>
            <w:lang w:eastAsia="zh-CN"/>
          </w:rPr>
          <w:t>(二)、社会参与与沟通</w:t>
        </w:r>
        <w:r>
          <w:tab/>
        </w:r>
        <w:r>
          <w:fldChar w:fldCharType="begin"/>
        </w:r>
        <w:r>
          <w:instrText xml:space="preserve"> PAGEREF _Toc18126 \h </w:instrText>
        </w:r>
        <w:r>
          <w:fldChar w:fldCharType="separate"/>
        </w:r>
        <w:r>
          <w:t>28</w:t>
        </w:r>
        <w:r>
          <w:fldChar w:fldCharType="end"/>
        </w:r>
      </w:hyperlink>
    </w:p>
    <w:p>
      <w:pPr>
        <w:pStyle w:val="TOC1"/>
        <w:tabs>
          <w:tab w:val="right" w:leader="dot" w:pos="8306"/>
        </w:tabs>
      </w:pPr>
      <w:hyperlink w:anchor="_Toc16327" w:history="1">
        <w:r>
          <w:rPr>
            <w:rFonts w:ascii="仿宋" w:eastAsia="仿宋" w:hAnsi="仿宋" w:cs="仿宋" w:hint="eastAsia"/>
            <w:lang w:eastAsia="zh-CN"/>
          </w:rPr>
          <w:t>九、生产安全保护</w:t>
        </w:r>
        <w:r>
          <w:tab/>
        </w:r>
        <w:r>
          <w:fldChar w:fldCharType="begin"/>
        </w:r>
        <w:r>
          <w:instrText xml:space="preserve"> PAGEREF _Toc16327 \h </w:instrText>
        </w:r>
        <w:r>
          <w:fldChar w:fldCharType="separate"/>
        </w:r>
        <w:r>
          <w:t>28</w:t>
        </w:r>
        <w:r>
          <w:fldChar w:fldCharType="end"/>
        </w:r>
      </w:hyperlink>
    </w:p>
    <w:p>
      <w:pPr>
        <w:pStyle w:val="TOC2"/>
        <w:tabs>
          <w:tab w:val="right" w:leader="dot" w:pos="8306"/>
        </w:tabs>
      </w:pPr>
      <w:hyperlink w:anchor="_Toc27967" w:history="1">
        <w:r>
          <w:rPr>
            <w:rFonts w:ascii="仿宋" w:eastAsia="仿宋" w:hAnsi="仿宋" w:cs="仿宋" w:hint="eastAsia"/>
            <w:lang w:eastAsia="zh-CN"/>
          </w:rPr>
          <w:t>(一)、消防安全</w:t>
        </w:r>
        <w:r>
          <w:tab/>
        </w:r>
        <w:r>
          <w:fldChar w:fldCharType="begin"/>
        </w:r>
        <w:r>
          <w:instrText xml:space="preserve"> PAGEREF _Toc27967 \h </w:instrText>
        </w:r>
        <w:r>
          <w:fldChar w:fldCharType="separate"/>
        </w:r>
        <w:r>
          <w:t>28</w:t>
        </w:r>
        <w:r>
          <w:fldChar w:fldCharType="end"/>
        </w:r>
      </w:hyperlink>
    </w:p>
    <w:p>
      <w:pPr>
        <w:pStyle w:val="TOC2"/>
        <w:tabs>
          <w:tab w:val="right" w:leader="dot" w:pos="8306"/>
        </w:tabs>
      </w:pPr>
      <w:hyperlink w:anchor="_Toc23898" w:history="1">
        <w:r>
          <w:rPr>
            <w:rFonts w:ascii="仿宋" w:eastAsia="仿宋" w:hAnsi="仿宋" w:cs="仿宋" w:hint="eastAsia"/>
            <w:lang w:eastAsia="zh-CN"/>
          </w:rPr>
          <w:t>(二)、防火防爆总图布置措施</w:t>
        </w:r>
        <w:r>
          <w:tab/>
        </w:r>
        <w:r>
          <w:fldChar w:fldCharType="begin"/>
        </w:r>
        <w:r>
          <w:instrText xml:space="preserve"> PAGEREF _Toc23898 \h </w:instrText>
        </w:r>
        <w:r>
          <w:fldChar w:fldCharType="separate"/>
        </w:r>
        <w:r>
          <w:t>30</w:t>
        </w:r>
        <w:r>
          <w:fldChar w:fldCharType="end"/>
        </w:r>
      </w:hyperlink>
    </w:p>
    <w:p>
      <w:pPr>
        <w:pStyle w:val="TOC2"/>
        <w:tabs>
          <w:tab w:val="right" w:leader="dot" w:pos="8306"/>
        </w:tabs>
      </w:pPr>
      <w:hyperlink w:anchor="_Toc7797" w:history="1">
        <w:r>
          <w:rPr>
            <w:rFonts w:ascii="仿宋" w:eastAsia="仿宋" w:hAnsi="仿宋" w:cs="仿宋" w:hint="eastAsia"/>
            <w:lang w:eastAsia="zh-CN"/>
          </w:rPr>
          <w:t>(三)、自然灾害防范措施</w:t>
        </w:r>
        <w:r>
          <w:tab/>
        </w:r>
        <w:r>
          <w:fldChar w:fldCharType="begin"/>
        </w:r>
        <w:r>
          <w:instrText xml:space="preserve"> PAGEREF _Toc7797 \h </w:instrText>
        </w:r>
        <w:r>
          <w:fldChar w:fldCharType="separate"/>
        </w:r>
        <w:r>
          <w:t>31</w:t>
        </w:r>
        <w:r>
          <w:fldChar w:fldCharType="end"/>
        </w:r>
      </w:hyperlink>
    </w:p>
    <w:p>
      <w:pPr>
        <w:pStyle w:val="TOC2"/>
        <w:tabs>
          <w:tab w:val="right" w:leader="dot" w:pos="8306"/>
        </w:tabs>
      </w:pPr>
      <w:hyperlink w:anchor="_Toc30229" w:history="1">
        <w:r>
          <w:rPr>
            <w:rFonts w:ascii="仿宋" w:eastAsia="仿宋" w:hAnsi="仿宋" w:cs="仿宋" w:hint="eastAsia"/>
            <w:lang w:eastAsia="zh-CN"/>
          </w:rPr>
          <w:t>(四)、安全色及安全标志使用要求</w:t>
        </w:r>
        <w:r>
          <w:tab/>
        </w:r>
        <w:r>
          <w:fldChar w:fldCharType="begin"/>
        </w:r>
        <w:r>
          <w:instrText xml:space="preserve"> PAGEREF _Toc30229 \h </w:instrText>
        </w:r>
        <w:r>
          <w:fldChar w:fldCharType="separate"/>
        </w:r>
        <w:r>
          <w:t>32</w:t>
        </w:r>
        <w:r>
          <w:fldChar w:fldCharType="end"/>
        </w:r>
      </w:hyperlink>
    </w:p>
    <w:p>
      <w:pPr>
        <w:pStyle w:val="TOC2"/>
        <w:tabs>
          <w:tab w:val="right" w:leader="dot" w:pos="8306"/>
        </w:tabs>
      </w:pPr>
      <w:hyperlink w:anchor="_Toc28877" w:history="1">
        <w:r>
          <w:rPr>
            <w:rFonts w:ascii="仿宋" w:eastAsia="仿宋" w:hAnsi="仿宋" w:cs="仿宋" w:hint="eastAsia"/>
            <w:lang w:eastAsia="zh-CN"/>
          </w:rPr>
          <w:t>(五)、防尘防毒措施</w:t>
        </w:r>
        <w:r>
          <w:tab/>
        </w:r>
        <w:r>
          <w:fldChar w:fldCharType="begin"/>
        </w:r>
        <w:r>
          <w:instrText xml:space="preserve"> PAGEREF _Toc28877 \h </w:instrText>
        </w:r>
        <w:r>
          <w:fldChar w:fldCharType="separate"/>
        </w:r>
        <w:r>
          <w:t>33</w:t>
        </w:r>
        <w:r>
          <w:fldChar w:fldCharType="end"/>
        </w:r>
      </w:hyperlink>
    </w:p>
    <w:p>
      <w:pPr>
        <w:pStyle w:val="TOC2"/>
        <w:tabs>
          <w:tab w:val="right" w:leader="dot" w:pos="8306"/>
        </w:tabs>
      </w:pPr>
      <w:hyperlink w:anchor="_Toc17543" w:history="1">
        <w:r>
          <w:rPr>
            <w:rFonts w:ascii="仿宋" w:eastAsia="仿宋" w:hAnsi="仿宋" w:cs="仿宋" w:hint="eastAsia"/>
            <w:lang w:eastAsia="zh-CN"/>
          </w:rPr>
          <w:t>(六)、防静电、触电防护及防雷措施</w:t>
        </w:r>
        <w:r>
          <w:tab/>
        </w:r>
        <w:r>
          <w:fldChar w:fldCharType="begin"/>
        </w:r>
        <w:r>
          <w:instrText xml:space="preserve"> PAGEREF _Toc17543 \h </w:instrText>
        </w:r>
        <w:r>
          <w:fldChar w:fldCharType="separate"/>
        </w:r>
        <w:r>
          <w:t>34</w:t>
        </w:r>
        <w:r>
          <w:fldChar w:fldCharType="end"/>
        </w:r>
      </w:hyperlink>
    </w:p>
    <w:p>
      <w:pPr>
        <w:pStyle w:val="TOC2"/>
        <w:tabs>
          <w:tab w:val="right" w:leader="dot" w:pos="8306"/>
        </w:tabs>
      </w:pPr>
      <w:hyperlink w:anchor="_Toc25511" w:history="1">
        <w:r>
          <w:rPr>
            <w:rFonts w:ascii="仿宋" w:eastAsia="仿宋" w:hAnsi="仿宋" w:cs="仿宋" w:hint="eastAsia"/>
            <w:lang w:eastAsia="zh-CN"/>
          </w:rPr>
          <w:t>(七)、机械设备安全保障措施</w:t>
        </w:r>
        <w:r>
          <w:tab/>
        </w:r>
        <w:r>
          <w:fldChar w:fldCharType="begin"/>
        </w:r>
        <w:r>
          <w:instrText xml:space="preserve"> PAGEREF _Toc25511 \h </w:instrText>
        </w:r>
        <w:r>
          <w:fldChar w:fldCharType="separate"/>
        </w:r>
        <w:r>
          <w:t>35</w:t>
        </w:r>
        <w:r>
          <w:fldChar w:fldCharType="end"/>
        </w:r>
      </w:hyperlink>
    </w:p>
    <w:p>
      <w:pPr>
        <w:pStyle w:val="TOC1"/>
        <w:tabs>
          <w:tab w:val="right" w:leader="dot" w:pos="8306"/>
        </w:tabs>
      </w:pPr>
      <w:hyperlink w:anchor="_Toc17804" w:history="1">
        <w:r>
          <w:rPr>
            <w:rFonts w:ascii="仿宋" w:eastAsia="仿宋" w:hAnsi="仿宋" w:cs="仿宋" w:hint="eastAsia"/>
            <w:lang w:eastAsia="zh-CN"/>
          </w:rPr>
          <w:t>十、紫外光固化油墨项目创新与研发</w:t>
        </w:r>
        <w:r>
          <w:tab/>
        </w:r>
        <w:r>
          <w:fldChar w:fldCharType="begin"/>
        </w:r>
        <w:r>
          <w:instrText xml:space="preserve"> PAGEREF _Toc17804 \h </w:instrText>
        </w:r>
        <w:r>
          <w:fldChar w:fldCharType="separate"/>
        </w:r>
        <w:r>
          <w:t>37</w:t>
        </w:r>
        <w:r>
          <w:fldChar w:fldCharType="end"/>
        </w:r>
      </w:hyperlink>
    </w:p>
    <w:p>
      <w:pPr>
        <w:pStyle w:val="TOC2"/>
        <w:tabs>
          <w:tab w:val="right" w:leader="dot" w:pos="8306"/>
        </w:tabs>
      </w:pPr>
      <w:hyperlink w:anchor="_Toc30586" w:history="1">
        <w:r>
          <w:rPr>
            <w:rFonts w:ascii="仿宋" w:eastAsia="仿宋" w:hAnsi="仿宋" w:cs="仿宋" w:hint="eastAsia"/>
            <w:lang w:eastAsia="zh-CN"/>
          </w:rPr>
          <w:t>(一)、创新策略与方向</w:t>
        </w:r>
        <w:r>
          <w:tab/>
        </w:r>
        <w:r>
          <w:fldChar w:fldCharType="begin"/>
        </w:r>
        <w:r>
          <w:instrText xml:space="preserve"> PAGEREF _Toc30586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82" w:history="1">
        <w:r>
          <w:rPr>
            <w:rFonts w:ascii="仿宋" w:eastAsia="仿宋" w:hAnsi="仿宋" w:cs="仿宋" w:hint="eastAsia"/>
            <w:lang w:eastAsia="zh-CN"/>
          </w:rPr>
          <w:t>(二)、研发规划与投入</w:t>
        </w:r>
        <w:r>
          <w:tab/>
        </w:r>
        <w:r>
          <w:fldChar w:fldCharType="begin"/>
        </w:r>
        <w:r>
          <w:instrText xml:space="preserve"> PAGEREF _Toc23182 \h </w:instrText>
        </w:r>
        <w:r>
          <w:fldChar w:fldCharType="separate"/>
        </w:r>
        <w:r>
          <w:t>38</w:t>
        </w:r>
        <w:r>
          <w:fldChar w:fldCharType="end"/>
        </w:r>
      </w:hyperlink>
    </w:p>
    <w:p>
      <w:pPr>
        <w:pStyle w:val="TOC1"/>
        <w:tabs>
          <w:tab w:val="right" w:leader="dot" w:pos="8306"/>
        </w:tabs>
      </w:pPr>
      <w:hyperlink w:anchor="_Toc1967" w:history="1">
        <w:r>
          <w:rPr>
            <w:rFonts w:ascii="仿宋" w:eastAsia="仿宋" w:hAnsi="仿宋" w:cs="仿宋" w:hint="eastAsia"/>
            <w:lang w:eastAsia="zh-CN"/>
          </w:rPr>
          <w:t>十一、紫外光固化油墨项目财务管理</w:t>
        </w:r>
        <w:r>
          <w:tab/>
        </w:r>
        <w:r>
          <w:fldChar w:fldCharType="begin"/>
        </w:r>
        <w:r>
          <w:instrText xml:space="preserve"> PAGEREF _Toc1967 \h </w:instrText>
        </w:r>
        <w:r>
          <w:fldChar w:fldCharType="separate"/>
        </w:r>
        <w:r>
          <w:t>40</w:t>
        </w:r>
        <w:r>
          <w:fldChar w:fldCharType="end"/>
        </w:r>
      </w:hyperlink>
    </w:p>
    <w:p>
      <w:pPr>
        <w:pStyle w:val="TOC2"/>
        <w:tabs>
          <w:tab w:val="right" w:leader="dot" w:pos="8306"/>
        </w:tabs>
      </w:pPr>
      <w:hyperlink w:anchor="_Toc31330" w:history="1">
        <w:r>
          <w:rPr>
            <w:rFonts w:ascii="仿宋" w:eastAsia="仿宋" w:hAnsi="仿宋" w:cs="仿宋" w:hint="eastAsia"/>
            <w:lang w:eastAsia="zh-CN"/>
          </w:rPr>
          <w:t>(一)、资金需求大</w:t>
        </w:r>
        <w:r>
          <w:tab/>
        </w:r>
        <w:r>
          <w:fldChar w:fldCharType="begin"/>
        </w:r>
        <w:r>
          <w:instrText xml:space="preserve"> PAGEREF _Toc31330 \h </w:instrText>
        </w:r>
        <w:r>
          <w:fldChar w:fldCharType="separate"/>
        </w:r>
        <w:r>
          <w:t>40</w:t>
        </w:r>
        <w:r>
          <w:fldChar w:fldCharType="end"/>
        </w:r>
      </w:hyperlink>
    </w:p>
    <w:p>
      <w:pPr>
        <w:pStyle w:val="TOC2"/>
        <w:tabs>
          <w:tab w:val="right" w:leader="dot" w:pos="8306"/>
        </w:tabs>
      </w:pPr>
      <w:hyperlink w:anchor="_Toc31859" w:history="1">
        <w:r>
          <w:rPr>
            <w:rFonts w:ascii="仿宋" w:eastAsia="仿宋" w:hAnsi="仿宋" w:cs="仿宋" w:hint="eastAsia"/>
            <w:lang w:eastAsia="zh-CN"/>
          </w:rPr>
          <w:t>(二)、研发周期长</w:t>
        </w:r>
        <w:r>
          <w:tab/>
        </w:r>
        <w:r>
          <w:fldChar w:fldCharType="begin"/>
        </w:r>
        <w:r>
          <w:instrText xml:space="preserve"> PAGEREF _Toc31859 \h </w:instrText>
        </w:r>
        <w:r>
          <w:fldChar w:fldCharType="separate"/>
        </w:r>
        <w:r>
          <w:t>41</w:t>
        </w:r>
        <w:r>
          <w:fldChar w:fldCharType="end"/>
        </w:r>
      </w:hyperlink>
    </w:p>
    <w:p>
      <w:pPr>
        <w:pStyle w:val="TOC2"/>
        <w:tabs>
          <w:tab w:val="right" w:leader="dot" w:pos="8306"/>
        </w:tabs>
      </w:pPr>
      <w:hyperlink w:anchor="_Toc20081" w:history="1">
        <w:r>
          <w:rPr>
            <w:rFonts w:ascii="仿宋" w:eastAsia="仿宋" w:hAnsi="仿宋" w:cs="仿宋" w:hint="eastAsia"/>
            <w:lang w:eastAsia="zh-CN"/>
          </w:rPr>
          <w:t>(三)、市场风险大</w:t>
        </w:r>
        <w:r>
          <w:tab/>
        </w:r>
        <w:r>
          <w:fldChar w:fldCharType="begin"/>
        </w:r>
        <w:r>
          <w:instrText xml:space="preserve"> PAGEREF _Toc20081 \h </w:instrText>
        </w:r>
        <w:r>
          <w:fldChar w:fldCharType="separate"/>
        </w:r>
        <w:r>
          <w:t>42</w:t>
        </w:r>
        <w:r>
          <w:fldChar w:fldCharType="end"/>
        </w:r>
      </w:hyperlink>
    </w:p>
    <w:p>
      <w:pPr>
        <w:pStyle w:val="TOC2"/>
        <w:tabs>
          <w:tab w:val="right" w:leader="dot" w:pos="8306"/>
        </w:tabs>
      </w:pPr>
      <w:hyperlink w:anchor="_Toc23506" w:history="1">
        <w:r>
          <w:rPr>
            <w:rFonts w:ascii="仿宋" w:eastAsia="仿宋" w:hAnsi="仿宋" w:cs="仿宋" w:hint="eastAsia"/>
            <w:lang w:eastAsia="zh-CN"/>
          </w:rPr>
          <w:t>(四)、利润率高</w:t>
        </w:r>
        <w:r>
          <w:tab/>
        </w:r>
        <w:r>
          <w:fldChar w:fldCharType="begin"/>
        </w:r>
        <w:r>
          <w:instrText xml:space="preserve"> PAGEREF _Toc23506 \h </w:instrText>
        </w:r>
        <w:r>
          <w:fldChar w:fldCharType="separate"/>
        </w:r>
        <w:r>
          <w:t>45</w:t>
        </w:r>
        <w:r>
          <w:fldChar w:fldCharType="end"/>
        </w:r>
      </w:hyperlink>
    </w:p>
    <w:p>
      <w:pPr>
        <w:pStyle w:val="TOC1"/>
        <w:tabs>
          <w:tab w:val="right" w:leader="dot" w:pos="8306"/>
        </w:tabs>
      </w:pPr>
      <w:hyperlink w:anchor="_Toc17876" w:history="1">
        <w:r>
          <w:rPr>
            <w:rFonts w:ascii="仿宋" w:eastAsia="仿宋" w:hAnsi="仿宋" w:cs="仿宋" w:hint="eastAsia"/>
            <w:lang w:eastAsia="zh-CN"/>
          </w:rPr>
          <w:t>十二、紫外光固化油墨项目人力资源管理</w:t>
        </w:r>
        <w:r>
          <w:tab/>
        </w:r>
        <w:r>
          <w:fldChar w:fldCharType="begin"/>
        </w:r>
        <w:r>
          <w:instrText xml:space="preserve"> PAGEREF _Toc17876 \h </w:instrText>
        </w:r>
        <w:r>
          <w:fldChar w:fldCharType="separate"/>
        </w:r>
        <w:r>
          <w:t>47</w:t>
        </w:r>
        <w:r>
          <w:fldChar w:fldCharType="end"/>
        </w:r>
      </w:hyperlink>
    </w:p>
    <w:p>
      <w:pPr>
        <w:pStyle w:val="TOC2"/>
        <w:tabs>
          <w:tab w:val="right" w:leader="dot" w:pos="8306"/>
        </w:tabs>
      </w:pPr>
      <w:hyperlink w:anchor="_Toc15569" w:history="1">
        <w:r>
          <w:rPr>
            <w:rFonts w:ascii="仿宋" w:eastAsia="仿宋" w:hAnsi="仿宋" w:cs="仿宋" w:hint="eastAsia"/>
            <w:lang w:eastAsia="zh-CN"/>
          </w:rPr>
          <w:t>(一)、建立健全的预算管理制度</w:t>
        </w:r>
        <w:r>
          <w:tab/>
        </w:r>
        <w:r>
          <w:fldChar w:fldCharType="begin"/>
        </w:r>
        <w:r>
          <w:instrText xml:space="preserve"> PAGEREF _Toc15569 \h </w:instrText>
        </w:r>
        <w:r>
          <w:fldChar w:fldCharType="separate"/>
        </w:r>
        <w:r>
          <w:t>47</w:t>
        </w:r>
        <w:r>
          <w:fldChar w:fldCharType="end"/>
        </w:r>
      </w:hyperlink>
    </w:p>
    <w:p>
      <w:pPr>
        <w:pStyle w:val="TOC2"/>
        <w:tabs>
          <w:tab w:val="right" w:leader="dot" w:pos="8306"/>
        </w:tabs>
      </w:pPr>
      <w:hyperlink w:anchor="_Toc13951" w:history="1">
        <w:r>
          <w:rPr>
            <w:rFonts w:ascii="仿宋" w:eastAsia="仿宋" w:hAnsi="仿宋" w:cs="仿宋" w:hint="eastAsia"/>
            <w:lang w:eastAsia="zh-CN"/>
          </w:rPr>
          <w:t>(二)、加强资金流动监控</w:t>
        </w:r>
        <w:r>
          <w:tab/>
        </w:r>
        <w:r>
          <w:fldChar w:fldCharType="begin"/>
        </w:r>
        <w:r>
          <w:instrText xml:space="preserve"> PAGEREF _Toc13951 \h </w:instrText>
        </w:r>
        <w:r>
          <w:fldChar w:fldCharType="separate"/>
        </w:r>
        <w:r>
          <w:t>49</w:t>
        </w:r>
        <w:r>
          <w:fldChar w:fldCharType="end"/>
        </w:r>
      </w:hyperlink>
    </w:p>
    <w:p>
      <w:pPr>
        <w:pStyle w:val="TOC2"/>
        <w:tabs>
          <w:tab w:val="right" w:leader="dot" w:pos="8306"/>
        </w:tabs>
      </w:pPr>
      <w:hyperlink w:anchor="_Toc29814" w:history="1">
        <w:r>
          <w:rPr>
            <w:rFonts w:ascii="仿宋" w:eastAsia="仿宋" w:hAnsi="仿宋" w:cs="仿宋" w:hint="eastAsia"/>
            <w:lang w:eastAsia="zh-CN"/>
          </w:rPr>
          <w:t>(三)、制定完善的风险控制机制</w:t>
        </w:r>
        <w:r>
          <w:tab/>
        </w:r>
        <w:r>
          <w:fldChar w:fldCharType="begin"/>
        </w:r>
        <w:r>
          <w:instrText xml:space="preserve"> PAGEREF _Toc29814 \h </w:instrText>
        </w:r>
        <w:r>
          <w:fldChar w:fldCharType="separate"/>
        </w:r>
        <w:r>
          <w:t>50</w:t>
        </w:r>
        <w:r>
          <w:fldChar w:fldCharType="end"/>
        </w:r>
      </w:hyperlink>
    </w:p>
    <w:p>
      <w:pPr>
        <w:pStyle w:val="TOC2"/>
        <w:tabs>
          <w:tab w:val="right" w:leader="dot" w:pos="8306"/>
        </w:tabs>
      </w:pPr>
      <w:hyperlink w:anchor="_Toc9405" w:history="1">
        <w:r>
          <w:rPr>
            <w:rFonts w:ascii="仿宋" w:eastAsia="仿宋" w:hAnsi="仿宋" w:cs="仿宋" w:hint="eastAsia"/>
            <w:lang w:eastAsia="zh-CN"/>
          </w:rPr>
          <w:t>(四)、优化成本管理</w:t>
        </w:r>
        <w:r>
          <w:tab/>
        </w:r>
        <w:r>
          <w:fldChar w:fldCharType="begin"/>
        </w:r>
        <w:r>
          <w:instrText xml:space="preserve"> PAGEREF _Toc9405 \h </w:instrText>
        </w:r>
        <w:r>
          <w:fldChar w:fldCharType="separate"/>
        </w:r>
        <w:r>
          <w:t>51</w:t>
        </w:r>
        <w:r>
          <w:fldChar w:fldCharType="end"/>
        </w:r>
      </w:hyperlink>
    </w:p>
    <w:p>
      <w:pPr>
        <w:pStyle w:val="TOC1"/>
        <w:tabs>
          <w:tab w:val="right" w:leader="dot" w:pos="8306"/>
        </w:tabs>
      </w:pPr>
      <w:hyperlink w:anchor="_Toc21459" w:history="1">
        <w:r>
          <w:rPr>
            <w:rFonts w:ascii="仿宋" w:eastAsia="仿宋" w:hAnsi="仿宋" w:cs="仿宋" w:hint="eastAsia"/>
            <w:lang w:eastAsia="zh-CN"/>
          </w:rPr>
          <w:t>十三、紫外光固化油墨项目治理与监督</w:t>
        </w:r>
        <w:r>
          <w:tab/>
        </w:r>
        <w:r>
          <w:fldChar w:fldCharType="begin"/>
        </w:r>
        <w:r>
          <w:instrText xml:space="preserve"> PAGEREF _Toc21459 \h </w:instrText>
        </w:r>
        <w:r>
          <w:fldChar w:fldCharType="separate"/>
        </w:r>
        <w:r>
          <w:t>53</w:t>
        </w:r>
        <w:r>
          <w:fldChar w:fldCharType="end"/>
        </w:r>
      </w:hyperlink>
    </w:p>
    <w:p>
      <w:pPr>
        <w:pStyle w:val="TOC2"/>
        <w:tabs>
          <w:tab w:val="right" w:leader="dot" w:pos="8306"/>
        </w:tabs>
      </w:pPr>
      <w:hyperlink w:anchor="_Toc19331" w:history="1">
        <w:r>
          <w:rPr>
            <w:rFonts w:ascii="仿宋" w:eastAsia="仿宋" w:hAnsi="仿宋" w:cs="仿宋" w:hint="eastAsia"/>
            <w:lang w:eastAsia="zh-CN"/>
          </w:rPr>
          <w:t>(一)、紫外光固化油墨项目治理结构</w:t>
        </w:r>
        <w:r>
          <w:tab/>
        </w:r>
        <w:r>
          <w:fldChar w:fldCharType="begin"/>
        </w:r>
        <w:r>
          <w:instrText xml:space="preserve"> PAGEREF _Toc19331 \h </w:instrText>
        </w:r>
        <w:r>
          <w:fldChar w:fldCharType="separate"/>
        </w:r>
        <w:r>
          <w:t>53</w:t>
        </w:r>
        <w:r>
          <w:fldChar w:fldCharType="end"/>
        </w:r>
      </w:hyperlink>
    </w:p>
    <w:p>
      <w:pPr>
        <w:pStyle w:val="TOC2"/>
        <w:tabs>
          <w:tab w:val="right" w:leader="dot" w:pos="8306"/>
        </w:tabs>
      </w:pPr>
      <w:hyperlink w:anchor="_Toc18314" w:history="1">
        <w:r>
          <w:rPr>
            <w:rFonts w:ascii="仿宋" w:eastAsia="仿宋" w:hAnsi="仿宋" w:cs="仿宋" w:hint="eastAsia"/>
            <w:lang w:eastAsia="zh-CN"/>
          </w:rPr>
          <w:t>(二)、监督与审计</w:t>
        </w:r>
        <w:r>
          <w:tab/>
        </w:r>
        <w:r>
          <w:fldChar w:fldCharType="begin"/>
        </w:r>
        <w:r>
          <w:instrText xml:space="preserve"> PAGEREF _Toc18314 \h </w:instrText>
        </w:r>
        <w:r>
          <w:fldChar w:fldCharType="separate"/>
        </w:r>
        <w:r>
          <w:t>54</w:t>
        </w:r>
        <w:r>
          <w:fldChar w:fldCharType="end"/>
        </w:r>
      </w:hyperlink>
    </w:p>
    <w:p>
      <w:pPr>
        <w:pStyle w:val="TOC1"/>
        <w:tabs>
          <w:tab w:val="right" w:leader="dot" w:pos="8306"/>
        </w:tabs>
      </w:pPr>
      <w:hyperlink w:anchor="_Toc5222" w:history="1">
        <w:r>
          <w:rPr>
            <w:rFonts w:ascii="仿宋" w:eastAsia="仿宋" w:hAnsi="仿宋" w:cs="仿宋" w:hint="eastAsia"/>
            <w:lang w:eastAsia="zh-CN"/>
          </w:rPr>
          <w:t>十四、利益相关者分析与沟通计划</w:t>
        </w:r>
        <w:r>
          <w:tab/>
        </w:r>
        <w:r>
          <w:fldChar w:fldCharType="begin"/>
        </w:r>
        <w:r>
          <w:instrText xml:space="preserve"> PAGEREF _Toc5222 \h </w:instrText>
        </w:r>
        <w:r>
          <w:fldChar w:fldCharType="separate"/>
        </w:r>
        <w:r>
          <w:t>56</w:t>
        </w:r>
        <w:r>
          <w:fldChar w:fldCharType="end"/>
        </w:r>
      </w:hyperlink>
    </w:p>
    <w:p>
      <w:pPr>
        <w:pStyle w:val="TOC2"/>
        <w:tabs>
          <w:tab w:val="right" w:leader="dot" w:pos="8306"/>
        </w:tabs>
      </w:pPr>
      <w:hyperlink w:anchor="_Toc27755" w:history="1">
        <w:r>
          <w:rPr>
            <w:rFonts w:ascii="仿宋" w:eastAsia="仿宋" w:hAnsi="仿宋" w:cs="仿宋" w:hint="eastAsia"/>
            <w:lang w:eastAsia="zh-CN"/>
          </w:rPr>
          <w:t>(一)、利益相关者分析</w:t>
        </w:r>
        <w:r>
          <w:tab/>
        </w:r>
        <w:r>
          <w:fldChar w:fldCharType="begin"/>
        </w:r>
        <w:r>
          <w:instrText xml:space="preserve"> PAGEREF _Toc27755 \h </w:instrText>
        </w:r>
        <w:r>
          <w:fldChar w:fldCharType="separate"/>
        </w:r>
        <w:r>
          <w:t>56</w:t>
        </w:r>
        <w:r>
          <w:fldChar w:fldCharType="end"/>
        </w:r>
      </w:hyperlink>
    </w:p>
    <w:p>
      <w:pPr>
        <w:pStyle w:val="TOC2"/>
        <w:tabs>
          <w:tab w:val="right" w:leader="dot" w:pos="8306"/>
        </w:tabs>
      </w:pPr>
      <w:hyperlink w:anchor="_Toc25659" w:history="1">
        <w:r>
          <w:rPr>
            <w:rFonts w:ascii="仿宋" w:eastAsia="仿宋" w:hAnsi="仿宋" w:cs="仿宋" w:hint="eastAsia"/>
            <w:lang w:eastAsia="zh-CN"/>
          </w:rPr>
          <w:t>(二)、沟通计划</w:t>
        </w:r>
        <w:r>
          <w:tab/>
        </w:r>
        <w:r>
          <w:fldChar w:fldCharType="begin"/>
        </w:r>
        <w:r>
          <w:instrText xml:space="preserve"> PAGEREF _Toc25659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43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08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紫外光固化油墨项目的主要产品是XXXX，预计年产值为XXX万元。这一产品在市场中占据着重要的地位，其广泛的应用范围使得该紫外光固化油墨项目的市场前景非常广阔。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紫外光固化油墨项目的xxx产品作为重要的原材料之一，将在多个领域发挥关键作用。其在建筑、交通、能源等方面的广泛应用将为整个产业链提供强大的支持，形成产业协同效应。紫外光固化油墨项目的年产值XXX万XXX万XXX万万元不仅反映了其在市场上的巨大潜力，更预示着它对国民经济的积极贡献。这种关联度高、涉及面广的产业关系，使得该紫外光固化油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53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总征地面积为XXXX平方米，相当于约XX.XX亩，其中净用地面积为XXXX平方米，红线范围内相当于约XX.XX亩。这一用地规模充分考虑了紫外光固化油墨项目的建设需求，保障了紫外光固化油墨项目在合适的空间内得以充分发展。紫外光固化油墨项目规划的总建筑面积为XXXX平方米，其中主体工程建设占XXXX平方米，计容建筑面积达XXXX平方米。预计建筑工程的投资将达到XXXX万元，为紫外光固化油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计划购置的设备共计XXXX台（套），设备购置费用为XXXX万元。这一设备购置计划充分考虑到紫外光固化油墨项目的生产需求和技术要求，确保了紫外光固化油墨项目在生产运营中具备先进的技术装备和高效的生产能力。设备的合理配置将为紫外光固化油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计划总投资为XXXX万元，预计年实现营业收入为XXXX万元。这一产能规模的设定旨在确保紫外光固化油墨项目能够在投资与回报之间取得平衡，实现长期可持续的发展。紫外光固化油墨项目的总投资充分考虑到各个方面的需求，包括用地建设、设备购置等多个环节，以确保紫外光固化油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749"/>
      <w:r>
        <w:rPr>
          <w:rFonts w:ascii="仿宋" w:eastAsia="仿宋" w:hAnsi="仿宋" w:cs="仿宋" w:hint="eastAsia"/>
          <w:sz w:val="28"/>
          <w:lang w:eastAsia="zh-CN"/>
        </w:rPr>
        <w:t>二、紫外光固化油墨项目文档管理</w:t>
      </w:r>
      <w:bookmarkEnd w:id="5"/>
    </w:p>
    <w:p>
      <w:pPr>
        <w:pStyle w:val="Heading2"/>
        <w:rPr>
          <w:rFonts w:ascii="仿宋" w:eastAsia="仿宋" w:hAnsi="仿宋" w:cs="仿宋" w:hint="eastAsia"/>
          <w:lang w:eastAsia="zh-CN"/>
        </w:rPr>
      </w:pPr>
      <w:bookmarkStart w:id="6" w:name="_Toc1430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紫外光固化油墨项目高度重视文档的质量和准确性，以支持紫外光固化油墨项目的各项活动和决策。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文档的编制始于紫外光固化油墨项目计划的初期，我们制定了详细的文档编制计划，明确了每个文档的内容、格式和编写责任人。在紫外光固化油墨项目启动阶段，我们首先编制了紫外光固化油墨项目章程，明确定义了紫外光固化油墨项目的目标、范围、风险等关键要素。随后，紫外光固化油墨项目团队根据计划陆续编制了需求文档、设计文档、测试文档等各类文档，确保紫外光固化油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紫外光固化油墨项目管理中的重要环节，旨在确保紫外光固化油墨项目文档符合质量标准和紫外光固化油墨项目需求。在紫外光固化油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紫外光固化油墨项目相关利益方和专业领域的专家对文档进行独立审查。这有助于获取更全面、客观的反馈，确保紫外光固化油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紫外光固化油墨项目在文档编制与审查方面建立了严格的管理机制，通过规范的流程和多维度的审查，确保紫外光固化油墨项目文档的质量、准确性和可靠性，为紫外光固化油墨项目的顺利推进提供了有力支持。</w:t>
      </w:r>
    </w:p>
    <w:p>
      <w:pPr>
        <w:pStyle w:val="Heading2"/>
        <w:ind w:firstLine="560" w:firstLineChars="200"/>
        <w:rPr>
          <w:rFonts w:ascii="仿宋" w:eastAsia="仿宋" w:hAnsi="仿宋" w:cs="仿宋" w:hint="eastAsia"/>
          <w:sz w:val="28"/>
          <w:lang w:eastAsia="zh-CN"/>
        </w:rPr>
      </w:pPr>
      <w:bookmarkStart w:id="7" w:name="_Toc2513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在紫外光固化油墨项目中，我们致力于优化文档发布与分发过程，以确保信息的高效传递和团队间协作的顺畅进行。以下是我们采取的关键优化策略：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我们通过多渠道发布文档，包括电子邮件、紫外光固化油墨项目管理平台、内部网站等，以满足不同团队成员的偏好和需求。多渠道发布确保了信息的全面覆盖。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我们采用了精细的权限控制，确保只有授权人员可以访问敏感信息。这种安全措施保护了紫外光固化油墨项目文档的机密性，防止了未经授权的信息泄露。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393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紫外光固化油墨项目生命周期中一个至关重要的环节，直接关系到紫外光固化油墨项目信息的长期保存和历史记录的完整性。在紫外光固化油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2141"/>
      <w:r>
        <w:rPr>
          <w:rFonts w:ascii="仿宋" w:eastAsia="仿宋" w:hAnsi="仿宋" w:cs="仿宋" w:hint="eastAsia"/>
          <w:sz w:val="28"/>
          <w:lang w:eastAsia="zh-CN"/>
        </w:rPr>
        <w:t>三、紫外光固化油墨项目绩效评估</w:t>
      </w:r>
      <w:bookmarkEnd w:id="9"/>
    </w:p>
    <w:p>
      <w:pPr>
        <w:pStyle w:val="Heading2"/>
        <w:rPr>
          <w:rFonts w:ascii="仿宋" w:eastAsia="仿宋" w:hAnsi="仿宋" w:cs="仿宋" w:hint="eastAsia"/>
          <w:lang w:eastAsia="zh-CN"/>
        </w:rPr>
      </w:pPr>
      <w:bookmarkStart w:id="10" w:name="_Toc2566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紫外光固化油墨项目中，我们设计了一套全面的绩效评估指标，以确保紫外光固化油墨项目的可控和成功交付。这些指标跨足紫外光固化油墨项目目标、成本、进度和质量等多个维度，为我们提供了全面洞察紫外光固化油墨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目标达成率是我们关注的首要指标。我们设定了明确的目标，并通过定期监测和评估，迅速发现并应对潜在的目标偏差。这为紫外光固化油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成本绩效是另一个核心关注点。通过实际成本与预算成本的对比分析，我们深入了解成本差异的原因，及时调整资源分配，保持紫外光固化油墨项目在经济效益方面的合理水平。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进度作为关键的绩效指标之一，得到了精心的关注。我们制定了详细的紫外光固化油墨项目进度计划，并设立了进度符合度指标，确保实际进度与计划进度保持一致。这使我们能够快速发现和解决潜在的进度问题，保持紫外光固化油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紫外光固化油墨项目绩效的不可或缺的一环。我们引入了一系列的质量标准和客户满意度指标，以确保紫外光固化油墨项目交付的成果在质量上达到或超越预期水平。通过持续监测这些指标，我们努力提升紫外光固化油墨项目整体质量水平，为紫外光固化油墨项目的成功交付提供有力保障。通过这些科学且全面的绩效评估，我们能够更好地引导紫外光固化油墨项目的持续改进，确保紫外光固化油墨项目目标的顺利达成。</w:t>
      </w:r>
    </w:p>
    <w:p>
      <w:pPr>
        <w:pStyle w:val="Heading2"/>
        <w:ind w:firstLine="560" w:firstLineChars="200"/>
        <w:rPr>
          <w:rFonts w:ascii="仿宋" w:eastAsia="仿宋" w:hAnsi="仿宋" w:cs="仿宋" w:hint="eastAsia"/>
          <w:sz w:val="28"/>
          <w:lang w:eastAsia="zh-CN"/>
        </w:rPr>
      </w:pPr>
      <w:bookmarkStart w:id="11" w:name="_Toc942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绩效评估是紫外光固化油墨项目中的关键环节，为确保紫外光固化油墨项目达到预期目标，我们采用了多层次、多维度的绩效评估方法。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紫外光固化油墨项目的战略目标对齐，确保每个决策和行动都与紫外光固化油墨项目整体目标保持一致。团队会定期召开战略对齐会议，审视当前工作与紫外光固化油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紫外光固化油墨项目进度、质量、成本和风险等方面。这些指标通过数据收集和分析，为紫外光固化油墨项目管理团队提供了客观的评估依据。例如，我们通过紫外光固化油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紫外光固化油墨项目内部，还考虑了紫外光固化油墨项目对外部环境的影响。我们定期进行干系人满意度调查，以了解各利益相关方对紫外光固化油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这种多层次、多角度的绩效评估方法，使得我们能够全面了解紫外光固化油墨项目的运行状态，及时做出调整，确保紫外光固化油墨项目在不断变化的环境中保持稳健前行。</w:t>
      </w:r>
    </w:p>
    <w:p>
      <w:pPr>
        <w:pStyle w:val="Heading2"/>
        <w:ind w:firstLine="560" w:firstLineChars="200"/>
        <w:rPr>
          <w:rFonts w:ascii="仿宋" w:eastAsia="仿宋" w:hAnsi="仿宋" w:cs="仿宋" w:hint="eastAsia"/>
          <w:sz w:val="28"/>
          <w:lang w:eastAsia="zh-CN"/>
        </w:rPr>
      </w:pPr>
      <w:bookmarkStart w:id="12" w:name="_Toc1899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为了确保紫外光固化油墨项目的有效管理和不断优化，我们采用了精心设计的绩效评估周期。这个周期旨在实现灵活、实时和全面的评估，以适应紫外光固化油墨项目执行中的各种挑战。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紫外光固化油墨项目的不同需求，分为短期、中期和长期。短期评估关注每个迭代或工作周期，以及时发现和解决当前任务中的问题。中期评估涵盖几个迭代，深入了解整体紫外光固化油墨项目的趋势和性能。长期评估则着眼于整个紫外光固化油墨项目阶段，确保紫外光固化油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紫外光固化油墨项目管理工具和协作平台，团队成员能够随时更新和分享紫外光固化油墨项目数据。这种实时性的反馈机制使我们能够及时察觉潜在问题，快速调整，保持紫外光固化油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紫外光固化油墨项目的决策制定密不可分。每个周期的紫外光固化油墨项目回顾会议成为集体总结经验、识别问题深层次原因并找到创新解决方案的平台。这种定期的反思与调整机制使紫外光固化油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5406"/>
      <w:r>
        <w:rPr>
          <w:rFonts w:ascii="仿宋" w:eastAsia="仿宋" w:hAnsi="仿宋" w:cs="仿宋" w:hint="eastAsia"/>
          <w:sz w:val="28"/>
          <w:lang w:eastAsia="zh-CN"/>
        </w:rPr>
        <w:t>四、紫外光固化油墨项目危机管理</w:t>
      </w:r>
      <w:bookmarkEnd w:id="13"/>
    </w:p>
    <w:p>
      <w:pPr>
        <w:pStyle w:val="Heading2"/>
        <w:rPr>
          <w:rFonts w:ascii="仿宋" w:eastAsia="仿宋" w:hAnsi="仿宋" w:cs="仿宋" w:hint="eastAsia"/>
          <w:lang w:eastAsia="zh-CN"/>
        </w:rPr>
      </w:pPr>
      <w:bookmarkStart w:id="14" w:name="_Toc2917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紫外光固化油墨项目危机管理中，危机预警与识别是确保紫外光固化油墨项目稳健运行的核心步骤。通过建立全面的监测机制，紫外光固化油墨项目团队旨在及时发现和理解潜在的风险和危机因素，以便采取及时的预防和应对措施，确保紫外光固化油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紫外光固化油墨项目团队全面分析了整个紫外光固化油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紫外光固化油墨项目团队着重于明确定义紫外光固化油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紫外光固化油墨项目进展的持续监控，团队能够及时发现潜在问题并作出迅速反应。紫外光固化油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在这一阶段，团队的专业素养和反应速度将发挥至关重要的作用，以确保潜在危机能够在初期得到有效的处理，最大程度地减轻负面影响。通过危机预警与识别，紫外光固化油墨项目得以更有序、可控地推进。</w:t>
      </w:r>
    </w:p>
    <w:p>
      <w:pPr>
        <w:pStyle w:val="Heading2"/>
        <w:ind w:firstLine="560" w:firstLineChars="200"/>
        <w:rPr>
          <w:rFonts w:ascii="仿宋" w:eastAsia="仿宋" w:hAnsi="仿宋" w:cs="仿宋" w:hint="eastAsia"/>
          <w:sz w:val="28"/>
          <w:lang w:eastAsia="zh-CN"/>
        </w:rPr>
      </w:pPr>
      <w:bookmarkStart w:id="15" w:name="_Toc5820"/>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在危机发生时，紫外光固化油墨项目团队立即行动，成立了应急小组。该小组的任务是迅速制定并实施紧急应对措施，以最小化潜在损失。以下是采取的主要措施：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暂停紫外光固化油墨项目进度：为遏制危机蔓延，紫外光固化油墨项目暂时停止进行，以便全面评估当前状况。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资源重新分配：重新评估紫外光固化油墨项目资源的分配，确保最大限度地减小损失。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实时沟通：与关键利益相关者建立实时沟通机制，向他们传递紫外光固化油墨项目危机的实际状况，保障紫外光固化油墨项目核心利益。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在紧急应对的同时，紫外光固化油墨项目团队强调了团队协作和有效沟通的重要性。以下是团队协作的关键举措：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信息共享机制：建立了信息共享平台，确保团队成员能够及时获取紫外光固化油墨项目危机的实时信息。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领导者沟通：紫外光固化油墨项目领导者通过定期会议和即时沟通工具，指导团队应对危机，保持团队稳定运行。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随着危机得到初步控制，紫外光固化油墨项目团队转向制定恢复计划，以确保紫外光固化油墨项目能够从中迅速恢复。主要恢复计划包括：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修复受损的进度计划：重新评估紫外光固化油墨项目进度，制定修复计划，确保紫外光固化油墨项目尽快回归正常进程。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重新调整资源分配：优化资源分配，确保紫外光固化油墨项目在有限资源下高效运转。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风险管理机制加强：对紫外光固化油墨项目风险进行全面评估，制定更强化的风险管理策略，以预防未来可能的危机。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3222"/>
      <w:r>
        <w:rPr>
          <w:rFonts w:ascii="仿宋" w:eastAsia="仿宋" w:hAnsi="仿宋" w:cs="仿宋" w:hint="eastAsia"/>
          <w:sz w:val="28"/>
          <w:lang w:eastAsia="zh-CN"/>
        </w:rPr>
        <w:t>五、紫外光固化油墨项目概论</w:t>
      </w:r>
      <w:bookmarkEnd w:id="16"/>
    </w:p>
    <w:p>
      <w:pPr>
        <w:pStyle w:val="Heading2"/>
        <w:rPr>
          <w:rFonts w:ascii="仿宋" w:eastAsia="仿宋" w:hAnsi="仿宋" w:cs="仿宋" w:hint="eastAsia"/>
          <w:lang w:eastAsia="zh-CN"/>
        </w:rPr>
      </w:pPr>
      <w:bookmarkStart w:id="17" w:name="_Toc2893"/>
      <w:r>
        <w:rPr>
          <w:rFonts w:ascii="仿宋" w:eastAsia="仿宋" w:hAnsi="仿宋" w:cs="仿宋" w:hint="eastAsia"/>
          <w:lang w:eastAsia="zh-CN"/>
        </w:rPr>
        <w:t>(一)、紫外光固化油墨项目概况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的起源追溯至对市场的深入洞察。市场的不断演变与变革为紫外光固化油墨项目提供了难得的机遇。当前市场存在的需求缺口和变革的大环境共同构成了紫外光固化油墨项目的背景。这个紫外光固化油墨项目旨在充分利用市场机遇，填补行业中尚未满足的需求，为客户提供全新的解决方案。市场的变革和需求的增长使得这个紫外光固化油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紫外光固化油墨项目名称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正式命名为紫外光固化油墨。这个名称不仅仅是一个标识，更代表了紫外光固化油墨项目的核心理念和愿景。它蕴含着紫外光固化油墨项目所要解决问题的关键字，具有强烈的表达和辨识度，为紫外光固化油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紫外光固化油墨项目目标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的核心目标是提供一种全新、高效的解决方案，满足客户日益增长的需求。紫外光固化油墨项目追求的不仅仅是满足市场需求，更是在市场中获得卓越的竞争优势。通过不断提升产品或服务的质量和创新水平，紫外光固化油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紫外光固化油墨项目范围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全面涵盖了产品研发、制造、市场推广和售后服务，确保从产品设计到最终用户体验的全方位关注。这一全面的紫外光固化油墨项目范围是为了确保紫外光固化油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紫外光固化油墨项目时间表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紫外光固化油墨项目计划在未来18个月内完成，包括研发、测试、市场试点和正式推出等不同阶段。这个时间表的合理设计是为了确保紫外光固化油墨项目各个阶段的顺利推进，以便按时交付高质量的成果。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紫外光固化油墨项目预算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总预算估算为XX百万美元，主要分配在研发、市场推广、人员培训和运营等方面。这一充足的预算为紫外光固化油墨项目提供了充足的资源，确保紫外光固化油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紫外光固化油墨项目风险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可能面临的风险包括市场接受度低、技术难题、竞争激烈等。紫外光固化油墨项目团队已经制定了相应的风险应对计划，通过前瞻性的风险管理，确保紫外光固化油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紫外光固化油墨项目团队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紫外光固化油墨项目汇聚了一支经验丰富、多领域专业素养的核心团队，确保紫外光固化油墨项目在各个方面都能拥有高水平的执行力。团队的协同作战是紫外光固化油墨项目成功的关键因素之一。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紫外光固化油墨项目背景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紫外光固化油墨项目的背景根植于市场对更高效、创新产品的渴望，同时也受到科技发展对行业格局的深刻改变的影响。这为紫外光固化油墨项目提供了广阔的发展空间和市场需求。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紫外光固化油墨项目现状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截至目前，紫外光固化油墨项目已完成市场调研和技术验证，取得了初步的成功。这为紫外光固化油墨项目在未来的发展奠定了坚实的基础，为更远大的目标打下了坚实的基石。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https://d.book118.com/637101136160006032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紫外光固化油墨项目计划设计方案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8101A"/>
    <w:rsid w:val="142810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10113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2024-01-19T13:54:00Z</dcterms:created>
  <dcterms:modified xsi:type="dcterms:W3CDTF">2024-01-19T13:54:16Z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AA2BAA9D4CB94EE68B7F789067E85C5A_11</vt:lpwstr>
  </property>
  <property fmtid="{D5CDD505-2E9C-101B-9397-08002B2CF9AE}" pid="3" name="KSOProductBuildVer">
    <vt:lpwstr>2052-12.1.0.16120</vt:lpwstr>
  </property>
</Properties>
</file>