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b/>
          <w:bCs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11849100</wp:posOffset>
            </wp:positionH>
            <wp:positionV relativeFrom="topMargin">
              <wp:posOffset>11747500</wp:posOffset>
            </wp:positionV>
            <wp:extent cx="355600" cy="444500"/>
            <wp:effectExtent l="0" t="0" r="6350" b="12700"/>
            <wp:wrapNone/>
            <wp:docPr id="100170" name="图片 100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70" name="图片 1001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z w:val="28"/>
          <w:szCs w:val="28"/>
        </w:rPr>
        <w:t>3.2 水的电离和溶液的PH</w:t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50520"/>
                <wp:effectExtent l="6350" t="6350" r="8890" b="8890"/>
                <wp:docPr id="8" name="圆角矩形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5052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spacing w:line="360" w:lineRule="auto"/>
                              <w:rPr>
                                <w:b/>
                                <w:bCs/>
                                <w:color w:val="0D0D0D" w:themeColor="text1" w:themeTint="F2"/>
                                <w:szCs w:val="21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题组一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D0D0D" w:themeColor="text1" w:themeTint="F2"/>
                                <w:szCs w:val="21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水的电离与水的离子积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props3d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8" o:spid="_x0000_i1025" style="width:498pt;height:27.6pt;mso-wrap-distance-bottom:0;mso-wrap-distance-left:9pt;mso-wrap-distance-right:9pt;mso-wrap-distance-top:0;v-text-anchor:middle" arcsize="10923f" fillcolor="#ddeaf6" stroked="t" strokecolor="#ddeaf6" strokeweight="1pt">
                <v:textbox>
                  <w:txbxContent>
                    <w:p>
                      <w:pPr>
                        <w:spacing w:line="360" w:lineRule="auto"/>
                        <w:rPr>
                          <w:b/>
                          <w:bCs/>
                          <w:color w:val="0D0D0D" w:themeColor="text1" w:themeTint="F2"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题组一 </w:t>
                      </w:r>
                      <w:r>
                        <w:rPr>
                          <w:rFonts w:hint="eastAsia"/>
                          <w:b/>
                          <w:bCs/>
                          <w:color w:val="0D0D0D" w:themeColor="text1" w:themeTint="F2"/>
                          <w:szCs w:val="21"/>
                        </w:rPr>
                        <w:t xml:space="preserve"> 水的电离与水的离子积</w:t>
                      </w:r>
                    </w:p>
                    <w:p>
                      <w:pPr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jc w:val="left"/>
      </w:pPr>
      <w:r>
        <w:t>1．（2022·广东广州·高二期末）能影响水的电离平衡，并使溶液中的</w:t>
      </w:r>
      <w:r>
        <w:rPr>
          <w:rFonts w:eastAsia="Times New Roman"/>
          <w:i/>
        </w:rPr>
        <w:t>c</w:t>
      </w:r>
      <w:r>
        <w:t>(H</w:t>
      </w:r>
      <w:r>
        <w:rPr>
          <w:vertAlign w:val="superscript"/>
        </w:rPr>
        <w:t>+</w:t>
      </w:r>
      <w:r>
        <w:t>)＜</w:t>
      </w:r>
      <w:r>
        <w:rPr>
          <w:rFonts w:eastAsia="Times New Roman"/>
          <w:i/>
        </w:rPr>
        <w:t>c</w:t>
      </w:r>
      <w:r>
        <w:t>(OH</w:t>
      </w:r>
      <w:r>
        <w:rPr>
          <w:vertAlign w:val="superscript"/>
        </w:rPr>
        <w:t>-</w:t>
      </w:r>
      <w:r>
        <w:t>)措施是</w:t>
      </w:r>
    </w:p>
    <w:p>
      <w:pPr>
        <w:tabs>
          <w:tab w:val="left" w:pos="4156"/>
        </w:tabs>
        <w:spacing w:line="360" w:lineRule="auto"/>
        <w:jc w:val="left"/>
      </w:pPr>
      <w:r>
        <w:t>A．将纯水加热煮沸</w:t>
      </w:r>
      <w:r>
        <w:tab/>
      </w:r>
      <w:r>
        <w:t>B．向纯水中通入SO</w:t>
      </w:r>
      <w:r>
        <w:rPr>
          <w:vertAlign w:val="subscript"/>
        </w:rPr>
        <w:t>2</w:t>
      </w:r>
    </w:p>
    <w:p>
      <w:pPr>
        <w:tabs>
          <w:tab w:val="left" w:pos="4156"/>
        </w:tabs>
        <w:spacing w:line="360" w:lineRule="auto"/>
        <w:jc w:val="left"/>
      </w:pPr>
      <w:r>
        <w:t>C．向纯水中投入一小块金属钠</w:t>
      </w:r>
      <w:r>
        <w:tab/>
      </w:r>
      <w:r>
        <w:t>D．向纯水中加入NaCl固体</w:t>
      </w:r>
    </w:p>
    <w:p>
      <w:pPr>
        <w:spacing w:line="360" w:lineRule="auto"/>
        <w:jc w:val="left"/>
        <w:textAlignment w:val="center"/>
      </w:pPr>
      <w:r>
        <w:t>2．（2022·上海市北虹高级中学高二期末）下列措施使得水的电离：H</w:t>
      </w:r>
      <w:r>
        <w:rPr>
          <w:vertAlign w:val="subscript"/>
        </w:rPr>
        <w:t>2</w:t>
      </w:r>
      <w:r>
        <w:t>O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e98feedde5546db26eb490641ba3a817" style="width:27pt;height:19.2pt" o:ole="" coordsize="21600,21600" o:preferrelative="t" filled="f" stroked="f">
            <v:stroke joinstyle="miter"/>
            <v:imagedata r:id="rId6" o:title="eqIde98feedde5546db26eb490641ba3a817"/>
            <o:lock v:ext="edit" aspectratio="t"/>
            <w10:anchorlock/>
          </v:shape>
          <o:OLEObject Type="Embed" ProgID="Equation.DSMT4" ShapeID="_x0000_i1026" DrawAspect="Content" ObjectID="_1468075725" r:id="rId7"/>
        </w:object>
      </w:r>
      <w:r>
        <w:t>H</w:t>
      </w:r>
      <w:r>
        <w:rPr>
          <w:vertAlign w:val="superscript"/>
        </w:rPr>
        <w:t>+</w:t>
      </w:r>
      <w:r>
        <w:t>+OH</w:t>
      </w:r>
      <w:r>
        <w:rPr>
          <w:b/>
        </w:rPr>
        <w:t>－</w:t>
      </w:r>
      <w:r>
        <w:t>正向移动的是</w:t>
      </w:r>
    </w:p>
    <w:p>
      <w:pPr>
        <w:tabs>
          <w:tab w:val="left" w:pos="4156"/>
        </w:tabs>
        <w:spacing w:line="360" w:lineRule="auto"/>
        <w:jc w:val="left"/>
      </w:pPr>
      <w:r>
        <w:t>A．滴加盐酸</w:t>
      </w:r>
      <w:r>
        <w:tab/>
      </w:r>
      <w:r>
        <w:t>B．加入 NaOH 固体</w:t>
      </w:r>
    </w:p>
    <w:p>
      <w:pPr>
        <w:tabs>
          <w:tab w:val="left" w:pos="4156"/>
        </w:tabs>
        <w:spacing w:line="360" w:lineRule="auto"/>
        <w:jc w:val="left"/>
      </w:pPr>
      <w:r>
        <w:t>C．加热</w:t>
      </w:r>
      <w:r>
        <w:tab/>
      </w:r>
      <w:r>
        <w:t>D．加水</w:t>
      </w:r>
    </w:p>
    <w:p>
      <w:pPr>
        <w:spacing w:line="360" w:lineRule="auto"/>
        <w:jc w:val="left"/>
      </w:pPr>
      <w:r>
        <w:t>3．（2022·江苏·南京市雨花台中学高二阶段练习）水是最常见的溶剂。下列说法正确的是</w:t>
      </w:r>
    </w:p>
    <w:p>
      <w:pPr>
        <w:spacing w:line="360" w:lineRule="auto"/>
        <w:jc w:val="left"/>
        <w:textAlignment w:val="center"/>
      </w:pPr>
      <w:r>
        <w:t>A．水的电离方程式为H</w:t>
      </w:r>
      <w:r>
        <w:rPr>
          <w:vertAlign w:val="subscript"/>
        </w:rPr>
        <w:t>2</w:t>
      </w:r>
      <w:r>
        <w:t>O</w:t>
      </w:r>
      <w:r>
        <w:object>
          <v:shape id="_x0000_i1027" type="#_x0000_t75" alt="eqIde98feedde5546db26eb490641ba3a817" style="width:27pt;height:19.2pt" o:ole="" coordsize="21600,21600" o:preferrelative="t" filled="f" stroked="f">
            <v:stroke joinstyle="miter"/>
            <v:imagedata r:id="rId6" o:title="eqIde98feedde5546db26eb490641ba3a817"/>
            <o:lock v:ext="edit" aspectratio="t"/>
            <w10:anchorlock/>
          </v:shape>
          <o:OLEObject Type="Embed" ProgID="Equation.DSMT4" ShapeID="_x0000_i1027" DrawAspect="Content" ObjectID="_1468075726" r:id="rId8"/>
        </w:object>
      </w:r>
      <w:r>
        <w:t>H</w:t>
      </w:r>
      <w:r>
        <w:rPr>
          <w:vertAlign w:val="superscript"/>
        </w:rPr>
        <w:t>+</w:t>
      </w:r>
      <w:r>
        <w:t xml:space="preserve"> + OH</w:t>
      </w:r>
      <w:r>
        <w:rPr>
          <w:vertAlign w:val="superscript"/>
        </w:rPr>
        <w:t>—</w:t>
      </w:r>
    </w:p>
    <w:p>
      <w:pPr>
        <w:spacing w:line="360" w:lineRule="auto"/>
        <w:jc w:val="left"/>
      </w:pPr>
      <w:r>
        <w:t>B．升高温度，水的离子积常数增大</w:t>
      </w:r>
    </w:p>
    <w:p>
      <w:pPr>
        <w:spacing w:line="360" w:lineRule="auto"/>
        <w:jc w:val="left"/>
      </w:pPr>
      <w:r>
        <w:t>C．常温下，由水电离出c(H</w:t>
      </w:r>
      <w:r>
        <w:rPr>
          <w:vertAlign w:val="superscript"/>
        </w:rPr>
        <w:t>+</w:t>
      </w:r>
      <w:r>
        <w:t>)=1×10</w:t>
      </w:r>
      <w:r>
        <w:rPr>
          <w:vertAlign w:val="superscript"/>
        </w:rPr>
        <w:t>-12</w:t>
      </w:r>
      <w:r>
        <w:t>mol/L的溶液呈碱性</w:t>
      </w:r>
    </w:p>
    <w:p>
      <w:pPr>
        <w:spacing w:line="360" w:lineRule="auto"/>
        <w:jc w:val="left"/>
      </w:pPr>
      <w:r>
        <w:t>D．水是非极性溶剂</w:t>
      </w:r>
    </w:p>
    <w:p>
      <w:pPr>
        <w:spacing w:line="360" w:lineRule="auto"/>
        <w:jc w:val="left"/>
        <w:textAlignment w:val="center"/>
      </w:pPr>
      <w:r>
        <w:t>4．（2021·山东·高密三中高二阶段练习）已知25℃时，水存在电离平衡：H</w:t>
      </w:r>
      <w:r>
        <w:rPr>
          <w:vertAlign w:val="subscript"/>
        </w:rPr>
        <w:t>2</w:t>
      </w:r>
      <w:r>
        <w:t>O</w:t>
      </w:r>
      <w:r>
        <w:object>
          <v:shape id="_x0000_i1028" type="#_x0000_t75" alt="eqId0c29f066d97eae34d120f6be0a3abeb5" style="width:27pt;height:15.6pt" o:ole="" coordsize="21600,21600" o:preferrelative="t" filled="f" stroked="f">
            <v:stroke joinstyle="miter"/>
            <v:imagedata r:id="rId9" o:title="eqId0c29f066d97eae34d120f6be0a3abeb5"/>
            <o:lock v:ext="edit" aspectratio="t"/>
            <w10:anchorlock/>
          </v:shape>
          <o:OLEObject Type="Embed" ProgID="Equation.DSMT4" ShapeID="_x0000_i1028" DrawAspect="Content" ObjectID="_1468075727" r:id="rId10"/>
        </w:object>
      </w:r>
      <w:r>
        <w:t>H</w:t>
      </w:r>
      <w:r>
        <w:rPr>
          <w:vertAlign w:val="superscript"/>
        </w:rPr>
        <w:t>+</w:t>
      </w:r>
      <w:r>
        <w:t>+OH</w:t>
      </w:r>
      <w:r>
        <w:rPr>
          <w:vertAlign w:val="superscript"/>
        </w:rPr>
        <w:t>-</w:t>
      </w:r>
      <w:r>
        <w:rPr>
          <w:rFonts w:eastAsia="Times New Roman"/>
          <w:kern w:val="0"/>
          <w:sz w:val="24"/>
          <w:szCs w:val="24"/>
        </w:rPr>
        <w:t>    </w:t>
      </w:r>
      <w:r>
        <w:t>ΔH&gt;0。下列叙述中正确的是</w:t>
      </w:r>
    </w:p>
    <w:p>
      <w:pPr>
        <w:spacing w:line="360" w:lineRule="auto"/>
        <w:jc w:val="left"/>
      </w:pPr>
      <w:r>
        <w:t>A．向水中加入稀氨水，平衡逆向移动，c</w:t>
      </w:r>
      <w:r>
        <w:rPr>
          <w:vertAlign w:val="subscript"/>
        </w:rPr>
        <w:t>平</w:t>
      </w:r>
      <w:r>
        <w:t>(OH</w:t>
      </w:r>
      <w:r>
        <w:rPr>
          <w:vertAlign w:val="superscript"/>
        </w:rPr>
        <w:t>-</w:t>
      </w:r>
      <w:r>
        <w:t>)减小</w:t>
      </w:r>
    </w:p>
    <w:p>
      <w:pPr>
        <w:spacing w:line="360" w:lineRule="auto"/>
        <w:jc w:val="left"/>
      </w:pPr>
      <w:r>
        <w:t>B．将水加热，pH减小，溶液显酸性</w:t>
      </w:r>
    </w:p>
    <w:p>
      <w:pPr>
        <w:spacing w:line="360" w:lineRule="auto"/>
        <w:jc w:val="left"/>
      </w:pPr>
      <w:r>
        <w:t>C．向水中加入少量的CH</w:t>
      </w:r>
      <w:r>
        <w:rPr>
          <w:vertAlign w:val="subscript"/>
        </w:rPr>
        <w:t>3</w:t>
      </w:r>
      <w:r>
        <w:t>COONa固体，平衡逆向移动，c</w:t>
      </w:r>
      <w:r>
        <w:rPr>
          <w:vertAlign w:val="subscript"/>
        </w:rPr>
        <w:t>平</w:t>
      </w:r>
      <w:r>
        <w:t>(H</w:t>
      </w:r>
      <w:r>
        <w:rPr>
          <w:vertAlign w:val="superscript"/>
        </w:rPr>
        <w:t>+</w:t>
      </w:r>
      <w:r>
        <w:t>)减小</w:t>
      </w:r>
    </w:p>
    <w:p>
      <w:pPr>
        <w:spacing w:line="360" w:lineRule="auto"/>
        <w:jc w:val="left"/>
      </w:pPr>
      <w:r>
        <w:t>D．向水中加入少量的NaHSO</w:t>
      </w:r>
      <w:r>
        <w:rPr>
          <w:vertAlign w:val="subscript"/>
        </w:rPr>
        <w:t>4</w:t>
      </w:r>
      <w:r>
        <w:t>固体，c</w:t>
      </w:r>
      <w:r>
        <w:rPr>
          <w:vertAlign w:val="subscript"/>
        </w:rPr>
        <w:t>平</w:t>
      </w:r>
      <w:r>
        <w:t>(H</w:t>
      </w:r>
      <w:r>
        <w:rPr>
          <w:vertAlign w:val="superscript"/>
        </w:rPr>
        <w:t>+</w:t>
      </w:r>
      <w:r>
        <w:t>)增大，K</w:t>
      </w:r>
      <w:r>
        <w:rPr>
          <w:vertAlign w:val="subscript"/>
        </w:rPr>
        <w:t>w</w:t>
      </w:r>
      <w:r>
        <w:t>不变</w:t>
      </w:r>
    </w:p>
    <w:p>
      <w:pPr>
        <w:spacing w:line="360" w:lineRule="auto"/>
        <w:jc w:val="left"/>
        <w:textAlignment w:val="center"/>
      </w:pPr>
      <w:r>
        <w:t>5．在常温下，某溶液中由水电离出的</w:t>
      </w:r>
      <w:r>
        <w:object>
          <v:shape id="_x0000_i1029" type="#_x0000_t75" alt="eqIdc1fa2d572ab08d3fe452c597256ca807" style="width:101.4pt;height:16.2pt" o:ole="" coordsize="21600,21600" o:preferrelative="t" filled="f" stroked="f">
            <v:stroke joinstyle="miter"/>
            <v:imagedata r:id="rId11" o:title="eqIdc1fa2d572ab08d3fe452c597256ca807"/>
            <o:lock v:ext="edit" aspectratio="t"/>
            <w10:anchorlock/>
          </v:shape>
          <o:OLEObject Type="Embed" ProgID="Equation.DSMT4" ShapeID="_x0000_i1029" DrawAspect="Content" ObjectID="_1468075728" r:id="rId12"/>
        </w:object>
      </w:r>
      <w:r>
        <w:t>，下列说法中正确的是</w:t>
      </w:r>
    </w:p>
    <w:p>
      <w:pPr>
        <w:tabs>
          <w:tab w:val="left" w:pos="4156"/>
        </w:tabs>
        <w:spacing w:line="360" w:lineRule="auto"/>
        <w:jc w:val="left"/>
      </w:pPr>
      <w:r>
        <w:t>A．该溶液肯定显碱性</w:t>
      </w:r>
      <w:r>
        <w:tab/>
      </w:r>
      <w:r>
        <w:t>B．该溶液肯定显酸性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C．该溶液的</w:t>
      </w:r>
      <w:r>
        <w:object>
          <v:shape id="_x0000_i1030" type="#_x0000_t75" alt="eqId1066e53bf79a3cdff7ec2934bd09e272" style="width:16.8pt;height:13.8pt" o:ole="" coordsize="21600,21600" o:preferrelative="t" filled="f" stroked="f">
            <v:stroke joinstyle="miter"/>
            <v:imagedata r:id="rId13" o:title="eqId1066e53bf79a3cdff7ec2934bd09e272"/>
            <o:lock v:ext="edit" aspectratio="t"/>
            <w10:anchorlock/>
          </v:shape>
          <o:OLEObject Type="Embed" ProgID="Equation.DSMT4" ShapeID="_x0000_i1030" DrawAspect="Content" ObjectID="_1468075729" r:id="rId14"/>
        </w:object>
      </w:r>
      <w:r>
        <w:t>可能是12，也可能是2</w:t>
      </w:r>
      <w:r>
        <w:tab/>
      </w:r>
      <w:r>
        <w:t>D．该溶液的</w:t>
      </w:r>
      <w:r>
        <w:object>
          <v:shape id="_x0000_i1031" type="#_x0000_t75" alt="eqId1066e53bf79a3cdff7ec2934bd09e272" style="width:16.8pt;height:13.8pt" o:ole="" coordsize="21600,21600" o:preferrelative="t" filled="f" stroked="f">
            <v:stroke joinstyle="miter"/>
            <v:imagedata r:id="rId13" o:title="eqId1066e53bf79a3cdff7ec2934bd09e272"/>
            <o:lock v:ext="edit" aspectratio="t"/>
            <w10:anchorlock/>
          </v:shape>
          <o:OLEObject Type="Embed" ProgID="Equation.DSMT4" ShapeID="_x0000_i1031" DrawAspect="Content" ObjectID="_1468075730" r:id="rId15"/>
        </w:object>
      </w:r>
      <w:r>
        <w:t>肯定不是12</w:t>
      </w:r>
    </w:p>
    <w:p>
      <w:pPr>
        <w:spacing w:line="360" w:lineRule="auto"/>
        <w:jc w:val="left"/>
      </w:pPr>
      <w:r>
        <w:t>6．（2022·安徽宿州·高二期末）25°C时，某溶液中由水电离出的离子浓度关系为c(H</w:t>
      </w:r>
      <w:r>
        <w:rPr>
          <w:vertAlign w:val="superscript"/>
        </w:rPr>
        <w:t>+</w:t>
      </w:r>
      <w:r>
        <w:t>)· c(OH</w:t>
      </w:r>
      <w:r>
        <w:rPr>
          <w:vertAlign w:val="superscript"/>
        </w:rPr>
        <w:t>-</w:t>
      </w:r>
      <w:r>
        <w:t>)= 1× 10</w:t>
      </w:r>
      <w:r>
        <w:rPr>
          <w:vertAlign w:val="superscript"/>
        </w:rPr>
        <w:t>-24</w:t>
      </w:r>
      <w:r>
        <w:t>，该溶液的pH可能为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A．3</w:t>
      </w:r>
      <w:r>
        <w:tab/>
      </w:r>
      <w:r>
        <w:t>B．6</w:t>
      </w:r>
      <w:r>
        <w:tab/>
      </w:r>
      <w:r>
        <w:t>C．9</w:t>
      </w:r>
      <w:r>
        <w:tab/>
      </w:r>
      <w:r>
        <w:t>D．12</w:t>
      </w:r>
    </w:p>
    <w:p>
      <w:pPr>
        <w:spacing w:line="360" w:lineRule="auto"/>
        <w:jc w:val="left"/>
        <w:textAlignment w:val="center"/>
        <w:rPr>
          <w:sz w:val="28"/>
        </w:rPr>
      </w:pPr>
    </w:p>
    <w:p>
      <w:pPr>
        <w:spacing w:line="360" w:lineRule="auto"/>
        <w:rPr>
          <w:sz w:val="28"/>
        </w:rPr>
        <w:sectPr>
          <w:pgSz w:w="11906" w:h="16838"/>
          <w:pgMar w:top="1418" w:right="1077" w:bottom="1418" w:left="1077" w:header="851" w:footer="992" w:gutter="0"/>
          <w:cols w:num="1" w:space="720"/>
          <w:docGrid w:type="lines" w:linePitch="312" w:charSpace="0"/>
        </w:sect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6" name="圆角矩形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0D0D0D" w:themeColor="text1" w:themeTint="F2"/>
                                <w:szCs w:val="21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题组二  </w:t>
                            </w:r>
                            <m:oMath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/>
                                  <w:color w:val="0D0D0D" w:themeColor="text1" w:themeTint="F2"/>
                                  <w:szCs w:val="21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m:t xml:space="preserve"> 水电离出的c(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</m:ctrlPr>
                                </m:sSupPr>
                                <m:e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</m:ctrlPr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m:t>H</m:t>
                                  </m:r>
                                </m:e>
                                <m:sup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</m:ctrlPr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m:t>+</m:t>
                                  </m:r>
                                </m:sup>
                              </m:sSup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hAnsi="Cambria Math"/>
                                  <w:color w:val="0D0D0D" w:themeColor="text1" w:themeTint="F2"/>
                                  <w:szCs w:val="21"/>
                                  <w14:textFill>
                                    <w14:solidFill>
                                      <w14:schemeClr w14:val="tx1">
                                        <w14:lumMod w14:val="95000"/>
                                        <w14:lumOff w14:val="5000"/>
                                      </w14:schemeClr>
                                    </w14:solidFill>
                                  </w14:textFill>
                                </w:rPr>
                                <m:t>)或c(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</m:ctrlPr>
                                </m:sSupPr>
                                <m:e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</m:ctrlPr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m:t>OH</m:t>
                                  </m:r>
                                </m:e>
                                <m:sup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</m:ctrlPr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0D0D0D" w:themeColor="text1" w:themeTint="F2"/>
                                      <w:szCs w:val="21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m:t>−</m:t>
                                  </m:r>
                                </m:sup>
                              </m:sSup>
                            </m:oMath>
                            <w:r>
                              <w:rPr>
                                <w:b/>
                                <w:bCs/>
                                <w:color w:val="0D0D0D" w:themeColor="text1" w:themeTint="F2"/>
                                <w:szCs w:val="21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)的计算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props3d w14:prstMaterial="clea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6" o:spid="_x0000_i1032" style="width:498pt;height:25.2pt;mso-wrap-distance-bottom:0;mso-wrap-distance-left:9pt;mso-wrap-distance-right:9pt;mso-wrap-distance-top:0;v-text-anchor:middle" arcsize="10923f" fillcolor="#ddeaf6" stroked="t" strokecolor="#ddeaf6" strokeweight="1pt">
                <v:textbox>
                  <w:txbxContent>
                    <w:p>
                      <w:pPr>
                        <w:rPr>
                          <w:b/>
                          <w:bCs/>
                          <w:color w:val="0D0D0D" w:themeColor="text1" w:themeTint="F2"/>
                          <w:szCs w:val="21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D0D0D" w:themeColor="text1" w:themeTint="F2"/>
                          <w:sz w:val="24"/>
                          <w:szCs w:val="24"/>
                        </w:rPr>
                        <w:t xml:space="preserve">题组二  </w:t>
                      </w:r>
                      <m:oMath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0D0D0D" w:themeColor="text1" w:themeTint="F2"/>
                            <w:szCs w:val="21"/>
                          </w:rPr>
                          <m:t xml:space="preserve"> 水电离出的c(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0D0D0D" w:themeColor="text1" w:themeTint="F2"/>
                                <w:szCs w:val="21"/>
                              </w:rPr>
                            </m:ctrlPr>
                          </m:sSupPr>
                          <m:e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0D0D0D" w:themeColor="text1" w:themeTint="F2"/>
                                <w:szCs w:val="21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D0D0D" w:themeColor="text1" w:themeTint="F2"/>
                                <w:szCs w:val="21"/>
                              </w:rPr>
                              <m:t>H</m:t>
                            </m:r>
                          </m:e>
                          <m:sup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0D0D0D" w:themeColor="text1" w:themeTint="F2"/>
                                <w:szCs w:val="21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D0D0D" w:themeColor="text1" w:themeTint="F2"/>
                                <w:szCs w:val="21"/>
                              </w:rPr>
                              <m:t>+</m:t>
                            </m:r>
                          </m:sup>
                        </m:sSup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color w:val="0D0D0D" w:themeColor="text1" w:themeTint="F2"/>
                            <w:szCs w:val="21"/>
                          </w:rPr>
                          <m:t>)或c(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0D0D0D" w:themeColor="text1" w:themeTint="F2"/>
                                <w:szCs w:val="21"/>
                              </w:rPr>
                            </m:ctrlPr>
                          </m:sSupPr>
                          <m:e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0D0D0D" w:themeColor="text1" w:themeTint="F2"/>
                                <w:szCs w:val="21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D0D0D" w:themeColor="text1" w:themeTint="F2"/>
                                <w:szCs w:val="21"/>
                              </w:rPr>
                              <m:t>OH</m:t>
                            </m:r>
                          </m:e>
                          <m:sup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color w:val="0D0D0D" w:themeColor="text1" w:themeTint="F2"/>
                                <w:szCs w:val="21"/>
                              </w:rPr>
                            </m:ctrlPr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D0D0D" w:themeColor="text1" w:themeTint="F2"/>
                                <w:szCs w:val="21"/>
                              </w:rPr>
                              <m:t>−</m:t>
                            </m:r>
                          </m:sup>
                        </m:sSup>
                      </m:oMath>
                      <w:r>
                        <w:rPr>
                          <w:b/>
                          <w:bCs/>
                          <w:color w:val="0D0D0D" w:themeColor="text1" w:themeTint="F2"/>
                          <w:szCs w:val="21"/>
                        </w:rPr>
                        <w:t>)的计算</w:t>
                      </w:r>
                    </w:p>
                    <w:p>
                      <w:pPr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jc w:val="left"/>
        <w:textAlignment w:val="center"/>
      </w:pPr>
      <w:r>
        <w:t>1．（2022·新疆·乌鲁木齐市第三十一中学高二期末）</w:t>
      </w:r>
      <w:r>
        <w:object>
          <v:shape id="_x0000_i1033" type="#_x0000_t75" alt="eqId6c7889f265b1bac6f19624eb93f5dbdc" style="width:22.2pt;height:12pt" o:ole="" coordsize="21600,21600" o:preferrelative="t" filled="f" stroked="f">
            <v:stroke joinstyle="miter"/>
            <v:imagedata r:id="rId16" o:title="eqId6c7889f265b1bac6f19624eb93f5dbdc"/>
            <o:lock v:ext="edit" aspectratio="t"/>
            <w10:anchorlock/>
          </v:shape>
          <o:OLEObject Type="Embed" ProgID="Equation.DSMT4" ShapeID="_x0000_i1033" DrawAspect="Content" ObjectID="_1468075731" r:id="rId17"/>
        </w:object>
      </w:r>
      <w:r>
        <w:t>时，由水电离出来的</w:t>
      </w:r>
      <w:r>
        <w:object>
          <v:shape id="_x0000_i1034" type="#_x0000_t75" alt="eqIdbfb20480019d1feba3b08ef3ed7fc974" style="width:103.8pt;height:15.6pt" o:ole="" coordsize="21600,21600" o:preferrelative="t" filled="f" stroked="f">
            <v:stroke joinstyle="miter"/>
            <v:imagedata r:id="rId18" o:title="eqIdbfb20480019d1feba3b08ef3ed7fc974"/>
            <o:lock v:ext="edit" aspectratio="t"/>
            <w10:anchorlock/>
          </v:shape>
          <o:OLEObject Type="Embed" ProgID="Equation.DSMT4" ShapeID="_x0000_i1034" DrawAspect="Content" ObjectID="_1468075732" r:id="rId19"/>
        </w:object>
      </w:r>
      <w:r>
        <w:t>，则关于溶液的pH的说法正确的是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A．一定是</w:t>
      </w:r>
      <w:r>
        <w:object>
          <v:shape id="_x0000_i1035" type="#_x0000_t75" alt="eqId8b06e95b57b7a81cd81d05557a11fa92" style="width:7.8pt;height:11.4pt" o:ole="" coordsize="21600,21600" o:preferrelative="t" filled="f" stroked="f">
            <v:stroke joinstyle="miter"/>
            <v:imagedata r:id="rId20" o:title="eqId8b06e95b57b7a81cd81d05557a11fa92"/>
            <o:lock v:ext="edit" aspectratio="t"/>
            <w10:anchorlock/>
          </v:shape>
          <o:OLEObject Type="Embed" ProgID="Equation.DSMT4" ShapeID="_x0000_i1035" DrawAspect="Content" ObjectID="_1468075733" r:id="rId21"/>
        </w:object>
      </w:r>
      <w:r>
        <w:tab/>
      </w:r>
      <w:r>
        <w:t>B．一定是</w:t>
      </w:r>
      <w:r>
        <w:object>
          <v:shape id="_x0000_i1036" type="#_x0000_t75" alt="eqId5ca7d1107389675d32b56ec097464c14" style="width:7.8pt;height:12pt" o:ole="" coordsize="21600,21600" o:preferrelative="t" filled="f" stroked="f">
            <v:stroke joinstyle="miter"/>
            <v:imagedata r:id="rId22" o:title="eqId5ca7d1107389675d32b56ec097464c14"/>
            <o:lock v:ext="edit" aspectratio="t"/>
            <w10:anchorlock/>
          </v:shape>
          <o:OLEObject Type="Embed" ProgID="Equation.DSMT4" ShapeID="_x0000_i1036" DrawAspect="Content" ObjectID="_1468075734" r:id="rId23"/>
        </w:object>
      </w:r>
      <w:r>
        <w:tab/>
      </w:r>
      <w:r>
        <w:t>C．一定是</w:t>
      </w:r>
      <w:r>
        <w:object>
          <v:shape id="_x0000_i1037" type="#_x0000_t75" alt="eqId2d0b71b8d2c183154221f717ce09077b" style="width:11.4pt;height:11.4pt" o:ole="" coordsize="21600,21600" o:preferrelative="t" filled="f" stroked="f">
            <v:stroke joinstyle="miter"/>
            <v:imagedata r:id="rId24" o:title="eqId2d0b71b8d2c183154221f717ce09077b"/>
            <o:lock v:ext="edit" aspectratio="t"/>
            <w10:anchorlock/>
          </v:shape>
          <o:OLEObject Type="Embed" ProgID="Equation.DSMT4" ShapeID="_x0000_i1037" DrawAspect="Content" ObjectID="_1468075735" r:id="rId25"/>
        </w:object>
      </w:r>
      <w:r>
        <w:tab/>
      </w:r>
      <w:r>
        <w:t>D．可能</w:t>
      </w:r>
      <w:r>
        <w:object>
          <v:shape id="_x0000_i1038" type="#_x0000_t75" alt="eqId5ca7d1107389675d32b56ec097464c14" style="width:7.8pt;height:12pt" o:ole="" coordsize="21600,21600" o:preferrelative="t" filled="f" stroked="f">
            <v:stroke joinstyle="miter"/>
            <v:imagedata r:id="rId22" o:title="eqId5ca7d1107389675d32b56ec097464c14"/>
            <o:lock v:ext="edit" aspectratio="t"/>
            <w10:anchorlock/>
          </v:shape>
          <o:OLEObject Type="Embed" ProgID="Equation.DSMT4" ShapeID="_x0000_i1038" DrawAspect="Content" ObjectID="_1468075736" r:id="rId26"/>
        </w:object>
      </w:r>
      <w:r>
        <w:t>或</w:t>
      </w:r>
      <w:r>
        <w:object>
          <v:shape id="_x0000_i1039" type="#_x0000_t75" alt="eqId2d0b71b8d2c183154221f717ce09077b" style="width:11.4pt;height:11.4pt" o:ole="" coordsize="21600,21600" o:preferrelative="t" filled="f" stroked="f">
            <v:stroke joinstyle="miter"/>
            <v:imagedata r:id="rId24" o:title="eqId2d0b71b8d2c183154221f717ce09077b"/>
            <o:lock v:ext="edit" aspectratio="t"/>
            <w10:anchorlock/>
          </v:shape>
          <o:OLEObject Type="Embed" ProgID="Equation.DSMT4" ShapeID="_x0000_i1039" DrawAspect="Content" ObjectID="_1468075737" r:id="rId27"/>
        </w:object>
      </w:r>
    </w:p>
    <w:p>
      <w:pPr>
        <w:spacing w:line="360" w:lineRule="auto"/>
        <w:jc w:val="left"/>
      </w:pPr>
      <w:r>
        <w:t>2． 25℃时，在等体积的</w:t>
      </w:r>
      <w:r>
        <w:rPr>
          <w:rFonts w:ascii="宋体" w:hAnsi="宋体" w:cs="宋体" w:hint="eastAsia"/>
        </w:rPr>
        <w:t>①</w:t>
      </w:r>
      <w:r>
        <w:t>pH＝0的 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溶液、</w:t>
      </w:r>
      <w:r>
        <w:rPr>
          <w:rFonts w:ascii="宋体" w:hAnsi="宋体" w:cs="宋体" w:hint="eastAsia"/>
        </w:rPr>
        <w:t>②</w:t>
      </w:r>
      <w:r>
        <w:t>0.05 mol/L的Ba(OH)</w:t>
      </w:r>
      <w:r>
        <w:rPr>
          <w:vertAlign w:val="subscript"/>
        </w:rPr>
        <w:t>2</w:t>
      </w:r>
      <w:r>
        <w:t>溶液中，发生电离的水的物质的量之比是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</w:t>
      </w:r>
      <w:r>
        <w:rPr>
          <w:rFonts w:ascii="宋体" w:hAnsi="宋体" w:cs="宋体" w:hint="eastAsia"/>
        </w:rPr>
        <w:t>∶</w:t>
      </w:r>
      <w:r>
        <w:t>10</w:t>
      </w:r>
      <w:r>
        <w:tab/>
      </w:r>
      <w:r>
        <w:t>B．1</w:t>
      </w:r>
      <w:r>
        <w:rPr>
          <w:rFonts w:ascii="宋体" w:hAnsi="宋体" w:cs="宋体" w:hint="eastAsia"/>
        </w:rPr>
        <w:t>∶</w:t>
      </w:r>
      <w:r>
        <w:t>5</w:t>
      </w:r>
      <w:r>
        <w:tab/>
      </w:r>
      <w:r>
        <w:t>C．1</w:t>
      </w:r>
      <w:r>
        <w:rPr>
          <w:rFonts w:ascii="宋体" w:hAnsi="宋体" w:cs="宋体" w:hint="eastAsia"/>
        </w:rPr>
        <w:t>∶</w:t>
      </w:r>
      <w:r>
        <w:t>20</w:t>
      </w:r>
      <w:r>
        <w:tab/>
      </w:r>
      <w:r>
        <w:t>D．10</w:t>
      </w:r>
      <w:r>
        <w:rPr>
          <w:rFonts w:ascii="宋体" w:hAnsi="宋体" w:cs="宋体" w:hint="eastAsia"/>
        </w:rPr>
        <w:t>∶</w:t>
      </w:r>
      <w:r>
        <w:t>1</w:t>
      </w:r>
    </w:p>
    <w:p>
      <w:pPr>
        <w:spacing w:line="360" w:lineRule="auto"/>
        <w:jc w:val="left"/>
      </w:pPr>
      <w:r>
        <w:t>3．（2021·湖北·黄石市有色第一中学高二期末）在某温度下，水的离子积常数为1×10</w:t>
      </w:r>
      <w:r>
        <w:rPr>
          <w:vertAlign w:val="superscript"/>
        </w:rPr>
        <w:t>-12</w:t>
      </w:r>
      <w:r>
        <w:t>，该温度下等体积的</w:t>
      </w:r>
      <w:r>
        <w:rPr>
          <w:rFonts w:ascii="宋体" w:hAnsi="宋体" w:cs="宋体" w:hint="eastAsia"/>
        </w:rPr>
        <w:t>①</w:t>
      </w:r>
      <w:r>
        <w:t>pH=0的H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溶液、</w:t>
      </w:r>
      <w:r>
        <w:rPr>
          <w:rFonts w:ascii="宋体" w:hAnsi="宋体" w:cs="宋体" w:hint="eastAsia"/>
        </w:rPr>
        <w:t>②</w:t>
      </w:r>
      <w:r>
        <w:t>0.05 mol·L</w:t>
      </w:r>
      <w:r>
        <w:rPr>
          <w:vertAlign w:val="superscript"/>
        </w:rPr>
        <w:t>-1</w:t>
      </w:r>
      <w:r>
        <w:t>的Ba(OH)</w:t>
      </w:r>
      <w:r>
        <w:rPr>
          <w:vertAlign w:val="subscript"/>
        </w:rPr>
        <w:t>2</w:t>
      </w:r>
      <w:r>
        <w:t>溶液、</w:t>
      </w:r>
      <w:r>
        <w:rPr>
          <w:rFonts w:ascii="宋体" w:hAnsi="宋体" w:cs="宋体" w:hint="eastAsia"/>
        </w:rPr>
        <w:t>③</w:t>
      </w:r>
      <w:r>
        <w:t>pH=10的Na</w:t>
      </w:r>
      <w:r>
        <w:rPr>
          <w:vertAlign w:val="subscript"/>
        </w:rPr>
        <w:t>2</w:t>
      </w:r>
      <w:r>
        <w:t>S溶液、</w:t>
      </w:r>
      <w:r>
        <w:rPr>
          <w:rFonts w:ascii="宋体" w:hAnsi="宋体" w:cs="宋体" w:hint="eastAsia"/>
        </w:rPr>
        <w:t>④</w:t>
      </w:r>
      <w:r>
        <w:t>pH=5的NH</w:t>
      </w:r>
      <w:r>
        <w:rPr>
          <w:vertAlign w:val="subscript"/>
        </w:rPr>
        <w:t>4</w:t>
      </w:r>
      <w:r>
        <w:t>NO</w:t>
      </w:r>
      <w:r>
        <w:rPr>
          <w:vertAlign w:val="subscript"/>
        </w:rPr>
        <w:t>3</w:t>
      </w:r>
      <w:r>
        <w:t>溶液中，发生电离的水的物质的量之比(</w:t>
      </w:r>
      <w:r>
        <w:rPr>
          <w:rFonts w:ascii="宋体" w:hAnsi="宋体" w:cs="宋体" w:hint="eastAsia"/>
        </w:rPr>
        <w:t>①∶②∶③∶④</w:t>
      </w:r>
      <w:r>
        <w:t>)是</w:t>
      </w:r>
    </w:p>
    <w:p>
      <w:pPr>
        <w:tabs>
          <w:tab w:val="left" w:pos="4156"/>
        </w:tabs>
        <w:spacing w:line="360" w:lineRule="auto"/>
        <w:jc w:val="left"/>
      </w:pPr>
      <w:r>
        <w:t>A．1</w:t>
      </w:r>
      <w:r>
        <w:rPr>
          <w:rFonts w:ascii="宋体" w:hAnsi="宋体" w:cs="宋体" w:hint="eastAsia"/>
        </w:rPr>
        <w:t>∶</w:t>
      </w:r>
      <w:r>
        <w:t>10</w:t>
      </w:r>
      <w:r>
        <w:rPr>
          <w:rFonts w:ascii="宋体" w:hAnsi="宋体" w:cs="宋体" w:hint="eastAsia"/>
        </w:rPr>
        <w:t>∶</w:t>
      </w:r>
      <w:r>
        <w:t>10</w:t>
      </w:r>
      <w:r>
        <w:rPr>
          <w:vertAlign w:val="superscript"/>
        </w:rPr>
        <w:t>10</w:t>
      </w:r>
      <w:r>
        <w:rPr>
          <w:rFonts w:ascii="宋体" w:hAnsi="宋体" w:cs="宋体" w:hint="eastAsia"/>
        </w:rPr>
        <w:t>∶</w:t>
      </w:r>
      <w:r>
        <w:t>10</w:t>
      </w:r>
      <w:r>
        <w:rPr>
          <w:vertAlign w:val="superscript"/>
        </w:rPr>
        <w:t>7</w:t>
      </w:r>
      <w:r>
        <w:tab/>
      </w:r>
      <w:r>
        <w:t>B．1</w:t>
      </w:r>
      <w:r>
        <w:rPr>
          <w:rFonts w:ascii="宋体" w:hAnsi="宋体" w:cs="宋体" w:hint="eastAsia"/>
        </w:rPr>
        <w:t>∶</w:t>
      </w:r>
      <w:r>
        <w:t>5</w:t>
      </w:r>
      <w:r>
        <w:rPr>
          <w:rFonts w:ascii="宋体" w:hAnsi="宋体" w:cs="宋体" w:hint="eastAsia"/>
        </w:rPr>
        <w:t>∶</w:t>
      </w:r>
      <w:r>
        <w:t>5×10</w:t>
      </w:r>
      <w:r>
        <w:rPr>
          <w:vertAlign w:val="superscript"/>
        </w:rPr>
        <w:t>9</w:t>
      </w:r>
      <w:r>
        <w:rPr>
          <w:rFonts w:ascii="宋体" w:hAnsi="宋体" w:cs="宋体" w:hint="eastAsia"/>
        </w:rPr>
        <w:t>∶</w:t>
      </w:r>
      <w:r>
        <w:t>5×10</w:t>
      </w:r>
      <w:r>
        <w:rPr>
          <w:vertAlign w:val="superscript"/>
        </w:rPr>
        <w:t>6</w:t>
      </w:r>
    </w:p>
    <w:p>
      <w:pPr>
        <w:tabs>
          <w:tab w:val="left" w:pos="4156"/>
        </w:tabs>
        <w:spacing w:line="360" w:lineRule="auto"/>
        <w:jc w:val="left"/>
      </w:pPr>
      <w:r>
        <w:t>C．1</w:t>
      </w:r>
      <w:r>
        <w:rPr>
          <w:rFonts w:ascii="宋体" w:hAnsi="宋体" w:cs="宋体" w:hint="eastAsia"/>
        </w:rPr>
        <w:t>∶</w:t>
      </w:r>
      <w:r>
        <w:t>20</w:t>
      </w:r>
      <w:r>
        <w:rPr>
          <w:rFonts w:ascii="宋体" w:hAnsi="宋体" w:cs="宋体" w:hint="eastAsia"/>
        </w:rPr>
        <w:t>∶</w:t>
      </w:r>
      <w:r>
        <w:t>10</w:t>
      </w:r>
      <w:r>
        <w:rPr>
          <w:vertAlign w:val="superscript"/>
        </w:rPr>
        <w:t>10</w:t>
      </w:r>
      <w:r>
        <w:rPr>
          <w:rFonts w:ascii="宋体" w:hAnsi="宋体" w:cs="宋体" w:hint="eastAsia"/>
        </w:rPr>
        <w:t>∶</w:t>
      </w:r>
      <w:r>
        <w:t>10</w:t>
      </w:r>
      <w:r>
        <w:rPr>
          <w:vertAlign w:val="superscript"/>
        </w:rPr>
        <w:t>7</w:t>
      </w:r>
      <w:r>
        <w:tab/>
      </w:r>
      <w:r>
        <w:t>D．1</w:t>
      </w:r>
      <w:r>
        <w:rPr>
          <w:rFonts w:ascii="宋体" w:hAnsi="宋体" w:cs="宋体" w:hint="eastAsia"/>
        </w:rPr>
        <w:t>∶</w:t>
      </w:r>
      <w:r>
        <w:t>10</w:t>
      </w:r>
      <w:r>
        <w:rPr>
          <w:rFonts w:ascii="宋体" w:hAnsi="宋体" w:cs="宋体" w:hint="eastAsia"/>
        </w:rPr>
        <w:t>∶</w:t>
      </w:r>
      <w:r>
        <w:t>10</w:t>
      </w:r>
      <w:r>
        <w:rPr>
          <w:vertAlign w:val="superscript"/>
        </w:rPr>
        <w:t>2</w:t>
      </w:r>
      <w:r>
        <w:rPr>
          <w:rFonts w:ascii="宋体" w:hAnsi="宋体" w:cs="宋体" w:hint="eastAsia"/>
        </w:rPr>
        <w:t>∶</w:t>
      </w:r>
      <w:r>
        <w:t>10</w:t>
      </w:r>
      <w:r>
        <w:rPr>
          <w:vertAlign w:val="superscript"/>
        </w:rPr>
        <w:t>7</w:t>
      </w:r>
    </w:p>
    <w:p>
      <w:pPr>
        <w:spacing w:line="360" w:lineRule="auto"/>
        <w:jc w:val="left"/>
      </w:pPr>
      <w:r>
        <w:t>4．25 ℃时，在等体积的</w:t>
      </w:r>
      <w:r>
        <w:rPr>
          <w:rFonts w:ascii="宋体" w:hAnsi="宋体" w:cs="宋体" w:hint="eastAsia"/>
        </w:rPr>
        <w:t>①</w:t>
      </w:r>
      <w:r>
        <w:t>pH＝0的H</w:t>
      </w:r>
      <w:r>
        <w:rPr>
          <w:vertAlign w:val="subscript"/>
        </w:rPr>
        <w:t>2</w:t>
      </w:r>
      <w:r>
        <w:t>SO</w:t>
      </w:r>
      <w:r>
        <w:rPr>
          <w:vertAlign w:val="subscript"/>
        </w:rPr>
        <w:t>4</w:t>
      </w:r>
      <w:r>
        <w:t>溶液，</w:t>
      </w:r>
      <w:r>
        <w:rPr>
          <w:rFonts w:ascii="宋体" w:hAnsi="宋体" w:cs="宋体" w:hint="eastAsia"/>
        </w:rPr>
        <w:t>②</w:t>
      </w:r>
      <w:r>
        <w:t>0.05 mol·L</w:t>
      </w:r>
      <w:r>
        <w:rPr>
          <w:vertAlign w:val="superscript"/>
        </w:rPr>
        <w:t>－1</w:t>
      </w:r>
      <w:r>
        <w:t>的Ba(OH)</w:t>
      </w:r>
      <w:r>
        <w:rPr>
          <w:vertAlign w:val="subscript"/>
        </w:rPr>
        <w:t>2</w:t>
      </w:r>
      <w:r>
        <w:t>溶液中，发生电离的水的物质的量之比是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</w:t>
      </w:r>
      <w:r>
        <w:rPr>
          <w:rFonts w:ascii="宋体" w:hAnsi="宋体" w:cs="宋体" w:hint="eastAsia"/>
        </w:rPr>
        <w:t>∶</w:t>
      </w:r>
      <w:r>
        <w:t>10</w:t>
      </w:r>
      <w:r>
        <w:tab/>
      </w:r>
      <w:r>
        <w:t>B．1</w:t>
      </w:r>
      <w:r>
        <w:rPr>
          <w:rFonts w:ascii="宋体" w:hAnsi="宋体" w:cs="宋体" w:hint="eastAsia"/>
        </w:rPr>
        <w:t>∶</w:t>
      </w:r>
      <w:r>
        <w:t>5</w:t>
      </w:r>
      <w:r>
        <w:tab/>
      </w:r>
      <w:r>
        <w:t>C．1</w:t>
      </w:r>
      <w:r>
        <w:rPr>
          <w:rFonts w:ascii="宋体" w:hAnsi="宋体" w:cs="宋体" w:hint="eastAsia"/>
        </w:rPr>
        <w:t>∶</w:t>
      </w:r>
      <w:r>
        <w:t>20</w:t>
      </w:r>
      <w:r>
        <w:tab/>
      </w:r>
      <w:r>
        <w:t>D．1</w:t>
      </w:r>
      <w:r>
        <w:rPr>
          <w:rFonts w:ascii="宋体" w:hAnsi="宋体" w:cs="宋体" w:hint="eastAsia"/>
        </w:rPr>
        <w:t>∶</w:t>
      </w:r>
      <w:r>
        <w:t>10</w:t>
      </w:r>
    </w:p>
    <w:p>
      <w:pPr>
        <w:spacing w:line="360" w:lineRule="auto"/>
        <w:jc w:val="left"/>
      </w:pPr>
      <w:r>
        <w:t>5．（2021·黑龙江·密山市第四中学高二期中）常温下：</w:t>
      </w:r>
    </w:p>
    <w:p>
      <w:pPr>
        <w:spacing w:line="360" w:lineRule="auto"/>
        <w:jc w:val="left"/>
      </w:pPr>
      <w:r>
        <w:t>(1)在0.01 mol/LHCl溶液中，</w:t>
      </w:r>
      <w:r>
        <w:rPr>
          <w:rFonts w:eastAsia="Times New Roman"/>
          <w:i/>
        </w:rPr>
        <w:t>c</w:t>
      </w:r>
      <w:r>
        <w:t>(OH</w:t>
      </w:r>
      <w:r>
        <w:rPr>
          <w:vertAlign w:val="superscript"/>
        </w:rPr>
        <w:t>-</w:t>
      </w:r>
      <w:r>
        <w:t>)=____，由水电离出的</w:t>
      </w:r>
      <w:r>
        <w:rPr>
          <w:rFonts w:eastAsia="Times New Roman"/>
          <w:i/>
        </w:rPr>
        <w:t>c</w:t>
      </w:r>
      <w:r>
        <w:t>(H</w:t>
      </w:r>
      <w:r>
        <w:rPr>
          <w:vertAlign w:val="superscript"/>
        </w:rPr>
        <w:t>+</w:t>
      </w:r>
      <w:r>
        <w:t>)=____。</w:t>
      </w:r>
    </w:p>
    <w:p>
      <w:pPr>
        <w:spacing w:line="360" w:lineRule="auto"/>
        <w:jc w:val="left"/>
      </w:pPr>
      <w:r>
        <w:t>(2)在0.01 mol/LNaOH溶液中，</w:t>
      </w:r>
      <w:r>
        <w:rPr>
          <w:rFonts w:eastAsia="Times New Roman"/>
          <w:i/>
        </w:rPr>
        <w:t>c</w:t>
      </w:r>
      <w:r>
        <w:t>(H</w:t>
      </w:r>
      <w:r>
        <w:rPr>
          <w:vertAlign w:val="superscript"/>
        </w:rPr>
        <w:t>+</w:t>
      </w:r>
      <w:r>
        <w:t>)=____，由水电离出的</w:t>
      </w:r>
      <w:r>
        <w:rPr>
          <w:rFonts w:eastAsia="Times New Roman"/>
          <w:i/>
        </w:rPr>
        <w:t>c</w:t>
      </w:r>
      <w:r>
        <w:t>(H</w:t>
      </w:r>
      <w:r>
        <w:rPr>
          <w:vertAlign w:val="superscript"/>
        </w:rPr>
        <w:t>+</w:t>
      </w:r>
      <w:r>
        <w:t>)=____。</w:t>
      </w:r>
    </w:p>
    <w:p>
      <w:pPr>
        <w:spacing w:line="360" w:lineRule="auto"/>
        <w:jc w:val="left"/>
      </w:pPr>
      <w:r>
        <w:t>(3)在pH=2的NH</w:t>
      </w:r>
      <w:r>
        <w:rPr>
          <w:vertAlign w:val="subscript"/>
        </w:rPr>
        <w:t>4</w:t>
      </w:r>
      <w:r>
        <w:t>Cl溶液中，水电离出的</w:t>
      </w:r>
      <w:r>
        <w:rPr>
          <w:rFonts w:eastAsia="Times New Roman"/>
          <w:i/>
        </w:rPr>
        <w:t>c</w:t>
      </w:r>
      <w:r>
        <w:t>(H</w:t>
      </w:r>
      <w:r>
        <w:rPr>
          <w:vertAlign w:val="superscript"/>
        </w:rPr>
        <w:t>+</w:t>
      </w:r>
      <w:r>
        <w:t>)=____。</w:t>
      </w:r>
    </w:p>
    <w:p>
      <w:pPr>
        <w:spacing w:line="360" w:lineRule="auto"/>
        <w:jc w:val="left"/>
      </w:pPr>
      <w:r>
        <w:t>6．（2021·河北石家庄·高二阶段练习）25℃时，在</w:t>
      </w:r>
      <w:r>
        <w:rPr>
          <w:rFonts w:ascii="宋体" w:hAnsi="宋体" w:cs="宋体" w:hint="eastAsia"/>
        </w:rPr>
        <w:t>①</w:t>
      </w:r>
      <w:r>
        <w:t>pH=2的盐酸、</w:t>
      </w:r>
      <w:r>
        <w:rPr>
          <w:rFonts w:ascii="宋体" w:hAnsi="宋体" w:cs="宋体" w:hint="eastAsia"/>
        </w:rPr>
        <w:t>②</w:t>
      </w:r>
      <w:r>
        <w:t>pH=3的醋酸、</w:t>
      </w:r>
      <w:r>
        <w:rPr>
          <w:rFonts w:ascii="宋体" w:hAnsi="宋体" w:cs="宋体" w:hint="eastAsia"/>
        </w:rPr>
        <w:t>③</w:t>
      </w:r>
      <w:r>
        <w:t>pH=12的氨水、</w:t>
      </w:r>
      <w:r>
        <w:rPr>
          <w:rFonts w:ascii="宋体" w:hAnsi="宋体" w:cs="宋体" w:hint="eastAsia"/>
        </w:rPr>
        <w:t>④</w:t>
      </w:r>
      <w:r>
        <w:t>pH=12的NaOH、</w:t>
      </w:r>
      <w:r>
        <w:rPr>
          <w:rFonts w:ascii="宋体" w:hAnsi="宋体" w:cs="宋体" w:hint="eastAsia"/>
        </w:rPr>
        <w:t>⑤</w:t>
      </w:r>
      <w:r>
        <w:t>pH=4的NH</w:t>
      </w:r>
      <w:r>
        <w:rPr>
          <w:vertAlign w:val="subscript"/>
        </w:rPr>
        <w:t>4</w:t>
      </w:r>
      <w:r>
        <w:t>Cl溶液、</w:t>
      </w:r>
      <w:r>
        <w:rPr>
          <w:rFonts w:ascii="宋体" w:hAnsi="宋体" w:cs="宋体" w:hint="eastAsia"/>
        </w:rPr>
        <w:t>⑥</w:t>
      </w:r>
      <w:r>
        <w:t>pH=12的CH</w:t>
      </w:r>
      <w:r>
        <w:rPr>
          <w:vertAlign w:val="subscript"/>
        </w:rPr>
        <w:t>3</w:t>
      </w:r>
      <w:r>
        <w:t>COONa溶液。6种溶液中，由水电离出的c(H</w:t>
      </w:r>
      <w:r>
        <w:rPr>
          <w:vertAlign w:val="superscript"/>
        </w:rPr>
        <w:t>+</w:t>
      </w:r>
      <w:r>
        <w:t>)大小关系(或顺序)是___。</w:t>
      </w:r>
    </w:p>
    <w:p>
      <w:pPr>
        <w:spacing w:line="360" w:lineRule="auto"/>
        <w:rPr>
          <w:sz w:val="28"/>
        </w:rPr>
      </w:pPr>
      <w:r>
        <w:rPr>
          <w:sz w:val="28"/>
        </w:rPr>
        <mc:AlternateContent>
          <mc:Choice Requires="wps">
            <w:drawing>
              <wp:inline distT="0" distB="0" distL="114300" distR="114300">
                <wp:extent cx="6324600" cy="320040"/>
                <wp:effectExtent l="6350" t="6350" r="8890" b="8890"/>
                <wp:docPr id="7" name="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633095" y="1306195"/>
                          <a:ext cx="6324600" cy="320040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  <a:miter lim="800000"/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b/>
                                <w:bCs/>
                                <w:color w:val="000000"/>
                                <w:sz w:val="24"/>
                                <w:szCs w:val="24"/>
                                <w14:shadow w14:blurRad="38100" w14:dist="1905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props3d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题组三  溶液的酸碱性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ctr" anchorCtr="0" forceAA="0" compatLnSpc="1"/>
                    </wps:wsp>
                  </a:graphicData>
                </a:graphic>
              </wp:inline>
            </w:drawing>
          </mc:Choice>
          <mc:Fallback>
            <w:pict>
              <v:roundrect id="圆角矩形 7" o:spid="_x0000_i1040" style="width:498pt;height:25.2pt;mso-wrap-distance-bottom:0;mso-wrap-distance-left:9pt;mso-wrap-distance-right:9pt;mso-wrap-distance-top:0;v-text-anchor:middle" arcsize="10923f" fillcolor="#ddeaf6" stroked="t" strokecolor="#ddeaf6" strokeweight="1pt">
                <v:textbox>
                  <w:txbxContent>
                    <w:p>
                      <w:pPr>
                        <w:rPr>
                          <w:b/>
                          <w:bCs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000000"/>
                          <w:sz w:val="24"/>
                          <w:szCs w:val="24"/>
                        </w:rPr>
                        <w:t>题组三  溶液的酸碱性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>
      <w:pPr>
        <w:spacing w:line="360" w:lineRule="auto"/>
        <w:jc w:val="left"/>
        <w:textAlignment w:val="center"/>
      </w:pPr>
      <w:r>
        <w:t>1．（2021·贵州·高二学业考试）柠檬水溶液的</w:t>
      </w:r>
      <w:r>
        <w:object>
          <v:shape id="_x0000_i1041" type="#_x0000_t75" alt="eqId3a213e1a4635fad02a215ce25f9cf4dc" style="width:27pt;height:13.8pt" o:ole="" coordsize="21600,21600" o:preferrelative="t" filled="f" stroked="f">
            <v:stroke joinstyle="miter"/>
            <v:imagedata r:id="rId28" o:title="eqId3a213e1a4635fad02a215ce25f9cf4dc"/>
            <o:lock v:ext="edit" aspectratio="t"/>
            <w10:anchorlock/>
          </v:shape>
          <o:OLEObject Type="Embed" ProgID="Equation.DSMT4" ShapeID="_x0000_i1041" DrawAspect="Content" ObjectID="_1468075738" r:id="rId29"/>
        </w:object>
      </w:r>
      <w:r>
        <w:t>，其中的c(H</w:t>
      </w:r>
      <w:r>
        <w:rPr>
          <w:vertAlign w:val="superscript"/>
        </w:rPr>
        <w:t>+</w:t>
      </w:r>
      <w:r>
        <w:t>)是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42" type="#_x0000_t75" alt="eqId3ade4be8c6e95fed6b128bce5d6c4257" style="width:64.2pt;height:13.8pt" o:ole="" coordsize="21600,21600" o:preferrelative="t" filled="f" stroked="f">
            <v:stroke joinstyle="miter"/>
            <v:imagedata r:id="rId30" o:title="eqId3ade4be8c6e95fed6b128bce5d6c4257"/>
            <o:lock v:ext="edit" aspectratio="t"/>
            <w10:anchorlock/>
          </v:shape>
          <o:OLEObject Type="Embed" ProgID="Equation.DSMT4" ShapeID="_x0000_i1042" DrawAspect="Content" ObjectID="_1468075739" r:id="rId31"/>
        </w:object>
      </w:r>
      <w:r>
        <w:tab/>
      </w:r>
      <w:r>
        <w:t>B．</w:t>
      </w:r>
      <w:r>
        <w:object>
          <v:shape id="_x0000_i1043" type="#_x0000_t75" alt="eqId8a260e84cceb70cc4e65b710efe31804" style="width:64.2pt;height:13.8pt" o:ole="" coordsize="21600,21600" o:preferrelative="t" filled="f" stroked="f">
            <v:stroke joinstyle="miter"/>
            <v:imagedata r:id="rId32" o:title="eqId8a260e84cceb70cc4e65b710efe31804"/>
            <o:lock v:ext="edit" aspectratio="t"/>
            <w10:anchorlock/>
          </v:shape>
          <o:OLEObject Type="Embed" ProgID="Equation.DSMT4" ShapeID="_x0000_i1043" DrawAspect="Content" ObjectID="_1468075740" r:id="rId33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44" type="#_x0000_t75" alt="eqId9c4a3d6c76d241197816a8c69c3aee94" style="width:64.2pt;height:13.8pt" o:ole="" coordsize="21600,21600" o:preferrelative="t" filled="f" stroked="f">
            <v:stroke joinstyle="miter"/>
            <v:imagedata r:id="rId34" o:title="eqId9c4a3d6c76d241197816a8c69c3aee94"/>
            <o:lock v:ext="edit" aspectratio="t"/>
            <w10:anchorlock/>
          </v:shape>
          <o:OLEObject Type="Embed" ProgID="Equation.DSMT4" ShapeID="_x0000_i1044" DrawAspect="Content" ObjectID="_1468075741" r:id="rId35"/>
        </w:object>
      </w:r>
      <w:r>
        <w:tab/>
      </w:r>
      <w:r>
        <w:t>D．</w:t>
      </w:r>
      <w:r>
        <w:object>
          <v:shape id="_x0000_i1045" type="#_x0000_t75" alt="eqId660289762badfbc8b282cbce0a0ba45c" style="width:67.8pt;height:14.4pt" o:ole="" coordsize="21600,21600" o:preferrelative="t" filled="f" stroked="f">
            <v:stroke joinstyle="miter"/>
            <v:imagedata r:id="rId36" o:title="eqId660289762badfbc8b282cbce0a0ba45c"/>
            <o:lock v:ext="edit" aspectratio="t"/>
            <w10:anchorlock/>
          </v:shape>
          <o:OLEObject Type="Embed" ProgID="Equation.DSMT4" ShapeID="_x0000_i1045" DrawAspect="Content" ObjectID="_1468075742" r:id="rId37"/>
        </w:objec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2．下列溶液一定显酸性的是(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A．溶液中</w:t>
      </w:r>
      <w:r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(OH</w:t>
      </w:r>
      <w:r>
        <w:rPr>
          <w:rFonts w:ascii="Times New Roman" w:hAnsi="Times New Roman" w:cs="Times New Roman"/>
          <w:vertAlign w:val="superscript"/>
        </w:rPr>
        <w:t>－</w:t>
      </w:r>
      <w:r>
        <w:rPr>
          <w:rFonts w:ascii="Times New Roman" w:hAnsi="Times New Roman" w:cs="Times New Roman"/>
        </w:rPr>
        <w:t>)&gt;</w:t>
      </w:r>
      <w:r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(H</w:t>
      </w:r>
      <w:r>
        <w:rPr>
          <w:rFonts w:ascii="Times New Roman" w:hAnsi="Times New Roman" w:cs="Times New Roman"/>
          <w:vertAlign w:val="superscript"/>
        </w:rPr>
        <w:t>＋</w:t>
      </w:r>
      <w:r>
        <w:rPr>
          <w:rFonts w:ascii="Times New Roman" w:hAnsi="Times New Roman" w:cs="Times New Roman"/>
        </w:rPr>
        <w:t>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B．滴加紫色石蕊溶液后变红色的溶液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C．溶液中</w:t>
      </w:r>
      <w:r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(H</w:t>
      </w:r>
      <w:r>
        <w:rPr>
          <w:rFonts w:ascii="Times New Roman" w:hAnsi="Times New Roman" w:cs="Times New Roman"/>
          <w:vertAlign w:val="superscript"/>
        </w:rPr>
        <w:t>＋</w:t>
      </w:r>
      <w:r>
        <w:rPr>
          <w:rFonts w:ascii="Times New Roman" w:hAnsi="Times New Roman" w:cs="Times New Roman"/>
        </w:rPr>
        <w:t>)＝10</w:t>
      </w:r>
      <w:r>
        <w:rPr>
          <w:rFonts w:ascii="Times New Roman" w:hAnsi="Times New Roman" w:cs="Times New Roman"/>
          <w:vertAlign w:val="superscript"/>
        </w:rPr>
        <w:t>－6</w:t>
      </w:r>
      <w:r>
        <w:rPr>
          <w:rFonts w:ascii="Times New Roman" w:hAnsi="Times New Roman" w:cs="Times New Roman"/>
        </w:rPr>
        <w:t xml:space="preserve"> mol·L</w:t>
      </w:r>
      <w:r>
        <w:rPr>
          <w:rFonts w:ascii="Times New Roman" w:hAnsi="Times New Roman" w:cs="Times New Roman"/>
          <w:vertAlign w:val="superscript"/>
        </w:rPr>
        <w:t>－1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D．常温时，溶液中由水电离的</w:t>
      </w:r>
      <w:r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>(H</w:t>
      </w:r>
      <w:r>
        <w:rPr>
          <w:rFonts w:ascii="Times New Roman" w:hAnsi="Times New Roman" w:cs="Times New Roman"/>
          <w:vertAlign w:val="superscript"/>
        </w:rPr>
        <w:t>＋</w:t>
      </w:r>
      <w:r>
        <w:rPr>
          <w:rFonts w:ascii="Times New Roman" w:hAnsi="Times New Roman" w:cs="Times New Roman"/>
        </w:rPr>
        <w:t>)＝10</w:t>
      </w:r>
      <w:r>
        <w:rPr>
          <w:rFonts w:ascii="Times New Roman" w:hAnsi="Times New Roman" w:cs="Times New Roman"/>
          <w:vertAlign w:val="superscript"/>
        </w:rPr>
        <w:t>－9</w:t>
      </w:r>
      <w:r>
        <w:rPr>
          <w:rFonts w:ascii="Times New Roman" w:hAnsi="Times New Roman" w:cs="Times New Roman"/>
        </w:rPr>
        <w:t xml:space="preserve"> mol·L</w:t>
      </w:r>
      <w:r>
        <w:rPr>
          <w:rFonts w:ascii="Times New Roman" w:hAnsi="Times New Roman" w:cs="Times New Roman"/>
          <w:vertAlign w:val="superscript"/>
        </w:rPr>
        <w:t>－1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https://d.book118.com/637103031153006053</w:t>
        </w:r>
      </w:hyperlink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</w:rPr>
      </w:pPr>
    </w:p>
    <w:sectPr>
      <w:type w:val="nextPage"/>
      <w:pgSz w:w="11906" w:h="16838"/>
      <w:pgMar w:top="1418" w:right="1077" w:bottom="1418" w:left="1077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7ECAA500"/>
    <w:multiLevelType w:val="singleLevel"/>
    <w:tmpl w:val="7ECAA500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72A27"/>
    <w:rsid w:val="00193836"/>
    <w:rsid w:val="00310ECA"/>
    <w:rsid w:val="004151FC"/>
    <w:rsid w:val="005E1AE9"/>
    <w:rsid w:val="005F483E"/>
    <w:rsid w:val="00601A88"/>
    <w:rsid w:val="00786332"/>
    <w:rsid w:val="007D5972"/>
    <w:rsid w:val="00874420"/>
    <w:rsid w:val="00935CA1"/>
    <w:rsid w:val="00B517C2"/>
    <w:rsid w:val="00B5512B"/>
    <w:rsid w:val="00BE78D8"/>
    <w:rsid w:val="00C02FC6"/>
    <w:rsid w:val="00E8780B"/>
    <w:rsid w:val="00EE35DC"/>
    <w:rsid w:val="00F16D19"/>
    <w:rsid w:val="02BF64DF"/>
    <w:rsid w:val="053F0C01"/>
    <w:rsid w:val="057E56AD"/>
    <w:rsid w:val="06C62F02"/>
    <w:rsid w:val="0A796128"/>
    <w:rsid w:val="0E6A7B1A"/>
    <w:rsid w:val="18CC6D9F"/>
    <w:rsid w:val="21323A33"/>
    <w:rsid w:val="305348B4"/>
    <w:rsid w:val="32D03428"/>
    <w:rsid w:val="3F755ED1"/>
    <w:rsid w:val="4F7C56B6"/>
    <w:rsid w:val="57047812"/>
    <w:rsid w:val="5F4210C3"/>
    <w:rsid w:val="688A32BF"/>
    <w:rsid w:val="69C42446"/>
    <w:rsid w:val="6A0D4182"/>
    <w:rsid w:val="6C2A459F"/>
    <w:rsid w:val="7BB5711B"/>
  </w:rsids>
  <w:docVars>
    <w:docVar w:name="commondata" w:val="eyJoZGlkIjoiZWE3YjNhMGRlNmU2N2FjZTA3MDA2ZDA2MGI4YWVlZWUifQ=="/>
  </w:docVars>
  <m:mathPr>
    <m:mathFont m:val="Cambria Math"/>
    <m:wrapRight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1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11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Heading3">
    <w:name w:val="heading 3"/>
    <w:basedOn w:val="Normal"/>
    <w:next w:val="Normal"/>
    <w:link w:val="3Char"/>
    <w:autoRedefine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semiHidden/>
    <w:qFormat/>
    <w:pPr>
      <w:jc w:val="left"/>
    </w:pPr>
    <w:rPr>
      <w:szCs w:val="24"/>
    </w:rPr>
  </w:style>
  <w:style w:type="paragraph" w:styleId="BodyTextIndent">
    <w:name w:val="Body Text Indent"/>
    <w:basedOn w:val="Normal"/>
    <w:link w:val="Char7"/>
    <w:autoRedefine/>
    <w:qFormat/>
    <w:pPr>
      <w:spacing w:line="160" w:lineRule="atLeast"/>
      <w:ind w:firstLine="1120" w:firstLineChars="400"/>
    </w:pPr>
    <w:rPr>
      <w:rFonts w:ascii="新宋体" w:eastAsia="新宋体" w:hAnsi="新宋体"/>
      <w:sz w:val="28"/>
      <w:szCs w:val="24"/>
    </w:rPr>
  </w:style>
  <w:style w:type="paragraph" w:styleId="PlainText">
    <w:name w:val="Plain Text"/>
    <w:basedOn w:val="Normal"/>
    <w:link w:val="Char1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1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Subtitle">
    <w:name w:val="Subtitle"/>
    <w:basedOn w:val="Normal"/>
    <w:next w:val="Normal"/>
    <w:link w:val="Char3"/>
    <w:autoRedefine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2"/>
    <w:autoRedefine/>
    <w:qFormat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  <w:lang w:val="zh-CN"/>
    </w:rPr>
  </w:style>
  <w:style w:type="paragraph" w:styleId="Title">
    <w:name w:val="Title"/>
    <w:basedOn w:val="Normal"/>
    <w:next w:val="Normal"/>
    <w:link w:val="Char5"/>
    <w:autoRedefine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TableGrid">
    <w:name w:val="Table Grid"/>
    <w:basedOn w:val="TableNormal"/>
    <w:autoRedefine/>
    <w:uiPriority w:val="59"/>
    <w:qFormat/>
    <w:pPr>
      <w:widowControl w:val="0"/>
      <w:jc w:val="both"/>
    </w:pPr>
    <w:rPr>
      <w:rFonts w:ascii="Calibri" w:hAnsi="Calibr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autoRedefine/>
    <w:semiHidden/>
    <w:qFormat/>
    <w:rPr>
      <w:sz w:val="21"/>
      <w:szCs w:val="21"/>
    </w:rPr>
  </w:style>
  <w:style w:type="character" w:customStyle="1" w:styleId="1Char">
    <w:name w:val="标题 1 Char"/>
    <w:link w:val="Heading1"/>
    <w:autoRedefine/>
    <w:uiPriority w:val="9"/>
    <w:qFormat/>
    <w:rPr>
      <w:rFonts w:ascii="宋体" w:hAnsi="宋体"/>
      <w:b/>
      <w:kern w:val="44"/>
      <w:sz w:val="48"/>
      <w:szCs w:val="48"/>
    </w:rPr>
  </w:style>
  <w:style w:type="character" w:customStyle="1" w:styleId="3Char">
    <w:name w:val="标题 3 Char"/>
    <w:link w:val="Heading3"/>
    <w:autoRedefine/>
    <w:qFormat/>
    <w:rPr>
      <w:b/>
      <w:bCs/>
      <w:kern w:val="2"/>
      <w:sz w:val="32"/>
      <w:szCs w:val="32"/>
    </w:rPr>
  </w:style>
  <w:style w:type="character" w:customStyle="1" w:styleId="Char">
    <w:name w:val="页眉 Char"/>
    <w:link w:val="Header"/>
    <w:autoRedefine/>
    <w:uiPriority w:val="99"/>
    <w:qFormat/>
    <w:rPr>
      <w:kern w:val="2"/>
      <w:sz w:val="18"/>
      <w:szCs w:val="22"/>
    </w:rPr>
  </w:style>
  <w:style w:type="character" w:customStyle="1" w:styleId="Char0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subtitles0">
    <w:name w:val="sub_title s0"/>
    <w:basedOn w:val="DefaultParagraphFont"/>
    <w:autoRedefine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">
    <w:name w:val="纯文本 字符"/>
    <w:autoRedefine/>
    <w:qFormat/>
    <w:locked/>
    <w:rPr>
      <w:rFonts w:ascii="宋体" w:hAnsi="Courier New" w:cs="Courier New"/>
      <w:kern w:val="2"/>
      <w:sz w:val="21"/>
      <w:szCs w:val="21"/>
    </w:rPr>
  </w:style>
  <w:style w:type="character" w:customStyle="1" w:styleId="Char1">
    <w:name w:val="纯文本 Char"/>
    <w:link w:val="PlainText"/>
    <w:qFormat/>
    <w:rPr>
      <w:rFonts w:ascii="宋体" w:hAnsi="Courier New" w:cs="Courier New"/>
      <w:kern w:val="2"/>
      <w:sz w:val="21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autoRedefine/>
    <w:uiPriority w:val="99"/>
    <w:qFormat/>
    <w:pPr>
      <w:ind w:firstLine="420" w:firstLineChars="200"/>
    </w:pPr>
    <w:rPr>
      <w:rFonts w:ascii="Calibri" w:hAnsi="Calibri"/>
    </w:rPr>
  </w:style>
  <w:style w:type="character" w:customStyle="1" w:styleId="Char2">
    <w:name w:val="普通(网站) Char"/>
    <w:link w:val="NormalWeb"/>
    <w:autoRedefine/>
    <w:qFormat/>
    <w:rPr>
      <w:rFonts w:ascii="Calibri" w:hAnsi="Calibri"/>
      <w:sz w:val="24"/>
      <w:szCs w:val="24"/>
      <w:lang w:val="zh-CN" w:eastAsia="zh-CN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autoRedefine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</w:style>
  <w:style w:type="character" w:customStyle="1" w:styleId="apple-style-span">
    <w:name w:val="apple-style-span"/>
    <w:autoRedefine/>
    <w:qFormat/>
    <w:rPr>
      <w:rFonts w:ascii="Times New Roman" w:hAnsi="Times New Roman" w:cs="Times New Roman" w:hint="default"/>
    </w:rPr>
  </w:style>
  <w:style w:type="character" w:customStyle="1" w:styleId="Char10">
    <w:name w:val="副标题 Char1"/>
    <w:autoRedefine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3">
    <w:name w:val="副标题 Char"/>
    <w:link w:val="Subtitle"/>
    <w:autoRedefine/>
    <w:uiPriority w:val="11"/>
    <w:qFormat/>
    <w:rPr>
      <w:rFonts w:ascii="Cambria" w:hAnsi="Cambria"/>
      <w:b/>
      <w:bCs/>
      <w:kern w:val="28"/>
      <w:sz w:val="32"/>
      <w:szCs w:val="32"/>
    </w:rPr>
  </w:style>
  <w:style w:type="character" w:customStyle="1" w:styleId="Char11">
    <w:name w:val="批注框文本 Char1"/>
    <w:link w:val="BalloonText"/>
    <w:autoRedefine/>
    <w:qFormat/>
    <w:rPr>
      <w:kern w:val="2"/>
      <w:sz w:val="18"/>
      <w:szCs w:val="18"/>
    </w:rPr>
  </w:style>
  <w:style w:type="character" w:customStyle="1" w:styleId="xb1">
    <w:name w:val="xb1"/>
    <w:autoRedefine/>
    <w:qFormat/>
    <w:rPr>
      <w:sz w:val="14"/>
      <w:szCs w:val="14"/>
      <w:vertAlign w:val="subscript"/>
    </w:rPr>
  </w:style>
  <w:style w:type="character" w:customStyle="1" w:styleId="Char12">
    <w:name w:val="标题 Char1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4">
    <w:name w:val="列出段落 Char"/>
    <w:link w:val="100"/>
    <w:autoRedefine/>
    <w:uiPriority w:val="99"/>
    <w:qFormat/>
    <w:locked/>
    <w:rPr>
      <w:rFonts w:ascii="Calibri" w:hAnsi="Calibri" w:cs="Calibri"/>
      <w:kern w:val="2"/>
      <w:sz w:val="21"/>
      <w:szCs w:val="21"/>
    </w:rPr>
  </w:style>
  <w:style w:type="paragraph" w:customStyle="1" w:styleId="100">
    <w:name w:val="列出段落1_0"/>
    <w:basedOn w:val="Normal"/>
    <w:link w:val="Char4"/>
    <w:autoRedefine/>
    <w:uiPriority w:val="99"/>
    <w:qFormat/>
    <w:pPr>
      <w:ind w:firstLine="420" w:firstLineChars="200"/>
    </w:pPr>
    <w:rPr>
      <w:rFonts w:ascii="Calibri" w:hAnsi="Calibri" w:cs="Calibri"/>
      <w:szCs w:val="21"/>
    </w:rPr>
  </w:style>
  <w:style w:type="character" w:customStyle="1" w:styleId="Char5">
    <w:name w:val="标题 Char"/>
    <w:link w:val="Title"/>
    <w:autoRedefine/>
    <w:uiPriority w:val="10"/>
    <w:qFormat/>
    <w:rPr>
      <w:rFonts w:ascii="Cambria" w:hAnsi="Cambria"/>
      <w:b/>
      <w:bCs/>
      <w:kern w:val="2"/>
      <w:sz w:val="32"/>
      <w:szCs w:val="32"/>
    </w:rPr>
  </w:style>
  <w:style w:type="character" w:customStyle="1" w:styleId="apple-converted-space">
    <w:name w:val="apple-converted-space"/>
    <w:autoRedefine/>
    <w:qFormat/>
  </w:style>
  <w:style w:type="character" w:customStyle="1" w:styleId="Char6">
    <w:name w:val="批注框文本 Char"/>
    <w:autoRedefine/>
    <w:qFormat/>
    <w:rPr>
      <w:kern w:val="2"/>
      <w:sz w:val="18"/>
      <w:szCs w:val="18"/>
    </w:rPr>
  </w:style>
  <w:style w:type="character" w:customStyle="1" w:styleId="Char7">
    <w:name w:val="正文文本缩进 Char"/>
    <w:link w:val="BodyTextIndent"/>
    <w:qFormat/>
    <w:rPr>
      <w:rFonts w:ascii="新宋体" w:eastAsia="新宋体" w:hAnsi="新宋体"/>
      <w:kern w:val="2"/>
      <w:sz w:val="28"/>
      <w:szCs w:val="24"/>
    </w:rPr>
  </w:style>
  <w:style w:type="character" w:customStyle="1" w:styleId="CharChar3">
    <w:name w:val="Char Char3"/>
    <w:autoRedefine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autoRedefine/>
    <w:qFormat/>
    <w:rPr>
      <w:rFonts w:ascii="Calibri" w:hAnsi="Calibri"/>
      <w:kern w:val="2"/>
      <w:sz w:val="21"/>
      <w:szCs w:val="22"/>
    </w:rPr>
  </w:style>
  <w:style w:type="character" w:customStyle="1" w:styleId="Char20">
    <w:name w:val="副标题 Char2"/>
    <w:autoRedefine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3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autoRedefine/>
    <w:qFormat/>
    <w:pPr>
      <w:widowControl/>
    </w:pPr>
    <w:rPr>
      <w:rFonts w:hAnsi="NEU-BZ-S92"/>
      <w:kern w:val="0"/>
      <w:szCs w:val="21"/>
    </w:rPr>
  </w:style>
  <w:style w:type="paragraph" w:customStyle="1" w:styleId="Char30">
    <w:name w:val="Char3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2CharCharChar">
    <w:name w:val="Char2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0">
    <w:name w:val="正文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hAnsi="NEU-BZ-S92"/>
      <w:kern w:val="0"/>
      <w:szCs w:val="20"/>
    </w:rPr>
  </w:style>
  <w:style w:type="paragraph" w:customStyle="1" w:styleId="12">
    <w:name w:val="页眉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sz w:val="18"/>
      <w:szCs w:val="18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00">
    <w:name w:val="0"/>
    <w:basedOn w:val="Normal"/>
    <w:autoRedefine/>
    <w:qFormat/>
    <w:pPr>
      <w:widowControl/>
      <w:snapToGrid w:val="0"/>
      <w:spacing w:line="312" w:lineRule="atLeast"/>
    </w:pPr>
    <w:rPr>
      <w:rFonts w:hAnsi="NEU-BZ-S92"/>
      <w:kern w:val="0"/>
      <w:szCs w:val="20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szCs w:val="21"/>
    </w:rPr>
  </w:style>
  <w:style w:type="paragraph" w:customStyle="1" w:styleId="a0">
    <w:name w:val="一级章节"/>
    <w:basedOn w:val="Normal"/>
    <w:autoRedefine/>
    <w:qFormat/>
    <w:pPr>
      <w:widowControl/>
      <w:spacing w:line="285" w:lineRule="exact"/>
      <w:jc w:val="left"/>
      <w:outlineLvl w:val="1"/>
    </w:pPr>
    <w:rPr>
      <w:rFonts w:ascii="NEU-BZ-S92" w:eastAsia="方正书宋_GBK" w:hAnsi="NEU-BZ-S92"/>
      <w:color w:val="000000"/>
      <w:kern w:val="0"/>
      <w:sz w:val="19"/>
      <w:szCs w:val="19"/>
    </w:rPr>
  </w:style>
  <w:style w:type="paragraph" w:customStyle="1" w:styleId="13">
    <w:name w:val="明显引用1"/>
    <w:basedOn w:val="Normal"/>
    <w:next w:val="Normal"/>
    <w:link w:val="Char8"/>
    <w:autoRedefine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i/>
      <w:iCs/>
      <w:color w:val="5B9BD5"/>
    </w:rPr>
  </w:style>
  <w:style w:type="character" w:customStyle="1" w:styleId="Char8">
    <w:name w:val="明显引用 Char"/>
    <w:link w:val="13"/>
    <w:autoRedefine/>
    <w:uiPriority w:val="30"/>
    <w:qFormat/>
    <w:rPr>
      <w:i/>
      <w:iCs/>
      <w:color w:val="5B9BD5"/>
      <w:kern w:val="2"/>
      <w:sz w:val="21"/>
      <w:szCs w:val="22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autoRedefine/>
    <w:qFormat/>
    <w:rPr>
      <w:rFonts w:ascii="宋体" w:hAnsi="Courier New"/>
      <w:kern w:val="2"/>
      <w:sz w:val="21"/>
      <w:szCs w:val="21"/>
      <w:lang w:val="zh-CN" w:eastAsia="zh-CN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5.bin" /><Relationship Id="rId15" Type="http://schemas.openxmlformats.org/officeDocument/2006/relationships/oleObject" Target="embeddings/oleObject6.bin" /><Relationship Id="rId16" Type="http://schemas.openxmlformats.org/officeDocument/2006/relationships/image" Target="media/image6.wmf" /><Relationship Id="rId17" Type="http://schemas.openxmlformats.org/officeDocument/2006/relationships/oleObject" Target="embeddings/oleObject7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8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oleObject" Target="embeddings/oleObject9.bin" /><Relationship Id="rId22" Type="http://schemas.openxmlformats.org/officeDocument/2006/relationships/image" Target="media/image9.wmf" /><Relationship Id="rId23" Type="http://schemas.openxmlformats.org/officeDocument/2006/relationships/oleObject" Target="embeddings/oleObject10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4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5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6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7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8.bin" /><Relationship Id="rId38" Type="http://schemas.openxmlformats.org/officeDocument/2006/relationships/hyperlink" Target="https://d.book118.com/637103031153006053" TargetMode="External" /><Relationship Id="rId39" Type="http://schemas.openxmlformats.org/officeDocument/2006/relationships/theme" Target="theme/theme1.xml" /><Relationship Id="rId4" Type="http://schemas.openxmlformats.org/officeDocument/2006/relationships/customXml" Target="../customXml/item1.xml" /><Relationship Id="rId40" Type="http://schemas.openxmlformats.org/officeDocument/2006/relationships/numbering" Target="numbering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wmf" /><Relationship Id="rId7" Type="http://schemas.openxmlformats.org/officeDocument/2006/relationships/oleObject" Target="embeddings/oleObject1.bin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4344</Words>
  <Characters>24762</Characters>
  <Application>Microsoft Office Word</Application>
  <DocSecurity>0</DocSecurity>
  <Lines>206</Lines>
  <Paragraphs>58</Paragraphs>
  <ScaleCrop>false</ScaleCrop>
  <Company/>
  <LinksUpToDate>false</LinksUpToDate>
  <CharactersWithSpaces>29048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cp:lastPrinted>2013-06-25T01:13:00Z</cp:lastPrinted>
  <dcterms:created xsi:type="dcterms:W3CDTF">2020-08-27T02:53:00Z</dcterms:created>
  <dcterms:modified xsi:type="dcterms:W3CDTF">2024-03-13T02:46:38Z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C4436F4C4CD9496693B223B9CDAD9B65_13</vt:lpwstr>
  </property>
  <property fmtid="{D5CDD505-2E9C-101B-9397-08002B2CF9AE}" pid="7" name="KSOProductBuildVer">
    <vt:lpwstr>2052-12.1.0.16364</vt:lpwstr>
  </property>
</Properties>
</file>