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line="825" w:lineRule="exact"/>
        <w:ind w:right="1916"/>
      </w:pPr>
      <w:r>
        <w:t>电线电缆安全载流量计算方法</w:t>
      </w:r>
    </w:p>
    <w:p>
      <w:pPr>
        <w:pStyle w:val="BodyText"/>
        <w:spacing w:before="3"/>
        <w:ind w:left="0"/>
        <w:rPr>
          <w:b/>
          <w:sz w:val="66"/>
        </w:rPr>
      </w:pPr>
    </w:p>
    <w:p>
      <w:pPr>
        <w:pStyle w:val="BodyText"/>
        <w:spacing w:line="283" w:lineRule="auto"/>
        <w:ind w:right="416" w:firstLine="316"/>
      </w:pPr>
      <w:r>
        <w:rPr>
          <w:spacing w:val="6"/>
        </w:rPr>
        <w:t xml:space="preserve">口诀 </w:t>
      </w:r>
      <w:r>
        <w:rPr>
          <w:rFonts w:ascii="Arial" w:eastAsia="Arial" w:hAnsi="Arial"/>
        </w:rPr>
        <w:t>1</w:t>
      </w:r>
      <w:r>
        <w:t>：按功率计算工作电流：电力加倍，电热加半（</w:t>
      </w:r>
      <w:r>
        <w:rPr>
          <w:spacing w:val="44"/>
        </w:rPr>
        <w:t>如</w:t>
      </w:r>
      <w:r>
        <w:rPr>
          <w:rFonts w:ascii="Arial" w:eastAsia="Arial" w:hAnsi="Arial"/>
        </w:rPr>
        <w:t>5.5KW</w:t>
      </w:r>
      <w:r>
        <w:rPr>
          <w:rFonts w:ascii="Arial" w:eastAsia="Arial" w:hAnsi="Arial"/>
          <w:spacing w:val="75"/>
        </w:rPr>
        <w:t xml:space="preserve"> </w:t>
      </w:r>
      <w:r>
        <w:rPr>
          <w:spacing w:val="-2"/>
        </w:rPr>
        <w:t>电动机的额定工作电流</w:t>
      </w:r>
      <w:r>
        <w:rPr>
          <w:spacing w:val="-9"/>
        </w:rPr>
        <w:t xml:space="preserve">按“电力加倍”算得为 </w:t>
      </w:r>
      <w:r>
        <w:rPr>
          <w:rFonts w:ascii="Arial" w:eastAsia="Arial" w:hAnsi="Arial"/>
          <w:spacing w:val="-4"/>
        </w:rPr>
        <w:t>11A</w:t>
      </w:r>
      <w:r>
        <w:rPr>
          <w:spacing w:val="-4"/>
        </w:rPr>
        <w:t>）</w:t>
      </w:r>
    </w:p>
    <w:p>
      <w:pPr>
        <w:pStyle w:val="BodyText"/>
        <w:spacing w:line="396" w:lineRule="exact"/>
        <w:ind w:left="1857"/>
      </w:pPr>
      <w:r>
        <w:t xml:space="preserve">口诀 </w:t>
      </w:r>
      <w:r>
        <w:rPr>
          <w:rFonts w:ascii="Arial" w:eastAsia="Arial"/>
        </w:rPr>
        <w:t>2</w:t>
      </w:r>
      <w:r>
        <w:t>：按导线截面算额定载流量：</w:t>
      </w:r>
    </w:p>
    <w:p>
      <w:pPr>
        <w:pStyle w:val="BodyText"/>
        <w:spacing w:before="71" w:line="283" w:lineRule="auto"/>
        <w:ind w:right="270" w:firstLine="1105"/>
        <w:jc w:val="both"/>
      </w:pPr>
      <w:r>
        <w:t>各种导线的安全载流量通常可以从手册中查找，但利用口诀再配合一些简单的心算便可直接得出。口诀如下：</w:t>
      </w:r>
      <w:r>
        <w:rPr>
          <w:rFonts w:ascii="Arial" w:eastAsia="Arial"/>
        </w:rPr>
        <w:t xml:space="preserve">10 </w:t>
      </w:r>
      <w:r>
        <w:t>下五，</w:t>
      </w:r>
      <w:r>
        <w:rPr>
          <w:rFonts w:ascii="Arial" w:eastAsia="Arial"/>
        </w:rPr>
        <w:t xml:space="preserve">100 </w:t>
      </w:r>
      <w:r>
        <w:t>上二；</w:t>
      </w:r>
      <w:r>
        <w:rPr>
          <w:rFonts w:ascii="Arial" w:eastAsia="Arial"/>
        </w:rPr>
        <w:t>25</w:t>
      </w:r>
      <w:r>
        <w:t>、</w:t>
      </w:r>
      <w:r>
        <w:rPr>
          <w:rFonts w:ascii="Arial" w:eastAsia="Arial"/>
        </w:rPr>
        <w:t xml:space="preserve">35 </w:t>
      </w:r>
      <w:r>
        <w:t>四、三界；</w:t>
      </w:r>
      <w:r>
        <w:rPr>
          <w:rFonts w:ascii="Arial" w:eastAsia="Arial"/>
        </w:rPr>
        <w:t>70</w:t>
      </w:r>
      <w:r>
        <w:t>、</w:t>
      </w:r>
      <w:r>
        <w:rPr>
          <w:rFonts w:ascii="Arial" w:eastAsia="Arial"/>
        </w:rPr>
        <w:t xml:space="preserve">95 </w:t>
      </w:r>
      <w:r>
        <w:t>两倍半；穿管、温度八、九折；裸线加一半；铜线升级算。</w:t>
      </w:r>
    </w:p>
    <w:p>
      <w:pPr>
        <w:pStyle w:val="BodyText"/>
        <w:spacing w:before="5"/>
        <w:ind w:left="0"/>
        <w:rPr>
          <w:sz w:val="36"/>
        </w:rPr>
      </w:pPr>
    </w:p>
    <w:p>
      <w:pPr>
        <w:pStyle w:val="BodyText"/>
        <w:spacing w:line="283" w:lineRule="auto"/>
        <w:ind w:right="258" w:firstLine="316"/>
        <w:rPr>
          <w:rFonts w:ascii="Arial" w:eastAsia="Arial"/>
        </w:rPr>
      </w:pPr>
      <w:r>
        <w:rPr>
          <w:rFonts w:ascii="Arial" w:eastAsia="Arial"/>
        </w:rPr>
        <w:t xml:space="preserve">10 </w:t>
      </w:r>
      <w:r>
        <w:t xml:space="preserve">下五是指 </w:t>
      </w:r>
      <w:r>
        <w:rPr>
          <w:rFonts w:ascii="Arial" w:eastAsia="Arial"/>
        </w:rPr>
        <w:t xml:space="preserve">10 </w:t>
      </w:r>
      <w:r>
        <w:t>个平方以下的线安全载流量为线径的五倍，如</w:t>
      </w:r>
      <w:r>
        <w:rPr>
          <w:rFonts w:ascii="Arial" w:eastAsia="Arial"/>
        </w:rPr>
        <w:t xml:space="preserve">6 </w:t>
      </w:r>
      <w:r>
        <w:t xml:space="preserve">平方毫米的铝芯线，他的安全载流量为 </w:t>
      </w:r>
      <w:r>
        <w:rPr>
          <w:rFonts w:ascii="Arial" w:eastAsia="Arial"/>
        </w:rPr>
        <w:t>30A</w:t>
      </w:r>
    </w:p>
    <w:p>
      <w:pPr>
        <w:pStyle w:val="BodyText"/>
        <w:spacing w:line="283" w:lineRule="auto"/>
        <w:ind w:right="293" w:firstLine="1580"/>
        <w:rPr>
          <w:rFonts w:ascii="Arial" w:eastAsia="Arial"/>
        </w:rPr>
      </w:pPr>
      <w:r>
        <w:rPr>
          <w:rFonts w:ascii="Arial" w:eastAsia="Arial"/>
        </w:rPr>
        <w:t xml:space="preserve">100 </w:t>
      </w:r>
      <w:r>
        <w:rPr>
          <w:spacing w:val="-14"/>
        </w:rPr>
        <w:t xml:space="preserve">上二是指 </w:t>
      </w:r>
      <w:r>
        <w:rPr>
          <w:rFonts w:ascii="Arial" w:eastAsia="Arial"/>
        </w:rPr>
        <w:t xml:space="preserve">100 </w:t>
      </w:r>
      <w:r>
        <w:rPr>
          <w:spacing w:val="-9"/>
        </w:rPr>
        <w:t xml:space="preserve">平方以上的线安全载流量为线径的二倍，如 </w:t>
      </w:r>
      <w:r>
        <w:rPr>
          <w:rFonts w:ascii="Arial" w:eastAsia="Arial"/>
        </w:rPr>
        <w:t xml:space="preserve">150 </w:t>
      </w:r>
      <w:r>
        <w:rPr>
          <w:spacing w:val="-3"/>
        </w:rPr>
        <w:t>平方的铝芯绝</w:t>
      </w:r>
      <w:r>
        <w:rPr>
          <w:spacing w:val="-10"/>
        </w:rPr>
        <w:t xml:space="preserve">缘线安全载流量为 </w:t>
      </w:r>
      <w:r>
        <w:rPr>
          <w:rFonts w:ascii="Arial" w:eastAsia="Arial"/>
        </w:rPr>
        <w:t>300A</w:t>
      </w:r>
    </w:p>
    <w:p>
      <w:pPr>
        <w:pStyle w:val="BodyText"/>
        <w:spacing w:line="283" w:lineRule="auto"/>
        <w:ind w:right="329" w:firstLine="1580"/>
      </w:pPr>
      <w:r>
        <w:rPr>
          <w:rFonts w:ascii="Arial" w:eastAsia="Arial"/>
        </w:rPr>
        <w:t>25</w:t>
      </w:r>
      <w:r>
        <w:t>、</w:t>
      </w:r>
      <w:r>
        <w:rPr>
          <w:rFonts w:ascii="Arial" w:eastAsia="Arial"/>
        </w:rPr>
        <w:t xml:space="preserve">35 </w:t>
      </w:r>
      <w:r>
        <w:rPr>
          <w:spacing w:val="-13"/>
        </w:rPr>
        <w:t xml:space="preserve">四三界是指 </w:t>
      </w:r>
      <w:r>
        <w:rPr>
          <w:rFonts w:ascii="Arial" w:eastAsia="Arial"/>
        </w:rPr>
        <w:t xml:space="preserve">10 </w:t>
      </w:r>
      <w:r>
        <w:rPr>
          <w:spacing w:val="-18"/>
        </w:rPr>
        <w:t xml:space="preserve">平方至 </w:t>
      </w:r>
      <w:r>
        <w:rPr>
          <w:rFonts w:ascii="Arial" w:eastAsia="Arial"/>
        </w:rPr>
        <w:t xml:space="preserve">25 </w:t>
      </w:r>
      <w:r>
        <w:rPr>
          <w:spacing w:val="-1"/>
        </w:rPr>
        <w:t>平方的铝芯绝缘线载流量为线径的四倍，</w:t>
      </w:r>
      <w:r>
        <w:rPr>
          <w:rFonts w:ascii="Arial" w:eastAsia="Arial"/>
          <w:spacing w:val="-10"/>
        </w:rPr>
        <w:t xml:space="preserve">35 </w:t>
      </w:r>
      <w:r>
        <w:rPr>
          <w:spacing w:val="-14"/>
        </w:rPr>
        <w:t>平</w:t>
      </w:r>
      <w:r>
        <w:rPr>
          <w:spacing w:val="-26"/>
        </w:rPr>
        <w:t xml:space="preserve">方至 </w:t>
      </w:r>
      <w:r>
        <w:rPr>
          <w:rFonts w:ascii="Arial" w:eastAsia="Arial"/>
        </w:rPr>
        <w:t xml:space="preserve">70 </w:t>
      </w:r>
      <w:r>
        <w:t>平方内的线（</w:t>
      </w:r>
      <w:r>
        <w:rPr>
          <w:spacing w:val="-30"/>
        </w:rPr>
        <w:t xml:space="preserve">不含 </w:t>
      </w:r>
      <w:r>
        <w:rPr>
          <w:rFonts w:ascii="Arial" w:eastAsia="Arial"/>
        </w:rPr>
        <w:t>70</w:t>
      </w:r>
      <w:r>
        <w:t>）为三倍。</w:t>
      </w:r>
    </w:p>
    <w:p>
      <w:pPr>
        <w:pStyle w:val="BodyText"/>
        <w:spacing w:line="283" w:lineRule="auto"/>
        <w:ind w:left="1832" w:right="111" w:firstLine="25"/>
      </w:pPr>
      <w:r>
        <w:rPr>
          <w:rFonts w:ascii="Arial" w:eastAsia="Arial" w:hAnsi="Arial"/>
        </w:rPr>
        <w:t>70</w:t>
      </w:r>
      <w:r>
        <w:rPr>
          <w:spacing w:val="-54"/>
        </w:rPr>
        <w:t>、</w:t>
      </w:r>
      <w:r>
        <w:rPr>
          <w:rFonts w:ascii="Arial" w:eastAsia="Arial" w:hAnsi="Arial"/>
        </w:rPr>
        <w:t xml:space="preserve">95 </w:t>
      </w:r>
      <w:r>
        <w:rPr>
          <w:spacing w:val="-11"/>
        </w:rPr>
        <w:t xml:space="preserve">两倍半是指 </w:t>
      </w:r>
      <w:r>
        <w:rPr>
          <w:rFonts w:ascii="Arial" w:eastAsia="Arial" w:hAnsi="Arial"/>
        </w:rPr>
        <w:t xml:space="preserve">70 </w:t>
      </w:r>
      <w:r>
        <w:rPr>
          <w:spacing w:val="-16"/>
        </w:rPr>
        <w:t xml:space="preserve">平方与 </w:t>
      </w:r>
      <w:r>
        <w:rPr>
          <w:rFonts w:ascii="Arial" w:eastAsia="Arial" w:hAnsi="Arial"/>
        </w:rPr>
        <w:t xml:space="preserve">95 </w:t>
      </w:r>
      <w:r>
        <w:rPr>
          <w:spacing w:val="-1"/>
        </w:rPr>
        <w:t>平方的铝芯绝缘线安全载流量为线径的两倍半。</w:t>
      </w:r>
      <w:r>
        <w:rPr>
          <w:w w:val="102"/>
        </w:rPr>
        <w:t>“穿管、温度，八九折”是指若是穿管敷设（</w:t>
      </w:r>
      <w:r>
        <w:rPr>
          <w:spacing w:val="-1"/>
          <w:w w:val="102"/>
        </w:rPr>
        <w:t>包括槽板等，即线加有保护套层</w:t>
      </w:r>
      <w:r>
        <w:rPr>
          <w:spacing w:val="-304"/>
          <w:w w:val="102"/>
        </w:rPr>
        <w:t>，</w:t>
      </w:r>
      <w:r>
        <w:rPr>
          <w:w w:val="102"/>
        </w:rPr>
        <w:t>）</w:t>
      </w:r>
    </w:p>
    <w:p>
      <w:pPr>
        <w:pStyle w:val="BodyText"/>
        <w:spacing w:line="283" w:lineRule="auto"/>
        <w:ind w:right="280"/>
      </w:pPr>
      <w:r>
        <w:rPr>
          <w:w w:val="102"/>
        </w:rPr>
        <w:t>不明露的，按上面方法计算后再打八折（</w:t>
      </w:r>
      <w:r>
        <w:rPr>
          <w:spacing w:val="51"/>
          <w:w w:val="102"/>
        </w:rPr>
        <w:t>乘</w:t>
      </w:r>
      <w:r>
        <w:rPr>
          <w:rFonts w:ascii="Arial" w:eastAsia="Arial"/>
          <w:w w:val="91"/>
        </w:rPr>
        <w:t>0.</w:t>
      </w:r>
      <w:r>
        <w:rPr>
          <w:rFonts w:ascii="Arial" w:eastAsia="Arial"/>
          <w:spacing w:val="-4"/>
          <w:w w:val="91"/>
        </w:rPr>
        <w:t>8</w:t>
      </w:r>
      <w:r>
        <w:rPr>
          <w:spacing w:val="-159"/>
          <w:w w:val="102"/>
        </w:rPr>
        <w:t>）</w:t>
      </w:r>
      <w:r>
        <w:rPr>
          <w:w w:val="102"/>
        </w:rPr>
        <w:t>。若坏境温度超过</w:t>
      </w:r>
      <w:r>
        <w:rPr>
          <w:spacing w:val="-90"/>
        </w:rPr>
        <w:t xml:space="preserve"> </w:t>
      </w:r>
      <w:r>
        <w:rPr>
          <w:rFonts w:ascii="Arial" w:eastAsia="Arial"/>
          <w:w w:val="91"/>
        </w:rPr>
        <w:t>25</w:t>
      </w:r>
      <w:r>
        <w:rPr>
          <w:rFonts w:ascii="Arial" w:eastAsia="Arial"/>
        </w:rPr>
        <w:t xml:space="preserve"> </w:t>
      </w:r>
      <w:r>
        <w:rPr>
          <w:w w:val="102"/>
        </w:rPr>
        <w:t>度的，按上面线径方</w:t>
      </w:r>
      <w:r>
        <w:rPr>
          <w:spacing w:val="-14"/>
        </w:rPr>
        <w:t>法计算后再打九折。对于穿管温度两条件同时时，安全载流量为上面线径算得结果打七折算</w:t>
      </w:r>
    </w:p>
    <w:p>
      <w:pPr>
        <w:pStyle w:val="BodyText"/>
        <w:spacing w:line="396" w:lineRule="exact"/>
        <w:ind w:left="1857"/>
      </w:pPr>
      <w:r>
        <w:t>裸线加一半是指相同截面的裸铝线是绝缘铝芯线安全载流量的</w:t>
      </w:r>
      <w:r>
        <w:rPr>
          <w:rFonts w:ascii="Arial" w:eastAsia="Arial"/>
        </w:rPr>
        <w:t xml:space="preserve">1.5 </w:t>
      </w:r>
      <w:r>
        <w:t>倍。</w:t>
      </w:r>
    </w:p>
    <w:p>
      <w:pPr>
        <w:pStyle w:val="BodyText"/>
        <w:spacing w:before="66" w:line="283" w:lineRule="auto"/>
        <w:ind w:right="290" w:firstLine="1580"/>
        <w:jc w:val="both"/>
      </w:pPr>
      <w:r>
        <w:t>铜线升级算即将铜导线的截面按铝芯线截面排列顺序提升一级</w:t>
      </w:r>
      <w:r>
        <w:rPr>
          <w:spacing w:val="-25"/>
        </w:rPr>
        <w:t>，再按相应的铝芯</w:t>
      </w:r>
      <w:r>
        <w:rPr>
          <w:spacing w:val="-1"/>
        </w:rPr>
        <w:t>线条件计算，如：</w:t>
      </w:r>
      <w:r>
        <w:rPr>
          <w:rFonts w:ascii="Arial" w:eastAsia="Arial"/>
          <w:spacing w:val="-4"/>
        </w:rPr>
        <w:t xml:space="preserve">35 </w:t>
      </w:r>
      <w:r>
        <w:rPr>
          <w:spacing w:val="-8"/>
        </w:rPr>
        <w:t xml:space="preserve">平方裸铜线，升一级按 </w:t>
      </w:r>
      <w:r>
        <w:rPr>
          <w:rFonts w:ascii="Arial" w:eastAsia="Arial"/>
        </w:rPr>
        <w:t xml:space="preserve">50 </w:t>
      </w:r>
      <w:r>
        <w:rPr>
          <w:spacing w:val="-9"/>
        </w:rPr>
        <w:t xml:space="preserve">平方铝芯线公式算得 </w:t>
      </w:r>
      <w:r>
        <w:rPr>
          <w:rFonts w:ascii="Arial" w:eastAsia="Arial"/>
        </w:rPr>
        <w:t>50</w:t>
      </w:r>
      <w:r>
        <w:t>＊</w:t>
      </w:r>
      <w:r>
        <w:rPr>
          <w:rFonts w:ascii="Arial" w:eastAsia="Arial"/>
        </w:rPr>
        <w:t>3</w:t>
      </w:r>
      <w:r>
        <w:t>＊</w:t>
      </w:r>
      <w:r>
        <w:rPr>
          <w:rFonts w:ascii="Arial" w:eastAsia="Arial"/>
        </w:rPr>
        <w:t>1.5</w:t>
      </w:r>
      <w:r>
        <w:t>＝</w:t>
      </w:r>
      <w:r>
        <w:rPr>
          <w:rFonts w:ascii="Arial" w:eastAsia="Arial"/>
        </w:rPr>
        <w:t xml:space="preserve">225 </w:t>
      </w:r>
      <w:r>
        <w:t xml:space="preserve">安， </w:t>
      </w:r>
      <w:r>
        <w:rPr>
          <w:spacing w:val="-38"/>
        </w:rPr>
        <w:t xml:space="preserve">即 </w:t>
      </w:r>
      <w:r>
        <w:rPr>
          <w:rFonts w:ascii="Arial" w:eastAsia="Arial"/>
        </w:rPr>
        <w:t xml:space="preserve">225 </w:t>
      </w:r>
      <w:r>
        <w:rPr>
          <w:spacing w:val="-27"/>
        </w:rPr>
        <w:t xml:space="preserve">安为 </w:t>
      </w:r>
      <w:r>
        <w:rPr>
          <w:rFonts w:ascii="Arial" w:eastAsia="Arial"/>
        </w:rPr>
        <w:t xml:space="preserve">35 </w:t>
      </w:r>
      <w:r>
        <w:t>平方裸铜线的安全载流量。</w:t>
      </w:r>
    </w:p>
    <w:p>
      <w:pPr>
        <w:pStyle w:val="BodyText"/>
        <w:ind w:left="0"/>
        <w:rPr>
          <w:sz w:val="34"/>
        </w:rPr>
      </w:pPr>
    </w:p>
    <w:p>
      <w:pPr>
        <w:pStyle w:val="BodyText"/>
        <w:spacing w:before="12"/>
        <w:ind w:left="0"/>
        <w:rPr>
          <w:sz w:val="38"/>
        </w:rPr>
      </w:pPr>
    </w:p>
    <w:p>
      <w:pPr>
        <w:pStyle w:val="BodyText"/>
        <w:ind w:left="593"/>
      </w:pPr>
      <w:r>
        <w:t>先估算负荷电流</w:t>
      </w:r>
    </w:p>
    <w:p>
      <w:pPr>
        <w:pStyle w:val="ListParagraph"/>
        <w:numPr>
          <w:ilvl w:val="0"/>
          <w:numId w:val="6"/>
        </w:numPr>
        <w:tabs>
          <w:tab w:val="left" w:pos="1070"/>
        </w:tabs>
        <w:spacing w:before="71" w:after="0" w:line="240" w:lineRule="auto"/>
        <w:ind w:left="1070" w:right="0" w:hanging="477"/>
        <w:jc w:val="left"/>
        <w:rPr>
          <w:sz w:val="31"/>
        </w:rPr>
      </w:pPr>
      <w:r>
        <w:rPr>
          <w:sz w:val="31"/>
        </w:rPr>
        <w:t>用途</w:t>
      </w:r>
    </w:p>
    <w:p>
      <w:pPr>
        <w:pStyle w:val="BodyText"/>
        <w:spacing w:before="71"/>
        <w:ind w:left="593"/>
      </w:pPr>
      <w:r>
        <w:t>这是根据用电设备的功率（千瓦或千伏安）算出电流（安）的口诀。</w:t>
      </w:r>
    </w:p>
    <w:p>
      <w:pPr>
        <w:pStyle w:val="BodyText"/>
        <w:spacing w:before="71" w:line="283" w:lineRule="auto"/>
        <w:ind w:right="108" w:firstLine="316"/>
      </w:pPr>
      <w:r>
        <w:t>电流的大小直接与功率有关，也与电压、相别、力率（又称功率因数）等有关。一般有公式可供计算。由于工厂常用的都是</w:t>
      </w:r>
      <w:r>
        <w:rPr>
          <w:rFonts w:ascii="Arial" w:eastAsia="Arial"/>
        </w:rPr>
        <w:t xml:space="preserve">380/220 </w:t>
      </w:r>
      <w:r>
        <w:t>伏三相四线系统，因此，可以根据功率的大小直接算出电流。</w:t>
      </w:r>
    </w:p>
    <w:p>
      <w:pPr>
        <w:pStyle w:val="ListParagraph"/>
        <w:numPr>
          <w:ilvl w:val="0"/>
          <w:numId w:val="6"/>
        </w:numPr>
        <w:tabs>
          <w:tab w:val="left" w:pos="833"/>
        </w:tabs>
        <w:spacing w:before="0" w:after="0" w:line="395" w:lineRule="exact"/>
        <w:ind w:left="832" w:right="0" w:hanging="240"/>
        <w:jc w:val="left"/>
        <w:rPr>
          <w:sz w:val="31"/>
        </w:rPr>
      </w:pPr>
      <w:r>
        <w:rPr>
          <w:sz w:val="31"/>
        </w:rPr>
        <w:t>口诀</w:t>
      </w:r>
    </w:p>
    <w:p>
      <w:pPr>
        <w:pStyle w:val="BodyText"/>
        <w:spacing w:before="71" w:line="283" w:lineRule="auto"/>
        <w:ind w:left="593" w:right="6762"/>
      </w:pPr>
      <w:r>
        <w:t xml:space="preserve">低压 </w:t>
      </w:r>
      <w:r>
        <w:rPr>
          <w:rFonts w:ascii="Arial" w:eastAsia="Arial"/>
        </w:rPr>
        <w:t xml:space="preserve">380/220 </w:t>
      </w:r>
      <w:r>
        <w:t>伏系统每千瓦的电流，安。千瓦、电流，如何计算？</w:t>
      </w:r>
    </w:p>
    <w:p>
      <w:pPr>
        <w:pStyle w:val="BodyText"/>
        <w:spacing w:line="283" w:lineRule="auto"/>
        <w:ind w:left="593" w:right="8837"/>
      </w:pPr>
      <w:r>
        <w:t>电力加倍，电热加半。 ① 单相千瓦，</w:t>
      </w:r>
      <w:r>
        <w:rPr>
          <w:rFonts w:ascii="Arial" w:eastAsia="Arial" w:hAnsi="Arial"/>
        </w:rPr>
        <w:t xml:space="preserve">4.5 </w:t>
      </w:r>
      <w:r>
        <w:t>安。 ②</w:t>
      </w:r>
    </w:p>
    <w:p>
      <w:pPr>
        <w:pStyle w:val="BodyText"/>
        <w:spacing w:line="396" w:lineRule="exact"/>
        <w:ind w:left="593"/>
      </w:pPr>
      <w:r>
        <w:t xml:space="preserve">单相 </w:t>
      </w:r>
      <w:r>
        <w:rPr>
          <w:rFonts w:ascii="Arial" w:eastAsia="Arial" w:hAnsi="Arial"/>
        </w:rPr>
        <w:t>380</w:t>
      </w:r>
      <w:r>
        <w:t>，电流两安半。 ③</w:t>
      </w:r>
    </w:p>
    <w:p>
      <w:pPr>
        <w:pStyle w:val="BodyText"/>
        <w:ind w:left="0"/>
        <w:rPr>
          <w:sz w:val="42"/>
        </w:rPr>
      </w:pPr>
    </w:p>
    <w:p>
      <w:pPr>
        <w:pStyle w:val="ListParagraph"/>
        <w:numPr>
          <w:ilvl w:val="0"/>
          <w:numId w:val="6"/>
        </w:numPr>
        <w:tabs>
          <w:tab w:val="left" w:pos="1228"/>
        </w:tabs>
        <w:spacing w:before="0" w:after="0" w:line="240" w:lineRule="auto"/>
        <w:ind w:left="1227" w:right="0" w:hanging="635"/>
        <w:jc w:val="left"/>
        <w:rPr>
          <w:sz w:val="31"/>
        </w:rPr>
      </w:pPr>
      <w:r>
        <w:rPr>
          <w:sz w:val="31"/>
        </w:rPr>
        <w:t>说明</w:t>
      </w:r>
    </w:p>
    <w:p>
      <w:pPr>
        <w:pStyle w:val="BodyText"/>
        <w:spacing w:before="71" w:line="283" w:lineRule="auto"/>
        <w:ind w:right="191" w:firstLine="316"/>
      </w:pPr>
      <w:r>
        <w:rPr>
          <w:spacing w:val="-2"/>
        </w:rPr>
        <w:t xml:space="preserve">口诀是以 </w:t>
      </w:r>
      <w:r>
        <w:rPr>
          <w:rFonts w:ascii="Arial" w:eastAsia="Arial"/>
        </w:rPr>
        <w:t xml:space="preserve">380/220 </w:t>
      </w:r>
      <w:r>
        <w:rPr>
          <w:spacing w:val="-1"/>
        </w:rPr>
        <w:t>伏三相四线系统中的三相设备为准，计算每千瓦的安数。对于某些单相</w:t>
      </w:r>
      <w:r>
        <w:t>或电压不同的单相设备，其每千瓦的安数，口诀另外作了说明。</w:t>
      </w:r>
    </w:p>
    <w:p>
      <w:pPr>
        <w:pStyle w:val="BodyText"/>
        <w:spacing w:line="283" w:lineRule="auto"/>
        <w:ind w:right="248" w:firstLine="316"/>
      </w:pPr>
      <w:r>
        <w:rPr>
          <w:spacing w:val="2"/>
        </w:rPr>
        <w:t>① 这两句口诀中，电力专指电动机。在</w:t>
      </w:r>
      <w:r>
        <w:rPr>
          <w:rFonts w:ascii="Arial" w:eastAsia="Arial" w:hAnsi="Arial"/>
        </w:rPr>
        <w:t xml:space="preserve">380 </w:t>
      </w:r>
      <w:r>
        <w:t>伏三相时（</w:t>
      </w:r>
      <w:r>
        <w:rPr>
          <w:spacing w:val="-22"/>
        </w:rPr>
        <w:t xml:space="preserve">力率 </w:t>
      </w:r>
      <w:r>
        <w:rPr>
          <w:rFonts w:ascii="Arial" w:eastAsia="Arial" w:hAnsi="Arial"/>
        </w:rPr>
        <w:t xml:space="preserve">0.8 </w:t>
      </w:r>
      <w:r>
        <w:t>左右</w:t>
      </w:r>
      <w:r>
        <w:rPr>
          <w:spacing w:val="-4"/>
        </w:rPr>
        <w:t>）</w:t>
      </w:r>
      <w:r>
        <w:rPr>
          <w:rFonts w:ascii="Arial" w:eastAsia="Arial" w:hAnsi="Arial"/>
          <w:spacing w:val="-4"/>
        </w:rPr>
        <w:t>,</w:t>
      </w:r>
      <w:r>
        <w:t>电动机每千瓦的</w:t>
      </w:r>
      <w:r>
        <w:rPr>
          <w:spacing w:val="-3"/>
        </w:rPr>
        <w:t xml:space="preserve">电流约为 </w:t>
      </w:r>
      <w:r>
        <w:rPr>
          <w:rFonts w:ascii="Arial" w:eastAsia="Arial" w:hAnsi="Arial"/>
        </w:rPr>
        <w:t>2</w:t>
      </w:r>
      <w:r>
        <w:rPr>
          <w:rFonts w:ascii="Arial" w:eastAsia="Arial" w:hAnsi="Arial"/>
          <w:spacing w:val="56"/>
        </w:rPr>
        <w:t xml:space="preserve"> </w:t>
      </w:r>
      <w:r>
        <w:t>安</w:t>
      </w:r>
      <w:r>
        <w:rPr>
          <w:rFonts w:ascii="Arial" w:eastAsia="Arial" w:hAnsi="Arial"/>
          <w:spacing w:val="-4"/>
        </w:rPr>
        <w:t>.</w:t>
      </w:r>
      <w:r>
        <w:rPr>
          <w:spacing w:val="-1"/>
        </w:rPr>
        <w:t>即将”千瓦数加一倍”</w:t>
      </w:r>
      <w:r>
        <w:rPr>
          <w:rFonts w:ascii="Arial" w:eastAsia="Arial" w:hAnsi="Arial"/>
          <w:spacing w:val="-10"/>
        </w:rPr>
        <w:t>(</w:t>
      </w:r>
      <w:r>
        <w:rPr>
          <w:spacing w:val="-3"/>
        </w:rPr>
        <w:t xml:space="preserve">乘 </w:t>
      </w:r>
      <w:r>
        <w:rPr>
          <w:rFonts w:ascii="Arial" w:eastAsia="Arial" w:hAnsi="Arial"/>
          <w:spacing w:val="-3"/>
        </w:rPr>
        <w:t>2)</w:t>
      </w:r>
      <w:r>
        <w:rPr>
          <w:spacing w:val="-1"/>
        </w:rPr>
        <w:t>就是电流，安。这电流也称电动机的额定电流。</w:t>
      </w:r>
    </w:p>
    <w:p>
      <w:pPr>
        <w:spacing w:after="0" w:line="283" w:lineRule="auto"/>
        <w:sectPr>
          <w:type w:val="continuous"/>
          <w:pgSz w:w="17860" w:h="25260"/>
          <w:pgMar w:top="1640" w:right="2380" w:bottom="280" w:left="2420" w:header="708" w:footer="708"/>
          <w:cols w:space="708"/>
        </w:sectPr>
      </w:pPr>
    </w:p>
    <w:p>
      <w:pPr>
        <w:pStyle w:val="BodyText"/>
        <w:spacing w:before="49"/>
        <w:ind w:left="593"/>
      </w:pPr>
      <w:r>
        <w:t xml:space="preserve">【例 </w:t>
      </w:r>
      <w:r>
        <w:rPr>
          <w:rFonts w:ascii="Arial" w:eastAsia="Arial" w:hAnsi="Arial"/>
        </w:rPr>
        <w:t>1</w:t>
      </w:r>
      <w:r>
        <w:t xml:space="preserve">】 </w:t>
      </w:r>
      <w:r>
        <w:rPr>
          <w:rFonts w:ascii="Arial" w:eastAsia="Arial" w:hAnsi="Arial"/>
        </w:rPr>
        <w:t xml:space="preserve">5.5 </w:t>
      </w:r>
      <w:r>
        <w:t>千瓦电动机按“电力加倍”算得电流为</w:t>
      </w:r>
      <w:r>
        <w:rPr>
          <w:rFonts w:ascii="Arial" w:eastAsia="Arial" w:hAnsi="Arial"/>
        </w:rPr>
        <w:t xml:space="preserve">11 </w:t>
      </w:r>
      <w:r>
        <w:t>安。</w:t>
      </w:r>
    </w:p>
    <w:p>
      <w:pPr>
        <w:pStyle w:val="BodyText"/>
        <w:spacing w:before="72"/>
        <w:ind w:left="593"/>
      </w:pPr>
      <w:r>
        <w:t xml:space="preserve">【例 </w:t>
      </w:r>
      <w:r>
        <w:rPr>
          <w:rFonts w:ascii="Arial" w:eastAsia="Arial" w:hAnsi="Arial"/>
        </w:rPr>
        <w:t>2</w:t>
      </w:r>
      <w:r>
        <w:t xml:space="preserve">】 </w:t>
      </w:r>
      <w:r>
        <w:rPr>
          <w:rFonts w:ascii="Arial" w:eastAsia="Arial" w:hAnsi="Arial"/>
        </w:rPr>
        <w:t xml:space="preserve">40 </w:t>
      </w:r>
      <w:r>
        <w:t>千瓦水泵电动机按“电力加倍”算得电流为</w:t>
      </w:r>
      <w:r>
        <w:rPr>
          <w:rFonts w:ascii="Arial" w:eastAsia="Arial" w:hAnsi="Arial"/>
        </w:rPr>
        <w:t xml:space="preserve">80 </w:t>
      </w:r>
      <w:r>
        <w:t>安。</w:t>
      </w:r>
    </w:p>
    <w:p>
      <w:pPr>
        <w:pStyle w:val="BodyText"/>
        <w:spacing w:before="70" w:line="283" w:lineRule="auto"/>
        <w:ind w:right="280" w:firstLine="316"/>
      </w:pPr>
      <w:r>
        <w:rPr>
          <w:spacing w:val="2"/>
        </w:rPr>
        <w:t>电热是指用电阻加热的电阻炉等。三相</w:t>
      </w:r>
      <w:r>
        <w:rPr>
          <w:rFonts w:ascii="Arial" w:eastAsia="Arial" w:hAnsi="Arial"/>
        </w:rPr>
        <w:t>380</w:t>
      </w:r>
      <w:r>
        <w:rPr>
          <w:rFonts w:ascii="Arial" w:eastAsia="Arial" w:hAnsi="Arial"/>
          <w:spacing w:val="59"/>
        </w:rPr>
        <w:t xml:space="preserve"> </w:t>
      </w:r>
      <w:r>
        <w:rPr>
          <w:spacing w:val="2"/>
        </w:rPr>
        <w:t>伏的电热设备，每千瓦的电流为</w:t>
      </w:r>
      <w:r>
        <w:rPr>
          <w:rFonts w:ascii="Arial" w:eastAsia="Arial" w:hAnsi="Arial"/>
        </w:rPr>
        <w:t>1.5</w:t>
      </w:r>
      <w:r>
        <w:rPr>
          <w:rFonts w:ascii="Arial" w:eastAsia="Arial" w:hAnsi="Arial"/>
          <w:spacing w:val="60"/>
        </w:rPr>
        <w:t xml:space="preserve"> </w:t>
      </w:r>
      <w:r>
        <w:rPr>
          <w:spacing w:val="-4"/>
        </w:rPr>
        <w:t>安。即将</w:t>
      </w:r>
      <w:r>
        <w:rPr>
          <w:spacing w:val="-22"/>
          <w:w w:val="102"/>
        </w:rPr>
        <w:t>“千瓦数加一半”</w:t>
      </w:r>
      <w:r>
        <w:rPr>
          <w:w w:val="102"/>
        </w:rPr>
        <w:t>（乘</w:t>
      </w:r>
      <w:r>
        <w:rPr>
          <w:spacing w:val="-79"/>
        </w:rPr>
        <w:t xml:space="preserve"> </w:t>
      </w:r>
      <w:r>
        <w:rPr>
          <w:rFonts w:ascii="Arial" w:eastAsia="Arial" w:hAnsi="Arial"/>
          <w:w w:val="91"/>
        </w:rPr>
        <w:t>1.</w:t>
      </w:r>
      <w:r>
        <w:rPr>
          <w:rFonts w:ascii="Arial" w:eastAsia="Arial" w:hAnsi="Arial"/>
          <w:spacing w:val="-4"/>
          <w:w w:val="91"/>
        </w:rPr>
        <w:t>5</w:t>
      </w:r>
      <w:r>
        <w:rPr>
          <w:w w:val="102"/>
        </w:rPr>
        <w:t>）就是电流，安。</w:t>
      </w:r>
    </w:p>
    <w:p>
      <w:pPr>
        <w:pStyle w:val="BodyText"/>
        <w:spacing w:line="396" w:lineRule="exact"/>
        <w:ind w:left="593"/>
      </w:pPr>
      <w:r>
        <w:t xml:space="preserve">【例 </w:t>
      </w:r>
      <w:r>
        <w:rPr>
          <w:rFonts w:ascii="Arial" w:eastAsia="Arial" w:hAnsi="Arial"/>
        </w:rPr>
        <w:t>1</w:t>
      </w:r>
      <w:r>
        <w:t xml:space="preserve">】 </w:t>
      </w:r>
      <w:r>
        <w:rPr>
          <w:rFonts w:ascii="Arial" w:eastAsia="Arial" w:hAnsi="Arial"/>
        </w:rPr>
        <w:t xml:space="preserve">3 </w:t>
      </w:r>
      <w:r>
        <w:t>千瓦电加热器按“电热加半”算得电流为</w:t>
      </w:r>
      <w:r>
        <w:rPr>
          <w:rFonts w:ascii="Arial" w:eastAsia="Arial" w:hAnsi="Arial"/>
        </w:rPr>
        <w:t xml:space="preserve">4.5 </w:t>
      </w:r>
      <w:r>
        <w:t>安。</w:t>
      </w:r>
    </w:p>
    <w:p>
      <w:pPr>
        <w:pStyle w:val="BodyText"/>
        <w:spacing w:before="71"/>
        <w:ind w:left="593"/>
      </w:pPr>
      <w:r>
        <w:t xml:space="preserve">【例 </w:t>
      </w:r>
      <w:r>
        <w:rPr>
          <w:rFonts w:ascii="Arial" w:eastAsia="Arial" w:hAnsi="Arial"/>
        </w:rPr>
        <w:t>2</w:t>
      </w:r>
      <w:r>
        <w:t xml:space="preserve">】 </w:t>
      </w:r>
      <w:r>
        <w:rPr>
          <w:rFonts w:ascii="Arial" w:eastAsia="Arial" w:hAnsi="Arial"/>
        </w:rPr>
        <w:t xml:space="preserve">15 </w:t>
      </w:r>
      <w:r>
        <w:t>千瓦电阻炉按“电热加半”算得电流为</w:t>
      </w:r>
      <w:r>
        <w:rPr>
          <w:rFonts w:ascii="Arial" w:eastAsia="Arial" w:hAnsi="Arial"/>
        </w:rPr>
        <w:t xml:space="preserve">23 </w:t>
      </w:r>
      <w:r>
        <w:t>安。</w:t>
      </w:r>
    </w:p>
    <w:p>
      <w:pPr>
        <w:pStyle w:val="BodyText"/>
        <w:spacing w:before="71" w:line="283" w:lineRule="auto"/>
        <w:ind w:right="108" w:firstLine="316"/>
      </w:pPr>
      <w:r>
        <w:rPr>
          <w:spacing w:val="-12"/>
        </w:rPr>
        <w:t xml:space="preserve">这句口诀不专指电热，对于照明也适用。虽然照明的灯泡是单相而不是三相，但对照明供 </w:t>
      </w:r>
      <w:r>
        <w:rPr>
          <w:spacing w:val="-19"/>
        </w:rPr>
        <w:t xml:space="preserve">电的三相四线干线仍属三相。只要三相大体平衡也可这样计算。此外，以千伏安为单位的电 器（如变压器或整流器）和以千乏为单位的移相电容器（提高力率用）也都适用。即时说， </w:t>
      </w:r>
      <w:r>
        <w:rPr>
          <w:spacing w:val="-11"/>
        </w:rPr>
        <w:t>这后半句虽然说的是电热，但包括所有以千伏安、千乏为单位的用电设备，以及以千瓦为单  位的电热和照明设备。</w:t>
      </w:r>
    </w:p>
    <w:p>
      <w:pPr>
        <w:pStyle w:val="BodyText"/>
        <w:spacing w:line="394" w:lineRule="exact"/>
        <w:ind w:left="593"/>
      </w:pPr>
      <w:r>
        <w:t xml:space="preserve">【例 </w:t>
      </w:r>
      <w:r>
        <w:rPr>
          <w:rFonts w:ascii="Arial" w:eastAsia="Arial" w:hAnsi="Arial"/>
        </w:rPr>
        <w:t>1</w:t>
      </w:r>
      <w:r>
        <w:t xml:space="preserve">】 </w:t>
      </w:r>
      <w:r>
        <w:rPr>
          <w:rFonts w:ascii="Arial" w:eastAsia="Arial" w:hAnsi="Arial"/>
        </w:rPr>
        <w:t xml:space="preserve">12 </w:t>
      </w:r>
      <w:r>
        <w:t>千瓦的三相（平衡时）照明干线按“电热加半”算得电流为</w:t>
      </w:r>
      <w:r>
        <w:rPr>
          <w:rFonts w:ascii="Arial" w:eastAsia="Arial" w:hAnsi="Arial"/>
        </w:rPr>
        <w:t xml:space="preserve">18 </w:t>
      </w:r>
      <w:r>
        <w:t>安。</w:t>
      </w:r>
    </w:p>
    <w:p>
      <w:pPr>
        <w:pStyle w:val="BodyText"/>
        <w:spacing w:before="72"/>
        <w:ind w:left="593"/>
      </w:pPr>
      <w:r>
        <w:rPr>
          <w:spacing w:val="-22"/>
        </w:rPr>
        <w:t xml:space="preserve">【例 </w:t>
      </w:r>
      <w:r>
        <w:rPr>
          <w:rFonts w:ascii="Arial" w:eastAsia="Arial" w:hAnsi="Arial"/>
          <w:spacing w:val="-4"/>
        </w:rPr>
        <w:t>2</w:t>
      </w:r>
      <w:r>
        <w:rPr>
          <w:spacing w:val="11"/>
        </w:rPr>
        <w:t xml:space="preserve">】 </w:t>
      </w:r>
      <w:r>
        <w:rPr>
          <w:rFonts w:ascii="Arial" w:eastAsia="Arial" w:hAnsi="Arial"/>
        </w:rPr>
        <w:t xml:space="preserve">30 </w:t>
      </w:r>
      <w:r>
        <w:rPr>
          <w:spacing w:val="2"/>
        </w:rPr>
        <w:t>千伏安的整流器按“电热加半”算得电流为</w:t>
      </w:r>
      <w:r>
        <w:rPr>
          <w:rFonts w:ascii="Arial" w:eastAsia="Arial" w:hAnsi="Arial"/>
        </w:rPr>
        <w:t xml:space="preserve">45 </w:t>
      </w:r>
      <w:r>
        <w:t>安（</w:t>
      </w:r>
      <w:r>
        <w:rPr>
          <w:spacing w:val="-37"/>
        </w:rPr>
        <w:t xml:space="preserve">指 </w:t>
      </w:r>
      <w:r>
        <w:rPr>
          <w:rFonts w:ascii="Arial" w:eastAsia="Arial" w:hAnsi="Arial"/>
        </w:rPr>
        <w:t xml:space="preserve">380 </w:t>
      </w:r>
      <w:r>
        <w:t>伏三相交流侧</w:t>
      </w:r>
      <w:r>
        <w:rPr>
          <w:spacing w:val="-169"/>
        </w:rPr>
        <w:t>）</w:t>
      </w:r>
      <w:r>
        <w:t>。</w:t>
      </w:r>
    </w:p>
    <w:p>
      <w:pPr>
        <w:pStyle w:val="BodyText"/>
        <w:spacing w:before="71" w:line="283" w:lineRule="auto"/>
        <w:ind w:right="300" w:firstLine="316"/>
      </w:pPr>
      <w:r>
        <w:rPr>
          <w:spacing w:val="-25"/>
        </w:rPr>
        <w:t xml:space="preserve">【例 </w:t>
      </w:r>
      <w:r>
        <w:rPr>
          <w:rFonts w:ascii="Arial" w:eastAsia="Arial" w:hAnsi="Arial"/>
          <w:spacing w:val="-4"/>
        </w:rPr>
        <w:t>3</w:t>
      </w:r>
      <w:r>
        <w:rPr>
          <w:spacing w:val="-4"/>
        </w:rPr>
        <w:t xml:space="preserve">】 </w:t>
      </w:r>
      <w:r>
        <w:rPr>
          <w:rFonts w:ascii="Arial" w:eastAsia="Arial" w:hAnsi="Arial"/>
        </w:rPr>
        <w:t xml:space="preserve">320 </w:t>
      </w:r>
      <w:r>
        <w:t>千伏安的配电变压器按“电热加半”算得电流为</w:t>
      </w:r>
      <w:r>
        <w:rPr>
          <w:rFonts w:ascii="Arial" w:eastAsia="Arial" w:hAnsi="Arial"/>
        </w:rPr>
        <w:t xml:space="preserve">480 </w:t>
      </w:r>
      <w:r>
        <w:t>安（</w:t>
      </w:r>
      <w:r>
        <w:rPr>
          <w:spacing w:val="-48"/>
        </w:rPr>
        <w:t xml:space="preserve">指 </w:t>
      </w:r>
      <w:r>
        <w:rPr>
          <w:rFonts w:ascii="Arial" w:eastAsia="Arial" w:hAnsi="Arial"/>
        </w:rPr>
        <w:t xml:space="preserve">380/220 </w:t>
      </w:r>
      <w:r>
        <w:rPr>
          <w:spacing w:val="-5"/>
        </w:rPr>
        <w:t>伏低压</w:t>
      </w:r>
      <w:r>
        <w:t>侧</w:t>
      </w:r>
      <w:r>
        <w:rPr>
          <w:spacing w:val="-159"/>
        </w:rPr>
        <w:t>）</w:t>
      </w:r>
      <w:r>
        <w:t>。</w:t>
      </w:r>
    </w:p>
    <w:p>
      <w:pPr>
        <w:pStyle w:val="BodyText"/>
        <w:spacing w:line="396" w:lineRule="exact"/>
        <w:ind w:left="593"/>
      </w:pPr>
      <w:r>
        <w:t xml:space="preserve">【例 </w:t>
      </w:r>
      <w:r>
        <w:rPr>
          <w:rFonts w:ascii="Arial" w:eastAsia="Arial" w:hAnsi="Arial"/>
        </w:rPr>
        <w:t>4</w:t>
      </w:r>
      <w:r>
        <w:t xml:space="preserve">】 </w:t>
      </w:r>
      <w:r>
        <w:rPr>
          <w:rFonts w:ascii="Arial" w:eastAsia="Arial" w:hAnsi="Arial"/>
        </w:rPr>
        <w:t xml:space="preserve">100 </w:t>
      </w:r>
      <w:r>
        <w:t>千乏的移相电容器（</w:t>
      </w:r>
      <w:r>
        <w:rPr>
          <w:rFonts w:ascii="Arial" w:eastAsia="Arial" w:hAnsi="Arial"/>
        </w:rPr>
        <w:t xml:space="preserve">380 </w:t>
      </w:r>
      <w:r>
        <w:t>伏三相）按“电热加半”算得电流为</w:t>
      </w:r>
      <w:r>
        <w:rPr>
          <w:rFonts w:ascii="Arial" w:eastAsia="Arial" w:hAnsi="Arial"/>
        </w:rPr>
        <w:t xml:space="preserve">150 </w:t>
      </w:r>
      <w:r>
        <w:t>安。</w:t>
      </w:r>
    </w:p>
    <w:p>
      <w:pPr>
        <w:pStyle w:val="BodyText"/>
        <w:spacing w:before="70" w:line="283" w:lineRule="auto"/>
        <w:ind w:right="187" w:firstLine="316"/>
        <w:jc w:val="both"/>
      </w:pPr>
      <w:r>
        <w:rPr>
          <w:spacing w:val="-1"/>
        </w:rPr>
        <w:t xml:space="preserve">②在 </w:t>
      </w:r>
      <w:r>
        <w:rPr>
          <w:rFonts w:ascii="Arial" w:eastAsia="Arial" w:hAnsi="Arial"/>
        </w:rPr>
        <w:t xml:space="preserve">380/220 </w:t>
      </w:r>
      <w:r>
        <w:t>伏三相四线系统中，单相设备的两条线，一条接相线而另一条接零线的（</w:t>
      </w:r>
      <w:r>
        <w:rPr>
          <w:spacing w:val="-17"/>
        </w:rPr>
        <w:t>如</w:t>
      </w:r>
      <w:r>
        <w:t>照明设备）</w:t>
      </w:r>
      <w:r>
        <w:rPr>
          <w:spacing w:val="-11"/>
        </w:rPr>
        <w:t xml:space="preserve">为单相 </w:t>
      </w:r>
      <w:r>
        <w:rPr>
          <w:rFonts w:ascii="Arial" w:eastAsia="Arial" w:hAnsi="Arial"/>
        </w:rPr>
        <w:t>220</w:t>
      </w:r>
      <w:r>
        <w:rPr>
          <w:rFonts w:ascii="Arial" w:eastAsia="Arial" w:hAnsi="Arial"/>
          <w:spacing w:val="62"/>
        </w:rPr>
        <w:t xml:space="preserve"> </w:t>
      </w:r>
      <w:r>
        <w:rPr>
          <w:spacing w:val="2"/>
        </w:rPr>
        <w:t>伏用电设备。这种设备的力率大多为</w:t>
      </w:r>
      <w:r>
        <w:rPr>
          <w:rFonts w:ascii="Arial" w:eastAsia="Arial" w:hAnsi="Arial"/>
        </w:rPr>
        <w:t>1</w:t>
      </w:r>
      <w:r>
        <w:t>，因此，口诀便直接说明“单相（每）</w:t>
      </w:r>
      <w:r>
        <w:rPr>
          <w:spacing w:val="-27"/>
        </w:rPr>
        <w:t xml:space="preserve">千瓦 </w:t>
      </w:r>
      <w:r>
        <w:rPr>
          <w:rFonts w:ascii="Arial" w:eastAsia="Arial" w:hAnsi="Arial"/>
        </w:rPr>
        <w:t xml:space="preserve">4.5 </w:t>
      </w:r>
      <w:r>
        <w:rPr>
          <w:spacing w:val="-10"/>
        </w:rPr>
        <w:t>安”。计算时，只要“将千瓦数乘</w:t>
      </w:r>
      <w:r>
        <w:rPr>
          <w:rFonts w:ascii="Arial" w:eastAsia="Arial" w:hAnsi="Arial"/>
        </w:rPr>
        <w:t>4.5</w:t>
      </w:r>
      <w:r>
        <w:t>”就是电流，安。</w:t>
      </w:r>
    </w:p>
    <w:p>
      <w:pPr>
        <w:pStyle w:val="BodyText"/>
        <w:spacing w:line="283" w:lineRule="auto"/>
        <w:ind w:right="295" w:firstLine="316"/>
        <w:jc w:val="both"/>
      </w:pPr>
      <w:r>
        <w:rPr>
          <w:spacing w:val="-7"/>
        </w:rPr>
        <w:t>同上面一样，它适用于所有以千伏安为单位的单相</w:t>
      </w:r>
      <w:r>
        <w:rPr>
          <w:rFonts w:ascii="Arial" w:eastAsia="Arial"/>
        </w:rPr>
        <w:t>220</w:t>
      </w:r>
      <w:r>
        <w:rPr>
          <w:rFonts w:ascii="Arial" w:eastAsia="Arial"/>
          <w:spacing w:val="74"/>
        </w:rPr>
        <w:t xml:space="preserve"> </w:t>
      </w:r>
      <w:r>
        <w:rPr>
          <w:spacing w:val="-10"/>
        </w:rPr>
        <w:t>伏用电设备，以及以千瓦为单位的</w:t>
      </w:r>
      <w:r>
        <w:rPr>
          <w:spacing w:val="-7"/>
        </w:rPr>
        <w:t xml:space="preserve">电热及照明设备，而且也适用于 </w:t>
      </w:r>
      <w:r>
        <w:rPr>
          <w:rFonts w:ascii="Arial" w:eastAsia="Arial"/>
        </w:rPr>
        <w:t xml:space="preserve">220 </w:t>
      </w:r>
      <w:r>
        <w:t>伏的直流。</w:t>
      </w:r>
    </w:p>
    <w:p>
      <w:pPr>
        <w:pStyle w:val="BodyText"/>
        <w:spacing w:line="396" w:lineRule="exact"/>
        <w:ind w:left="593"/>
        <w:jc w:val="both"/>
        <w:rPr>
          <w:rFonts w:ascii="Arial" w:eastAsia="Arial" w:hAnsi="Arial"/>
        </w:rPr>
      </w:pPr>
      <w:r>
        <w:t xml:space="preserve">【例 </w:t>
      </w:r>
      <w:r>
        <w:rPr>
          <w:rFonts w:ascii="Arial" w:eastAsia="Arial" w:hAnsi="Arial"/>
        </w:rPr>
        <w:t>1</w:t>
      </w:r>
      <w:r>
        <w:t xml:space="preserve">】 </w:t>
      </w:r>
      <w:r>
        <w:rPr>
          <w:rFonts w:ascii="Arial" w:eastAsia="Arial" w:hAnsi="Arial"/>
        </w:rPr>
        <w:t xml:space="preserve">500 </w:t>
      </w:r>
      <w:r>
        <w:t>伏安（</w:t>
      </w:r>
      <w:r>
        <w:rPr>
          <w:rFonts w:ascii="Arial" w:eastAsia="Arial" w:hAnsi="Arial"/>
        </w:rPr>
        <w:t xml:space="preserve">0.5 </w:t>
      </w:r>
      <w:r>
        <w:t>千伏安）的行灯变压器（</w:t>
      </w:r>
      <w:r>
        <w:rPr>
          <w:rFonts w:ascii="Arial" w:eastAsia="Arial" w:hAnsi="Arial"/>
        </w:rPr>
        <w:t xml:space="preserve">220 </w:t>
      </w:r>
      <w:r>
        <w:t>伏电源侧）按“单相千瓦、</w:t>
      </w:r>
      <w:r>
        <w:rPr>
          <w:rFonts w:ascii="Arial" w:eastAsia="Arial" w:hAnsi="Arial"/>
        </w:rPr>
        <w:t>4.5</w:t>
      </w:r>
    </w:p>
    <w:p>
      <w:pPr>
        <w:pStyle w:val="BodyText"/>
        <w:spacing w:before="69"/>
        <w:ind w:left="593"/>
      </w:pPr>
      <w:r>
        <w:t xml:space="preserve">安”算得电流为 </w:t>
      </w:r>
      <w:r>
        <w:rPr>
          <w:rFonts w:ascii="Arial" w:eastAsia="Arial" w:hAnsi="Arial"/>
        </w:rPr>
        <w:t xml:space="preserve">2.3 </w:t>
      </w:r>
      <w:r>
        <w:t>安。</w:t>
      </w:r>
    </w:p>
    <w:p>
      <w:pPr>
        <w:pStyle w:val="BodyText"/>
        <w:spacing w:before="71"/>
        <w:ind w:left="593"/>
      </w:pPr>
      <w:r>
        <w:t xml:space="preserve">【例 </w:t>
      </w:r>
      <w:r>
        <w:rPr>
          <w:rFonts w:ascii="Arial" w:eastAsia="Arial" w:hAnsi="Arial"/>
        </w:rPr>
        <w:t>2</w:t>
      </w:r>
      <w:r>
        <w:t xml:space="preserve">】 </w:t>
      </w:r>
      <w:r>
        <w:rPr>
          <w:rFonts w:ascii="Arial" w:eastAsia="Arial" w:hAnsi="Arial"/>
        </w:rPr>
        <w:t xml:space="preserve">1000 </w:t>
      </w:r>
      <w:r>
        <w:t>瓦投光灯按“单相千瓦、</w:t>
      </w:r>
      <w:r>
        <w:rPr>
          <w:rFonts w:ascii="Arial" w:eastAsia="Arial" w:hAnsi="Arial"/>
        </w:rPr>
        <w:t xml:space="preserve">4.5 </w:t>
      </w:r>
      <w:r>
        <w:t xml:space="preserve">安”算得电流为 </w:t>
      </w:r>
      <w:r>
        <w:rPr>
          <w:rFonts w:ascii="Arial" w:eastAsia="Arial" w:hAnsi="Arial"/>
        </w:rPr>
        <w:t xml:space="preserve">4.5 </w:t>
      </w:r>
      <w:r>
        <w:t>安。</w:t>
      </w:r>
    </w:p>
    <w:p>
      <w:pPr>
        <w:pStyle w:val="BodyText"/>
        <w:spacing w:before="71" w:line="283" w:lineRule="auto"/>
        <w:ind w:right="215" w:firstLine="316"/>
        <w:jc w:val="both"/>
      </w:pPr>
      <w:r>
        <w:rPr>
          <w:spacing w:val="-1"/>
        </w:rPr>
        <w:t>对于电压更低的单相，口诀中没有提到。可以取</w:t>
      </w:r>
      <w:r>
        <w:rPr>
          <w:rFonts w:ascii="Arial" w:eastAsia="Arial"/>
        </w:rPr>
        <w:t>220</w:t>
      </w:r>
      <w:r>
        <w:rPr>
          <w:rFonts w:ascii="Arial" w:eastAsia="Arial"/>
          <w:spacing w:val="62"/>
        </w:rPr>
        <w:t xml:space="preserve"> </w:t>
      </w:r>
      <w:r>
        <w:rPr>
          <w:spacing w:val="-2"/>
        </w:rPr>
        <w:t>伏为标准，看电压降低多少，电流就</w:t>
      </w:r>
      <w:r>
        <w:rPr>
          <w:spacing w:val="4"/>
        </w:rPr>
        <w:t>反过来增大多少。比如</w:t>
      </w:r>
      <w:r>
        <w:rPr>
          <w:rFonts w:ascii="Arial" w:eastAsia="Arial"/>
        </w:rPr>
        <w:t xml:space="preserve">36 </w:t>
      </w:r>
      <w:r>
        <w:rPr>
          <w:spacing w:val="-13"/>
        </w:rPr>
        <w:t xml:space="preserve">伏电压，以 </w:t>
      </w:r>
      <w:r>
        <w:rPr>
          <w:rFonts w:ascii="Arial" w:eastAsia="Arial"/>
        </w:rPr>
        <w:t xml:space="preserve">220 </w:t>
      </w:r>
      <w:r>
        <w:rPr>
          <w:spacing w:val="3"/>
        </w:rPr>
        <w:t>伏为标准来说，它降低到</w:t>
      </w:r>
      <w:r>
        <w:rPr>
          <w:rFonts w:ascii="Arial" w:eastAsia="Arial"/>
        </w:rPr>
        <w:t>1/6</w:t>
      </w:r>
      <w:r>
        <w:rPr>
          <w:spacing w:val="6"/>
        </w:rPr>
        <w:t>，电流就应增大到</w:t>
      </w:r>
      <w:r>
        <w:rPr>
          <w:rFonts w:ascii="Arial" w:eastAsia="Arial"/>
        </w:rPr>
        <w:t xml:space="preserve">6 </w:t>
      </w:r>
      <w:r>
        <w:rPr>
          <w:spacing w:val="-9"/>
        </w:rPr>
        <w:t xml:space="preserve">倍，即每千瓦的电流为 </w:t>
      </w:r>
      <w:r>
        <w:rPr>
          <w:rFonts w:ascii="Arial" w:eastAsia="Arial"/>
        </w:rPr>
        <w:t xml:space="preserve">6*4.5=27 </w:t>
      </w:r>
      <w:r>
        <w:rPr>
          <w:spacing w:val="-17"/>
        </w:rPr>
        <w:t xml:space="preserve">安。比如 </w:t>
      </w:r>
      <w:r>
        <w:rPr>
          <w:rFonts w:ascii="Arial" w:eastAsia="Arial"/>
        </w:rPr>
        <w:t xml:space="preserve">36 </w:t>
      </w:r>
      <w:r>
        <w:rPr>
          <w:spacing w:val="-2"/>
        </w:rPr>
        <w:t>伏、</w:t>
      </w:r>
      <w:r>
        <w:rPr>
          <w:rFonts w:ascii="Arial" w:eastAsia="Arial"/>
        </w:rPr>
        <w:t xml:space="preserve">60 </w:t>
      </w:r>
      <w:r>
        <w:rPr>
          <w:spacing w:val="-9"/>
        </w:rPr>
        <w:t xml:space="preserve">瓦的行灯每只电流为 </w:t>
      </w:r>
      <w:r>
        <w:rPr>
          <w:rFonts w:ascii="Arial" w:eastAsia="Arial"/>
        </w:rPr>
        <w:t xml:space="preserve">0.06*27=1.6 </w:t>
      </w:r>
      <w:r>
        <w:t xml:space="preserve">安， </w:t>
      </w:r>
      <w:r>
        <w:rPr>
          <w:rFonts w:ascii="Arial" w:eastAsia="Arial"/>
        </w:rPr>
        <w:t xml:space="preserve">5 </w:t>
      </w:r>
      <w:r>
        <w:rPr>
          <w:spacing w:val="-17"/>
        </w:rPr>
        <w:t xml:space="preserve">只便共有 </w:t>
      </w:r>
      <w:r>
        <w:rPr>
          <w:rFonts w:ascii="Arial" w:eastAsia="Arial"/>
        </w:rPr>
        <w:t xml:space="preserve">8 </w:t>
      </w:r>
      <w:r>
        <w:t>安。</w:t>
      </w:r>
    </w:p>
    <w:p>
      <w:pPr>
        <w:pStyle w:val="BodyText"/>
        <w:spacing w:line="283" w:lineRule="auto"/>
        <w:ind w:right="144" w:firstLine="316"/>
        <w:jc w:val="both"/>
      </w:pPr>
      <w:r>
        <w:rPr>
          <w:spacing w:val="-5"/>
        </w:rPr>
        <w:t xml:space="preserve">③在 </w:t>
      </w:r>
      <w:r>
        <w:rPr>
          <w:rFonts w:ascii="Arial" w:eastAsia="Arial" w:hAnsi="Arial"/>
        </w:rPr>
        <w:t xml:space="preserve">380/220 </w:t>
      </w:r>
      <w:r>
        <w:t>伏三相四线系统中，单相设备的两条线都是接到相线上的，习惯上称为单相</w:t>
      </w:r>
      <w:r>
        <w:rPr>
          <w:rFonts w:ascii="Arial" w:eastAsia="Arial" w:hAnsi="Arial"/>
        </w:rPr>
        <w:t>380</w:t>
      </w:r>
      <w:r>
        <w:rPr>
          <w:rFonts w:ascii="Arial" w:eastAsia="Arial" w:hAnsi="Arial"/>
          <w:spacing w:val="65"/>
        </w:rPr>
        <w:t xml:space="preserve"> </w:t>
      </w:r>
      <w:r>
        <w:t>伏用电设备（实际是接在两相上</w:t>
      </w:r>
      <w:r>
        <w:rPr>
          <w:spacing w:val="-219"/>
        </w:rPr>
        <w:t>）</w:t>
      </w:r>
      <w:r>
        <w:rPr>
          <w:spacing w:val="-2"/>
        </w:rPr>
        <w:t>。这种设备当以千瓦为单位时，力率大多为</w:t>
      </w:r>
      <w:r>
        <w:rPr>
          <w:rFonts w:ascii="Arial" w:eastAsia="Arial" w:hAnsi="Arial"/>
        </w:rPr>
        <w:t>1</w:t>
      </w:r>
      <w:r>
        <w:t>，口诀也</w:t>
      </w:r>
      <w:r>
        <w:rPr>
          <w:w w:val="102"/>
        </w:rPr>
        <w:t>直接说明</w:t>
      </w:r>
      <w:r>
        <w:rPr>
          <w:spacing w:val="-54"/>
          <w:w w:val="102"/>
        </w:rPr>
        <w:t>：“单相</w:t>
      </w:r>
      <w:r>
        <w:rPr>
          <w:spacing w:val="-54"/>
        </w:rPr>
        <w:t xml:space="preserve"> </w:t>
      </w:r>
      <w:r>
        <w:rPr>
          <w:rFonts w:ascii="Arial" w:eastAsia="Arial" w:hAnsi="Arial"/>
          <w:w w:val="91"/>
        </w:rPr>
        <w:t>380</w:t>
      </w:r>
      <w:r>
        <w:rPr>
          <w:spacing w:val="-18"/>
          <w:w w:val="102"/>
        </w:rPr>
        <w:t>，电流两安半”。它也包括以千伏安为单位的</w:t>
      </w:r>
      <w:r>
        <w:rPr>
          <w:spacing w:val="-93"/>
        </w:rPr>
        <w:t xml:space="preserve"> </w:t>
      </w:r>
      <w:r>
        <w:rPr>
          <w:rFonts w:ascii="Arial" w:eastAsia="Arial" w:hAnsi="Arial"/>
          <w:w w:val="91"/>
        </w:rPr>
        <w:t>380</w:t>
      </w:r>
      <w:r>
        <w:rPr>
          <w:rFonts w:ascii="Arial" w:eastAsia="Arial" w:hAnsi="Arial"/>
        </w:rPr>
        <w:t xml:space="preserve"> </w:t>
      </w:r>
      <w:r>
        <w:rPr>
          <w:spacing w:val="-9"/>
          <w:w w:val="102"/>
        </w:rPr>
        <w:t>伏单相设备。计算时，</w:t>
      </w:r>
      <w:r>
        <w:rPr>
          <w:spacing w:val="-8"/>
        </w:rPr>
        <w:t xml:space="preserve">只要“将千瓦或千伏安数乘 </w:t>
      </w:r>
      <w:r>
        <w:rPr>
          <w:rFonts w:ascii="Arial" w:eastAsia="Arial" w:hAnsi="Arial"/>
        </w:rPr>
        <w:t>2.5</w:t>
      </w:r>
      <w:r>
        <w:t>”就是电流，安。</w:t>
      </w:r>
    </w:p>
    <w:p>
      <w:pPr>
        <w:pStyle w:val="BodyText"/>
        <w:spacing w:line="394" w:lineRule="exact"/>
        <w:ind w:left="593"/>
        <w:jc w:val="both"/>
      </w:pPr>
      <w:r>
        <w:t xml:space="preserve">【例 </w:t>
      </w:r>
      <w:r>
        <w:rPr>
          <w:rFonts w:ascii="Arial" w:eastAsia="Arial" w:hAnsi="Arial"/>
        </w:rPr>
        <w:t>1</w:t>
      </w:r>
      <w:r>
        <w:t xml:space="preserve">】 </w:t>
      </w:r>
      <w:r>
        <w:rPr>
          <w:rFonts w:ascii="Arial" w:eastAsia="Arial" w:hAnsi="Arial"/>
        </w:rPr>
        <w:t xml:space="preserve">32 </w:t>
      </w:r>
      <w:r>
        <w:t xml:space="preserve">千瓦钼丝电阻炉接单相 </w:t>
      </w:r>
      <w:r>
        <w:rPr>
          <w:rFonts w:ascii="Arial" w:eastAsia="Arial" w:hAnsi="Arial"/>
        </w:rPr>
        <w:t xml:space="preserve">380 </w:t>
      </w:r>
      <w:r>
        <w:t>伏，按“电流两安半”算得电流为</w:t>
      </w:r>
      <w:r>
        <w:rPr>
          <w:rFonts w:ascii="Arial" w:eastAsia="Arial" w:hAnsi="Arial"/>
        </w:rPr>
        <w:t xml:space="preserve">80 </w:t>
      </w:r>
      <w:r>
        <w:t>安。</w:t>
      </w:r>
    </w:p>
    <w:p>
      <w:pPr>
        <w:pStyle w:val="BodyText"/>
        <w:spacing w:before="68"/>
        <w:ind w:left="593"/>
        <w:jc w:val="both"/>
        <w:rPr>
          <w:rFonts w:ascii="Arial" w:eastAsia="Arial" w:hAnsi="Arial"/>
        </w:rPr>
      </w:pPr>
      <w:r>
        <w:t xml:space="preserve">【例 </w:t>
      </w:r>
      <w:r>
        <w:rPr>
          <w:rFonts w:ascii="Arial" w:eastAsia="Arial" w:hAnsi="Arial"/>
        </w:rPr>
        <w:t>2</w:t>
      </w:r>
      <w:r>
        <w:t xml:space="preserve">】 </w:t>
      </w:r>
      <w:r>
        <w:rPr>
          <w:rFonts w:ascii="Arial" w:eastAsia="Arial" w:hAnsi="Arial"/>
        </w:rPr>
        <w:t xml:space="preserve">2 </w:t>
      </w:r>
      <w:r>
        <w:t>千伏安的行灯变压器，初级接单相</w:t>
      </w:r>
      <w:r>
        <w:rPr>
          <w:rFonts w:ascii="Arial" w:eastAsia="Arial" w:hAnsi="Arial"/>
        </w:rPr>
        <w:t xml:space="preserve">380 </w:t>
      </w:r>
      <w:r>
        <w:t xml:space="preserve">伏，按“电流两安半”算得电流为 </w:t>
      </w:r>
      <w:r>
        <w:rPr>
          <w:rFonts w:ascii="Arial" w:eastAsia="Arial" w:hAnsi="Arial"/>
        </w:rPr>
        <w:t>5</w:t>
      </w:r>
    </w:p>
    <w:p>
      <w:pPr>
        <w:pStyle w:val="BodyText"/>
        <w:spacing w:before="71"/>
      </w:pPr>
      <w:r>
        <w:t>安。</w:t>
      </w:r>
    </w:p>
    <w:p>
      <w:pPr>
        <w:pStyle w:val="BodyText"/>
        <w:spacing w:before="72" w:line="283" w:lineRule="auto"/>
        <w:ind w:right="308" w:firstLine="316"/>
      </w:pPr>
      <w:r>
        <w:t xml:space="preserve">【例 </w:t>
      </w:r>
      <w:r>
        <w:rPr>
          <w:rFonts w:ascii="Arial" w:eastAsia="Arial" w:hAnsi="Arial"/>
        </w:rPr>
        <w:t>3</w:t>
      </w:r>
      <w:r>
        <w:t xml:space="preserve">】 </w:t>
      </w:r>
      <w:r>
        <w:rPr>
          <w:rFonts w:ascii="Arial" w:eastAsia="Arial" w:hAnsi="Arial"/>
        </w:rPr>
        <w:t xml:space="preserve">21 </w:t>
      </w:r>
      <w:r>
        <w:t>千伏安的交流电焊变压器，初级接单相</w:t>
      </w:r>
      <w:r>
        <w:rPr>
          <w:rFonts w:ascii="Arial" w:eastAsia="Arial" w:hAnsi="Arial"/>
        </w:rPr>
        <w:t xml:space="preserve">380 </w:t>
      </w:r>
      <w:r>
        <w:t xml:space="preserve">伏，按“电流两安半”算得电流为 </w:t>
      </w:r>
      <w:r>
        <w:rPr>
          <w:rFonts w:ascii="Arial" w:eastAsia="Arial" w:hAnsi="Arial"/>
        </w:rPr>
        <w:t xml:space="preserve">53 </w:t>
      </w:r>
      <w:r>
        <w:t>安。</w:t>
      </w:r>
    </w:p>
    <w:p>
      <w:pPr>
        <w:pStyle w:val="BodyText"/>
        <w:spacing w:line="283" w:lineRule="auto"/>
        <w:ind w:right="380" w:firstLine="316"/>
      </w:pPr>
      <w:r>
        <w:t>估算出负荷的电流后在根据电流选出相应导线的截面</w:t>
      </w:r>
      <w:r>
        <w:rPr>
          <w:rFonts w:ascii="Arial" w:eastAsia="Arial"/>
        </w:rPr>
        <w:t>,</w:t>
      </w:r>
      <w:r>
        <w:t>选导线截面时有几个方面要考虑到一是导线的机械强度二是导线的电流密度</w:t>
      </w:r>
      <w:r>
        <w:rPr>
          <w:rFonts w:ascii="Arial" w:eastAsia="Arial"/>
        </w:rPr>
        <w:t>(</w:t>
      </w:r>
      <w:r>
        <w:t>安全截流量</w:t>
      </w:r>
      <w:r>
        <w:rPr>
          <w:rFonts w:ascii="Arial" w:eastAsia="Arial"/>
        </w:rPr>
        <w:t>),</w:t>
      </w:r>
      <w:r>
        <w:t>三是允许电压降</w:t>
      </w:r>
    </w:p>
    <w:p>
      <w:pPr>
        <w:pStyle w:val="BodyText"/>
        <w:spacing w:line="283" w:lineRule="auto"/>
        <w:ind w:left="593" w:right="10564"/>
      </w:pPr>
      <w:r>
        <w:rPr>
          <w:spacing w:val="-4"/>
        </w:rPr>
        <w:t>电压降的估算</w:t>
      </w:r>
      <w:r>
        <w:t>１．用途</w:t>
      </w:r>
    </w:p>
    <w:p>
      <w:pPr>
        <w:pStyle w:val="BodyText"/>
        <w:spacing w:line="283" w:lineRule="auto"/>
        <w:ind w:left="593" w:right="2009"/>
      </w:pPr>
      <w:r>
        <w:rPr>
          <w:spacing w:val="-1"/>
        </w:rPr>
        <w:t>根据线路上的负荷矩，估算供电线路上的电压损失，检查线路的供电质量。</w:t>
      </w:r>
      <w:r>
        <w:t>２．口诀</w:t>
      </w:r>
    </w:p>
    <w:p>
      <w:pPr>
        <w:pStyle w:val="BodyText"/>
        <w:spacing w:line="396" w:lineRule="exact"/>
        <w:ind w:left="593"/>
      </w:pPr>
      <w:r>
        <w:t>提出一个估算电压损失的基准数据，通过一些简单的计算，可估出供电线路上的电压损失。</w:t>
      </w:r>
    </w:p>
    <w:p>
      <w:pPr>
        <w:spacing w:after="0" w:line="396" w:lineRule="exact"/>
        <w:sectPr>
          <w:pgSz w:w="17860" w:h="25260"/>
          <w:pgMar w:top="1860" w:right="2380" w:bottom="280" w:left="2420" w:header="708" w:footer="708"/>
          <w:pgNumType w:start="2"/>
          <w:cols w:space="708"/>
        </w:sectPr>
      </w:pPr>
    </w:p>
    <w:p>
      <w:pPr>
        <w:pStyle w:val="BodyText"/>
        <w:spacing w:before="49" w:line="283" w:lineRule="auto"/>
        <w:ind w:left="593" w:right="1307"/>
      </w:pPr>
      <w:r>
        <w:rPr>
          <w:w w:val="102"/>
        </w:rPr>
        <w:t>压损根据“千瓦．米</w:t>
      </w:r>
      <w:r>
        <w:rPr>
          <w:spacing w:val="-87"/>
          <w:w w:val="102"/>
        </w:rPr>
        <w:t>”，</w:t>
      </w:r>
      <w:r>
        <w:rPr>
          <w:rFonts w:ascii="Arial" w:eastAsia="Arial" w:hAnsi="Arial"/>
          <w:w w:val="91"/>
        </w:rPr>
        <w:t>2.5</w:t>
      </w:r>
      <w:r>
        <w:rPr>
          <w:rFonts w:ascii="Arial" w:eastAsia="Arial" w:hAnsi="Arial"/>
        </w:rPr>
        <w:t xml:space="preserve"> </w:t>
      </w:r>
      <w:r>
        <w:rPr>
          <w:w w:val="102"/>
        </w:rPr>
        <w:t>铝线</w:t>
      </w:r>
      <w:r>
        <w:rPr>
          <w:spacing w:val="-80"/>
        </w:rPr>
        <w:t xml:space="preserve"> </w:t>
      </w:r>
      <w:r>
        <w:rPr>
          <w:rFonts w:ascii="Arial" w:eastAsia="Arial" w:hAnsi="Arial"/>
          <w:w w:val="91"/>
        </w:rPr>
        <w:t>2</w:t>
      </w:r>
      <w:r>
        <w:rPr>
          <w:rFonts w:ascii="Arial" w:eastAsia="Arial" w:hAnsi="Arial"/>
          <w:spacing w:val="-1"/>
          <w:w w:val="91"/>
        </w:rPr>
        <w:t>0</w:t>
      </w:r>
      <w:r>
        <w:rPr>
          <w:spacing w:val="-4"/>
          <w:w w:val="102"/>
        </w:rPr>
        <w:t>—</w:t>
      </w:r>
      <w:r>
        <w:rPr>
          <w:rFonts w:ascii="Arial" w:eastAsia="Arial" w:hAnsi="Arial"/>
          <w:spacing w:val="-1"/>
          <w:w w:val="91"/>
        </w:rPr>
        <w:t>1</w:t>
      </w:r>
      <w:r>
        <w:rPr>
          <w:w w:val="102"/>
        </w:rPr>
        <w:t>。截面增大荷矩大，电压降低平方低。</w:t>
      </w:r>
      <w:r>
        <w:t xml:space="preserve"> </w:t>
      </w:r>
      <w:r>
        <w:rPr>
          <w:spacing w:val="-14"/>
          <w:w w:val="102"/>
        </w:rPr>
        <w:t>①</w:t>
      </w:r>
      <w:r>
        <w:rPr>
          <w:spacing w:val="-16"/>
        </w:rPr>
        <w:t xml:space="preserve">三相四线 </w:t>
      </w:r>
      <w:r>
        <w:rPr>
          <w:rFonts w:ascii="Arial" w:eastAsia="Arial" w:hAnsi="Arial"/>
        </w:rPr>
        <w:t xml:space="preserve">6 </w:t>
      </w:r>
      <w:r>
        <w:rPr>
          <w:spacing w:val="-11"/>
        </w:rPr>
        <w:t xml:space="preserve">倍计，铜线乘上 </w:t>
      </w:r>
      <w:r>
        <w:rPr>
          <w:rFonts w:ascii="Arial" w:eastAsia="Arial" w:hAnsi="Arial"/>
        </w:rPr>
        <w:t>1.7</w:t>
      </w:r>
      <w:r>
        <w:rPr>
          <w:spacing w:val="1"/>
        </w:rPr>
        <w:t>。 ②</w:t>
      </w:r>
    </w:p>
    <w:p>
      <w:pPr>
        <w:pStyle w:val="BodyText"/>
        <w:spacing w:line="283" w:lineRule="auto"/>
        <w:ind w:left="593" w:right="1672"/>
      </w:pPr>
      <w:r>
        <w:rPr>
          <w:spacing w:val="-1"/>
        </w:rPr>
        <w:t>感抗负荷压损高，</w:t>
      </w:r>
      <w:r>
        <w:rPr>
          <w:rFonts w:ascii="Arial" w:eastAsia="Arial" w:hAnsi="Arial"/>
          <w:spacing w:val="-4"/>
        </w:rPr>
        <w:t xml:space="preserve">10 </w:t>
      </w:r>
      <w:r>
        <w:rPr>
          <w:spacing w:val="-8"/>
        </w:rPr>
        <w:t xml:space="preserve">下截面影响小，若以力率 </w:t>
      </w:r>
      <w:r>
        <w:rPr>
          <w:rFonts w:ascii="Arial" w:eastAsia="Arial" w:hAnsi="Arial"/>
        </w:rPr>
        <w:t xml:space="preserve">0.8 </w:t>
      </w:r>
      <w:r>
        <w:t>计，</w:t>
      </w:r>
      <w:r>
        <w:rPr>
          <w:rFonts w:ascii="Arial" w:eastAsia="Arial" w:hAnsi="Arial"/>
        </w:rPr>
        <w:t xml:space="preserve">10 </w:t>
      </w:r>
      <w:r>
        <w:rPr>
          <w:spacing w:val="-19"/>
        </w:rPr>
        <w:t xml:space="preserve">上增加 </w:t>
      </w:r>
      <w:r>
        <w:rPr>
          <w:rFonts w:ascii="Arial" w:eastAsia="Arial" w:hAnsi="Arial"/>
        </w:rPr>
        <w:t xml:space="preserve">0.2 </w:t>
      </w:r>
      <w:r>
        <w:rPr>
          <w:spacing w:val="-35"/>
        </w:rPr>
        <w:t xml:space="preserve">至 </w:t>
      </w:r>
      <w:r>
        <w:rPr>
          <w:rFonts w:ascii="Arial" w:eastAsia="Arial" w:hAnsi="Arial"/>
        </w:rPr>
        <w:t>1</w:t>
      </w:r>
      <w:r>
        <w:rPr>
          <w:spacing w:val="-3"/>
        </w:rPr>
        <w:t xml:space="preserve">。 ③ </w:t>
      </w:r>
      <w:r>
        <w:t>３．说明</w:t>
      </w:r>
    </w:p>
    <w:p>
      <w:pPr>
        <w:pStyle w:val="BodyText"/>
        <w:spacing w:line="396" w:lineRule="exact"/>
        <w:ind w:left="593"/>
      </w:pPr>
      <w:r>
        <w:t>电压损失计算与较多的因素有关</w:t>
      </w:r>
      <w:r>
        <w:rPr>
          <w:rFonts w:ascii="Arial" w:eastAsia="Arial"/>
        </w:rPr>
        <w:t>,</w:t>
      </w:r>
      <w:r>
        <w:t>计算较复杂。</w:t>
      </w:r>
    </w:p>
    <w:p>
      <w:pPr>
        <w:pStyle w:val="BodyText"/>
        <w:spacing w:before="70"/>
        <w:ind w:left="593"/>
      </w:pPr>
      <w:r>
        <w:t>估算时，线路已经根据负荷情况选定了导线及截面，即有关条件已基本具备。</w:t>
      </w:r>
    </w:p>
    <w:p>
      <w:pPr>
        <w:pStyle w:val="BodyText"/>
        <w:spacing w:before="71" w:line="283" w:lineRule="auto"/>
        <w:ind w:right="269" w:firstLine="316"/>
        <w:jc w:val="both"/>
      </w:pPr>
      <w:r>
        <w:rPr>
          <w:spacing w:val="-13"/>
        </w:rPr>
        <w:t>电压损失是按“对额定电压损失百分之几”来衡量的。口诀主要列出估算电压损失的最基</w:t>
      </w:r>
      <w:r>
        <w:rPr>
          <w:spacing w:val="-10"/>
        </w:rPr>
        <w:t>本的数据，多少“负荷矩”电压损失将为</w:t>
      </w:r>
      <w:r>
        <w:rPr>
          <w:rFonts w:ascii="Arial" w:eastAsia="Arial" w:hAnsi="Arial"/>
        </w:rPr>
        <w:t>1%</w:t>
      </w:r>
      <w:r>
        <w:rPr>
          <w:spacing w:val="-1"/>
        </w:rPr>
        <w:t>。当负荷矩较大时，电压损失也就相应增大。</w:t>
      </w:r>
      <w:r>
        <w:t>因些，首先应算出这线路的负荷矩。</w:t>
      </w:r>
    </w:p>
    <w:p>
      <w:pPr>
        <w:pStyle w:val="BodyText"/>
        <w:spacing w:line="283" w:lineRule="auto"/>
        <w:ind w:right="276" w:firstLine="316"/>
        <w:jc w:val="both"/>
      </w:pPr>
      <w:r>
        <w:rPr>
          <w:w w:val="102"/>
        </w:rPr>
        <w:t>所谓负荷矩就是负荷（千瓦）乘上线路长度（线路长度是指导线敷设长度“米</w:t>
      </w:r>
      <w:r>
        <w:rPr>
          <w:spacing w:val="-44"/>
          <w:w w:val="102"/>
        </w:rPr>
        <w:t>”，即导线</w:t>
      </w:r>
      <w:r>
        <w:rPr>
          <w:spacing w:val="-53"/>
          <w:w w:val="102"/>
        </w:rPr>
        <w:t>走过的路径，不论线路的导线根数。</w:t>
      </w:r>
      <w:r>
        <w:rPr>
          <w:spacing w:val="-162"/>
          <w:w w:val="102"/>
        </w:rPr>
        <w:t>）</w:t>
      </w:r>
      <w:r>
        <w:rPr>
          <w:w w:val="102"/>
        </w:rPr>
        <w:t>，单位就是“千瓦．米</w:t>
      </w:r>
      <w:r>
        <w:rPr>
          <w:spacing w:val="-15"/>
          <w:w w:val="102"/>
        </w:rPr>
        <w:t>”。对于放射式线路，负荷矩的</w:t>
      </w:r>
      <w:r>
        <w:rPr>
          <w:spacing w:val="-8"/>
        </w:rPr>
        <w:t>计算很简单。如下图</w:t>
      </w:r>
      <w:r>
        <w:rPr>
          <w:rFonts w:ascii="Arial" w:eastAsia="Arial" w:hAnsi="Arial"/>
        </w:rPr>
        <w:t>1</w:t>
      </w:r>
      <w:r>
        <w:rPr>
          <w:spacing w:val="9"/>
        </w:rPr>
        <w:t>，负荷矩便是</w:t>
      </w:r>
      <w:r>
        <w:rPr>
          <w:rFonts w:ascii="Arial" w:eastAsia="Arial" w:hAnsi="Arial"/>
        </w:rPr>
        <w:t xml:space="preserve">20*30=600 </w:t>
      </w:r>
      <w:r>
        <w:rPr>
          <w:spacing w:val="4"/>
        </w:rPr>
        <w:t>千瓦．米。但如图</w:t>
      </w:r>
      <w:r>
        <w:rPr>
          <w:rFonts w:ascii="Arial" w:eastAsia="Arial" w:hAnsi="Arial"/>
        </w:rPr>
        <w:t>2</w:t>
      </w:r>
      <w:r>
        <w:rPr>
          <w:rFonts w:ascii="Arial" w:eastAsia="Arial" w:hAnsi="Arial"/>
          <w:spacing w:val="56"/>
        </w:rPr>
        <w:t xml:space="preserve"> </w:t>
      </w:r>
      <w:r>
        <w:rPr>
          <w:spacing w:val="-2"/>
        </w:rPr>
        <w:t>的树干式线路，便麻烦</w:t>
      </w:r>
      <w:r>
        <w:rPr>
          <w:spacing w:val="-12"/>
        </w:rPr>
        <w:t xml:space="preserve">些。对于其中 </w:t>
      </w:r>
      <w:r>
        <w:rPr>
          <w:rFonts w:ascii="Arial" w:eastAsia="Arial" w:hAnsi="Arial"/>
        </w:rPr>
        <w:t xml:space="preserve">5 </w:t>
      </w:r>
      <w:r>
        <w:t>千瓦</w:t>
      </w:r>
    </w:p>
    <w:p>
      <w:pPr>
        <w:pStyle w:val="BodyText"/>
        <w:spacing w:before="3"/>
        <w:ind w:left="0"/>
        <w:rPr>
          <w:sz w:val="36"/>
        </w:rPr>
      </w:pPr>
    </w:p>
    <w:p>
      <w:pPr>
        <w:pStyle w:val="BodyText"/>
        <w:spacing w:line="283" w:lineRule="auto"/>
        <w:ind w:right="118" w:firstLine="316"/>
      </w:pPr>
      <w:r>
        <w:t>设备安装位置的负荷矩应这样算</w:t>
      </w:r>
      <w:r>
        <w:rPr>
          <w:spacing w:val="-20"/>
        </w:rPr>
        <w:t>：从线路供电点开始，根据线路分支的情况把它分成三段。</w:t>
      </w:r>
      <w:r>
        <w:t>在线路的每一段，三个负荷</w:t>
      </w:r>
      <w:r>
        <w:rPr>
          <w:spacing w:val="-8"/>
        </w:rPr>
        <w:t>（</w:t>
      </w:r>
      <w:r>
        <w:rPr>
          <w:rFonts w:ascii="Arial" w:eastAsia="Arial"/>
          <w:spacing w:val="-8"/>
        </w:rPr>
        <w:t>10</w:t>
      </w:r>
      <w:r>
        <w:t>、</w:t>
      </w:r>
      <w:r>
        <w:rPr>
          <w:rFonts w:ascii="Arial" w:eastAsia="Arial"/>
          <w:spacing w:val="-4"/>
        </w:rPr>
        <w:t>8</w:t>
      </w:r>
      <w:r>
        <w:t>、</w:t>
      </w:r>
      <w:r>
        <w:rPr>
          <w:rFonts w:ascii="Arial" w:eastAsia="Arial"/>
        </w:rPr>
        <w:t xml:space="preserve">5 </w:t>
      </w:r>
      <w:r>
        <w:t>千瓦）都通过，因此负荷矩为：</w:t>
      </w:r>
    </w:p>
    <w:p>
      <w:pPr>
        <w:pStyle w:val="BodyText"/>
        <w:spacing w:line="283" w:lineRule="auto"/>
        <w:ind w:left="593" w:right="7051"/>
      </w:pPr>
      <w:r>
        <w:t>第一段：</w:t>
      </w:r>
      <w:r>
        <w:rPr>
          <w:rFonts w:ascii="Arial" w:eastAsia="Arial"/>
        </w:rPr>
        <w:t>10*</w:t>
      </w:r>
      <w:r>
        <w:t>（</w:t>
      </w:r>
      <w:r>
        <w:rPr>
          <w:rFonts w:ascii="Arial" w:eastAsia="Arial"/>
        </w:rPr>
        <w:t>10+8+5</w:t>
      </w:r>
      <w:r>
        <w:t>）</w:t>
      </w:r>
      <w:r>
        <w:rPr>
          <w:rFonts w:ascii="Arial" w:eastAsia="Arial"/>
        </w:rPr>
        <w:t xml:space="preserve">=230 </w:t>
      </w:r>
      <w:r>
        <w:t>千瓦．米第二段：</w:t>
      </w:r>
      <w:r>
        <w:rPr>
          <w:rFonts w:ascii="Arial" w:eastAsia="Arial"/>
        </w:rPr>
        <w:t>5*</w:t>
      </w:r>
      <w:r>
        <w:t>（</w:t>
      </w:r>
      <w:r>
        <w:rPr>
          <w:rFonts w:ascii="Arial" w:eastAsia="Arial"/>
        </w:rPr>
        <w:t>8+5</w:t>
      </w:r>
      <w:r>
        <w:t>）</w:t>
      </w:r>
      <w:r>
        <w:rPr>
          <w:rFonts w:ascii="Arial" w:eastAsia="Arial"/>
        </w:rPr>
        <w:t xml:space="preserve">=65 </w:t>
      </w:r>
      <w:r>
        <w:t>千瓦．米</w:t>
      </w:r>
    </w:p>
    <w:p>
      <w:pPr>
        <w:pStyle w:val="BodyText"/>
        <w:spacing w:line="396" w:lineRule="exact"/>
        <w:ind w:left="593"/>
      </w:pPr>
      <w:r>
        <w:t>第三段：</w:t>
      </w:r>
      <w:r>
        <w:rPr>
          <w:rFonts w:ascii="Arial" w:eastAsia="Arial"/>
        </w:rPr>
        <w:t xml:space="preserve">10*5=50 </w:t>
      </w:r>
      <w:r>
        <w:t>千瓦．米</w:t>
      </w:r>
    </w:p>
    <w:p>
      <w:pPr>
        <w:pStyle w:val="BodyText"/>
        <w:spacing w:before="69" w:line="283" w:lineRule="auto"/>
        <w:ind w:left="593" w:right="4530"/>
      </w:pPr>
      <w:r>
        <w:rPr>
          <w:spacing w:val="-49"/>
        </w:rPr>
        <w:t xml:space="preserve">至 </w:t>
      </w:r>
      <w:r>
        <w:rPr>
          <w:rFonts w:ascii="Arial" w:eastAsia="Arial"/>
        </w:rPr>
        <w:t xml:space="preserve">5 </w:t>
      </w:r>
      <w:r>
        <w:t>千瓦设备处的总负荷矩为：</w:t>
      </w:r>
      <w:r>
        <w:rPr>
          <w:rFonts w:ascii="Arial" w:eastAsia="Arial"/>
        </w:rPr>
        <w:t xml:space="preserve">230+65+50=345 </w:t>
      </w:r>
      <w:r>
        <w:rPr>
          <w:spacing w:val="-4"/>
        </w:rPr>
        <w:t>千瓦．米</w:t>
      </w:r>
      <w:r>
        <w:t>下面对口诀进行说明：</w:t>
      </w:r>
    </w:p>
    <w:p>
      <w:pPr>
        <w:pStyle w:val="BodyText"/>
        <w:spacing w:line="283" w:lineRule="auto"/>
        <w:ind w:left="593" w:right="3910"/>
      </w:pPr>
      <w:r>
        <w:t>①首先说明计算电压损失的最基本的根据是负荷矩：千瓦．米接着提出一个基准数据：</w:t>
      </w:r>
    </w:p>
    <w:p>
      <w:pPr>
        <w:pStyle w:val="BodyText"/>
        <w:spacing w:line="283" w:lineRule="auto"/>
        <w:ind w:right="396" w:firstLine="316"/>
        <w:jc w:val="both"/>
      </w:pPr>
      <w:r>
        <w:rPr>
          <w:rFonts w:ascii="Arial" w:eastAsia="Arial" w:hAnsi="Arial"/>
          <w:w w:val="91"/>
        </w:rPr>
        <w:t>2</w:t>
      </w:r>
      <w:r>
        <w:rPr>
          <w:rFonts w:ascii="Arial" w:eastAsia="Arial" w:hAnsi="Arial"/>
          <w:spacing w:val="-7"/>
        </w:rPr>
        <w:t xml:space="preserve"> </w:t>
      </w:r>
      <w:r>
        <w:rPr>
          <w:rFonts w:ascii="Arial" w:eastAsia="Arial" w:hAnsi="Arial"/>
          <w:w w:val="91"/>
        </w:rPr>
        <w:t>.5</w:t>
      </w:r>
      <w:r>
        <w:rPr>
          <w:rFonts w:ascii="Arial" w:eastAsia="Arial" w:hAnsi="Arial"/>
          <w:spacing w:val="-7"/>
        </w:rPr>
        <w:t xml:space="preserve"> </w:t>
      </w:r>
      <w:r>
        <w:rPr>
          <w:w w:val="102"/>
        </w:rPr>
        <w:t>平方毫米的铝线，单相</w:t>
      </w:r>
      <w:r>
        <w:rPr>
          <w:spacing w:val="-93"/>
        </w:rPr>
        <w:t xml:space="preserve"> </w:t>
      </w:r>
      <w:r>
        <w:rPr>
          <w:rFonts w:ascii="Arial" w:eastAsia="Arial" w:hAnsi="Arial"/>
          <w:w w:val="91"/>
        </w:rPr>
        <w:t>220</w:t>
      </w:r>
      <w:r>
        <w:rPr>
          <w:rFonts w:ascii="Arial" w:eastAsia="Arial" w:hAnsi="Arial"/>
          <w:spacing w:val="-11"/>
        </w:rPr>
        <w:t xml:space="preserve"> </w:t>
      </w:r>
      <w:r>
        <w:rPr>
          <w:w w:val="102"/>
        </w:rPr>
        <w:t>伏，负荷为电阻性（力率为</w:t>
      </w:r>
      <w:r>
        <w:rPr>
          <w:spacing w:val="-93"/>
        </w:rPr>
        <w:t xml:space="preserve"> </w:t>
      </w:r>
      <w:r>
        <w:rPr>
          <w:rFonts w:ascii="Arial" w:eastAsia="Arial" w:hAnsi="Arial"/>
          <w:spacing w:val="-4"/>
          <w:w w:val="91"/>
        </w:rPr>
        <w:t>1</w:t>
      </w:r>
      <w:r>
        <w:rPr>
          <w:spacing w:val="-159"/>
          <w:w w:val="102"/>
        </w:rPr>
        <w:t>）</w:t>
      </w:r>
      <w:r>
        <w:rPr>
          <w:w w:val="102"/>
        </w:rPr>
        <w:t>，每</w:t>
      </w:r>
      <w:r>
        <w:rPr>
          <w:spacing w:val="-80"/>
        </w:rPr>
        <w:t xml:space="preserve"> </w:t>
      </w:r>
      <w:r>
        <w:rPr>
          <w:rFonts w:ascii="Arial" w:eastAsia="Arial" w:hAnsi="Arial"/>
          <w:w w:val="91"/>
        </w:rPr>
        <w:t>2</w:t>
      </w:r>
      <w:r>
        <w:rPr>
          <w:rFonts w:ascii="Arial" w:eastAsia="Arial" w:hAnsi="Arial"/>
          <w:spacing w:val="-4"/>
          <w:w w:val="91"/>
        </w:rPr>
        <w:t>0</w:t>
      </w:r>
      <w:r>
        <w:rPr>
          <w:spacing w:val="-2"/>
          <w:w w:val="102"/>
        </w:rPr>
        <w:t>“千瓦．米”负荷</w:t>
      </w:r>
      <w:r>
        <w:rPr>
          <w:w w:val="102"/>
        </w:rPr>
        <w:t>矩电压损失为</w:t>
      </w:r>
      <w:r>
        <w:rPr>
          <w:spacing w:val="-84"/>
        </w:rPr>
        <w:t xml:space="preserve"> </w:t>
      </w:r>
      <w:r>
        <w:rPr>
          <w:rFonts w:ascii="Arial" w:eastAsia="Arial" w:hAnsi="Arial"/>
          <w:w w:val="94"/>
        </w:rPr>
        <w:t>1</w:t>
      </w:r>
      <w:r>
        <w:rPr>
          <w:rFonts w:ascii="Arial" w:eastAsia="Arial" w:hAnsi="Arial"/>
          <w:spacing w:val="-5"/>
          <w:w w:val="94"/>
        </w:rPr>
        <w:t>%</w:t>
      </w:r>
      <w:r>
        <w:rPr>
          <w:spacing w:val="-2"/>
          <w:w w:val="102"/>
        </w:rPr>
        <w:t>。这就是口诀中的“</w:t>
      </w:r>
      <w:r>
        <w:rPr>
          <w:rFonts w:ascii="Arial" w:eastAsia="Arial" w:hAnsi="Arial"/>
          <w:w w:val="91"/>
        </w:rPr>
        <w:t>2</w:t>
      </w:r>
      <w:r>
        <w:rPr>
          <w:rFonts w:ascii="Arial" w:eastAsia="Arial" w:hAnsi="Arial"/>
          <w:spacing w:val="-7"/>
        </w:rPr>
        <w:t xml:space="preserve"> </w:t>
      </w:r>
      <w:r>
        <w:rPr>
          <w:rFonts w:ascii="Arial" w:eastAsia="Arial" w:hAnsi="Arial"/>
          <w:w w:val="91"/>
        </w:rPr>
        <w:t>.5</w:t>
      </w:r>
      <w:r>
        <w:rPr>
          <w:rFonts w:ascii="Arial" w:eastAsia="Arial" w:hAnsi="Arial"/>
          <w:spacing w:val="-11"/>
        </w:rPr>
        <w:t xml:space="preserve"> </w:t>
      </w:r>
      <w:r>
        <w:rPr>
          <w:w w:val="102"/>
        </w:rPr>
        <w:t>铝线</w:t>
      </w:r>
      <w:r>
        <w:rPr>
          <w:spacing w:val="-80"/>
        </w:rPr>
        <w:t xml:space="preserve"> </w:t>
      </w:r>
      <w:r>
        <w:rPr>
          <w:rFonts w:ascii="Arial" w:eastAsia="Arial" w:hAnsi="Arial"/>
          <w:w w:val="91"/>
        </w:rPr>
        <w:t>20</w:t>
      </w:r>
      <w:r>
        <w:rPr>
          <w:spacing w:val="-4"/>
          <w:w w:val="102"/>
        </w:rPr>
        <w:t>—</w:t>
      </w:r>
      <w:r>
        <w:rPr>
          <w:rFonts w:ascii="Arial" w:eastAsia="Arial" w:hAnsi="Arial"/>
          <w:spacing w:val="-4"/>
          <w:w w:val="91"/>
        </w:rPr>
        <w:t>1</w:t>
      </w:r>
      <w:r>
        <w:rPr>
          <w:spacing w:val="-80"/>
          <w:w w:val="102"/>
        </w:rPr>
        <w:t>”。</w:t>
      </w:r>
    </w:p>
    <w:p>
      <w:pPr>
        <w:pStyle w:val="BodyText"/>
        <w:spacing w:line="283" w:lineRule="auto"/>
        <w:ind w:right="390" w:firstLine="316"/>
        <w:jc w:val="both"/>
      </w:pPr>
      <w:r>
        <w:rPr>
          <w:spacing w:val="-4"/>
        </w:rPr>
        <w:t xml:space="preserve">在电压损失 </w:t>
      </w:r>
      <w:r>
        <w:rPr>
          <w:rFonts w:ascii="Arial" w:eastAsia="Arial"/>
        </w:rPr>
        <w:t>1%</w:t>
      </w:r>
      <w:r>
        <w:rPr>
          <w:spacing w:val="1"/>
        </w:rPr>
        <w:t>的基准下，截面大的，负荷矩也可大些，按正比关系变化。比如</w:t>
      </w:r>
      <w:r>
        <w:rPr>
          <w:rFonts w:ascii="Arial" w:eastAsia="Arial"/>
        </w:rPr>
        <w:t>10</w:t>
      </w:r>
      <w:r>
        <w:rPr>
          <w:rFonts w:ascii="Arial" w:eastAsia="Arial"/>
          <w:spacing w:val="52"/>
        </w:rPr>
        <w:t xml:space="preserve"> </w:t>
      </w:r>
      <w:r>
        <w:t>平方</w:t>
      </w:r>
      <w:r>
        <w:rPr>
          <w:spacing w:val="-8"/>
        </w:rPr>
        <w:t xml:space="preserve">毫米的铝线，截面为 </w:t>
      </w:r>
      <w:r>
        <w:rPr>
          <w:rFonts w:ascii="Arial" w:eastAsia="Arial"/>
        </w:rPr>
        <w:t xml:space="preserve">2 .5 </w:t>
      </w:r>
      <w:r>
        <w:rPr>
          <w:spacing w:val="-12"/>
        </w:rPr>
        <w:t xml:space="preserve">平方毫米的 </w:t>
      </w:r>
      <w:r>
        <w:rPr>
          <w:rFonts w:ascii="Arial" w:eastAsia="Arial"/>
        </w:rPr>
        <w:t xml:space="preserve">4 </w:t>
      </w:r>
      <w:r>
        <w:rPr>
          <w:spacing w:val="-18"/>
        </w:rPr>
        <w:t xml:space="preserve">倍，则 </w:t>
      </w:r>
      <w:r>
        <w:rPr>
          <w:rFonts w:ascii="Arial" w:eastAsia="Arial"/>
        </w:rPr>
        <w:t xml:space="preserve">20*4=80 </w:t>
      </w:r>
      <w:r>
        <w:rPr>
          <w:spacing w:val="3"/>
        </w:rPr>
        <w:t>千瓦．米，即这种导线负荷矩为</w:t>
      </w:r>
      <w:r>
        <w:rPr>
          <w:rFonts w:ascii="Arial" w:eastAsia="Arial"/>
          <w:spacing w:val="-8"/>
        </w:rPr>
        <w:t xml:space="preserve">80 </w:t>
      </w:r>
      <w:r>
        <w:rPr>
          <w:spacing w:val="-9"/>
        </w:rPr>
        <w:t xml:space="preserve">千瓦．米，电压损失才 </w:t>
      </w:r>
      <w:r>
        <w:rPr>
          <w:rFonts w:ascii="Arial" w:eastAsia="Arial"/>
          <w:spacing w:val="-3"/>
        </w:rPr>
        <w:t>1%</w:t>
      </w:r>
      <w:r>
        <w:t>。其余截面照些类推。</w:t>
      </w:r>
    </w:p>
    <w:p>
      <w:pPr>
        <w:pStyle w:val="BodyText"/>
        <w:spacing w:line="283" w:lineRule="auto"/>
        <w:ind w:right="97" w:firstLine="316"/>
      </w:pPr>
      <w:r>
        <w:rPr>
          <w:spacing w:val="-14"/>
        </w:rPr>
        <w:t xml:space="preserve">当电压不是 </w:t>
      </w:r>
      <w:r>
        <w:rPr>
          <w:rFonts w:ascii="Arial" w:eastAsia="Arial"/>
        </w:rPr>
        <w:t xml:space="preserve">220 </w:t>
      </w:r>
      <w:r>
        <w:rPr>
          <w:spacing w:val="-8"/>
        </w:rPr>
        <w:t xml:space="preserve">伏而是其它数值时，例如 </w:t>
      </w:r>
      <w:r>
        <w:rPr>
          <w:rFonts w:ascii="Arial" w:eastAsia="Arial"/>
        </w:rPr>
        <w:t xml:space="preserve">36 </w:t>
      </w:r>
      <w:r>
        <w:rPr>
          <w:spacing w:val="-12"/>
        </w:rPr>
        <w:t xml:space="preserve">伏，则先找出 </w:t>
      </w:r>
      <w:r>
        <w:rPr>
          <w:rFonts w:ascii="Arial" w:eastAsia="Arial"/>
        </w:rPr>
        <w:t xml:space="preserve">36 </w:t>
      </w:r>
      <w:r>
        <w:rPr>
          <w:spacing w:val="-16"/>
        </w:rPr>
        <w:t xml:space="preserve">伏相当于 </w:t>
      </w:r>
      <w:r>
        <w:rPr>
          <w:rFonts w:ascii="Arial" w:eastAsia="Arial"/>
        </w:rPr>
        <w:t xml:space="preserve">220 </w:t>
      </w:r>
      <w:r>
        <w:rPr>
          <w:spacing w:val="-26"/>
        </w:rPr>
        <w:t xml:space="preserve">伏的 </w:t>
      </w:r>
      <w:r>
        <w:rPr>
          <w:rFonts w:ascii="Arial" w:eastAsia="Arial"/>
        </w:rPr>
        <w:t>1/6</w:t>
      </w:r>
      <w:r>
        <w:t>。此</w:t>
      </w:r>
      <w:r>
        <w:rPr>
          <w:spacing w:val="4"/>
        </w:rPr>
        <w:t>时，这种线路电压损失为</w:t>
      </w:r>
      <w:r>
        <w:rPr>
          <w:rFonts w:ascii="Arial" w:eastAsia="Arial"/>
        </w:rPr>
        <w:t>1%</w:t>
      </w:r>
      <w:r>
        <w:rPr>
          <w:spacing w:val="-10"/>
        </w:rPr>
        <w:t xml:space="preserve">的负荷矩不是 </w:t>
      </w:r>
      <w:r>
        <w:rPr>
          <w:rFonts w:ascii="Arial" w:eastAsia="Arial"/>
        </w:rPr>
        <w:t xml:space="preserve">20 </w:t>
      </w:r>
      <w:r>
        <w:rPr>
          <w:spacing w:val="6"/>
        </w:rPr>
        <w:t>千瓦．米，而应按</w:t>
      </w:r>
      <w:r>
        <w:rPr>
          <w:rFonts w:ascii="Arial" w:eastAsia="Arial"/>
        </w:rPr>
        <w:t xml:space="preserve">1/6 </w:t>
      </w:r>
      <w:r>
        <w:rPr>
          <w:spacing w:val="-13"/>
        </w:rPr>
        <w:t xml:space="preserve">的平方即 </w:t>
      </w:r>
      <w:r>
        <w:rPr>
          <w:rFonts w:ascii="Arial" w:eastAsia="Arial"/>
        </w:rPr>
        <w:t xml:space="preserve">1/36 </w:t>
      </w:r>
      <w:r>
        <w:rPr>
          <w:spacing w:val="-4"/>
        </w:rPr>
        <w:t xml:space="preserve">来降低， </w:t>
      </w:r>
      <w:r>
        <w:rPr>
          <w:w w:val="102"/>
        </w:rPr>
        <w:t>这就是</w:t>
      </w:r>
      <w:r>
        <w:rPr>
          <w:spacing w:val="-80"/>
        </w:rPr>
        <w:t xml:space="preserve"> </w:t>
      </w:r>
      <w:r>
        <w:rPr>
          <w:rFonts w:ascii="Arial" w:eastAsia="Arial"/>
          <w:w w:val="91"/>
        </w:rPr>
        <w:t>20</w:t>
      </w:r>
      <w:r>
        <w:rPr>
          <w:rFonts w:ascii="Arial" w:eastAsia="Arial"/>
          <w:spacing w:val="-62"/>
          <w:w w:val="131"/>
        </w:rPr>
        <w:t>*</w:t>
      </w:r>
      <w:r>
        <w:rPr>
          <w:w w:val="102"/>
        </w:rPr>
        <w:t>（</w:t>
      </w:r>
      <w:r>
        <w:rPr>
          <w:rFonts w:ascii="Arial" w:eastAsia="Arial"/>
          <w:w w:val="93"/>
        </w:rPr>
        <w:t>1/3</w:t>
      </w:r>
      <w:r>
        <w:rPr>
          <w:rFonts w:ascii="Arial" w:eastAsia="Arial"/>
          <w:spacing w:val="-2"/>
          <w:w w:val="93"/>
        </w:rPr>
        <w:t>6</w:t>
      </w:r>
      <w:r>
        <w:rPr>
          <w:spacing w:val="-54"/>
          <w:w w:val="102"/>
        </w:rPr>
        <w:t>）</w:t>
      </w:r>
      <w:r>
        <w:rPr>
          <w:rFonts w:ascii="Arial" w:eastAsia="Arial"/>
          <w:w w:val="95"/>
        </w:rPr>
        <w:t>=0</w:t>
      </w:r>
      <w:r>
        <w:rPr>
          <w:rFonts w:ascii="Arial" w:eastAsia="Arial"/>
        </w:rPr>
        <w:t xml:space="preserve"> </w:t>
      </w:r>
      <w:r>
        <w:rPr>
          <w:rFonts w:ascii="Arial" w:eastAsia="Arial"/>
          <w:w w:val="91"/>
        </w:rPr>
        <w:t>.55</w:t>
      </w:r>
      <w:r>
        <w:rPr>
          <w:rFonts w:ascii="Arial" w:eastAsia="Arial"/>
        </w:rPr>
        <w:t xml:space="preserve"> </w:t>
      </w:r>
      <w:r>
        <w:rPr>
          <w:spacing w:val="-22"/>
          <w:w w:val="102"/>
        </w:rPr>
        <w:t>千瓦．米。即是说，</w:t>
      </w:r>
      <w:r>
        <w:rPr>
          <w:rFonts w:ascii="Arial" w:eastAsia="Arial"/>
          <w:w w:val="91"/>
        </w:rPr>
        <w:t>36</w:t>
      </w:r>
      <w:r>
        <w:rPr>
          <w:rFonts w:ascii="Arial" w:eastAsia="Arial"/>
        </w:rPr>
        <w:t xml:space="preserve"> </w:t>
      </w:r>
      <w:r>
        <w:rPr>
          <w:spacing w:val="-15"/>
          <w:w w:val="102"/>
        </w:rPr>
        <w:t>伏时，每</w:t>
      </w:r>
      <w:r>
        <w:rPr>
          <w:spacing w:val="-80"/>
        </w:rPr>
        <w:t xml:space="preserve"> </w:t>
      </w:r>
      <w:r>
        <w:rPr>
          <w:rFonts w:ascii="Arial" w:eastAsia="Arial"/>
          <w:w w:val="91"/>
        </w:rPr>
        <w:t>0</w:t>
      </w:r>
      <w:r>
        <w:rPr>
          <w:rFonts w:ascii="Arial" w:eastAsia="Arial"/>
        </w:rPr>
        <w:t xml:space="preserve"> </w:t>
      </w:r>
      <w:r>
        <w:rPr>
          <w:rFonts w:ascii="Arial" w:eastAsia="Arial"/>
          <w:w w:val="91"/>
        </w:rPr>
        <w:t>.55</w:t>
      </w:r>
      <w:r>
        <w:rPr>
          <w:rFonts w:ascii="Arial" w:eastAsia="Arial"/>
        </w:rPr>
        <w:t xml:space="preserve"> </w:t>
      </w:r>
      <w:r>
        <w:rPr>
          <w:spacing w:val="-29"/>
          <w:w w:val="102"/>
        </w:rPr>
        <w:t>千瓦．米</w:t>
      </w:r>
      <w:r>
        <w:rPr>
          <w:w w:val="102"/>
        </w:rPr>
        <w:t>（即每</w:t>
      </w:r>
      <w:r>
        <w:rPr>
          <w:spacing w:val="-83"/>
        </w:rPr>
        <w:t xml:space="preserve"> </w:t>
      </w:r>
      <w:r>
        <w:rPr>
          <w:rFonts w:ascii="Arial" w:eastAsia="Arial"/>
          <w:w w:val="91"/>
        </w:rPr>
        <w:t>550</w:t>
      </w:r>
      <w:r>
        <w:rPr>
          <w:rFonts w:ascii="Arial" w:eastAsia="Arial"/>
        </w:rPr>
        <w:t xml:space="preserve"> </w:t>
      </w:r>
      <w:r>
        <w:rPr>
          <w:spacing w:val="-20"/>
          <w:w w:val="102"/>
        </w:rPr>
        <w:t>瓦．米</w:t>
      </w:r>
      <w:r>
        <w:rPr>
          <w:spacing w:val="-159"/>
          <w:w w:val="102"/>
        </w:rPr>
        <w:t>）</w:t>
      </w:r>
      <w:r>
        <w:rPr>
          <w:w w:val="102"/>
        </w:rPr>
        <w:t>，</w:t>
      </w:r>
      <w:r>
        <w:rPr>
          <w:spacing w:val="-12"/>
        </w:rPr>
        <w:t xml:space="preserve">电压损失降低 </w:t>
      </w:r>
      <w:r>
        <w:rPr>
          <w:rFonts w:ascii="Arial" w:eastAsia="Arial"/>
          <w:spacing w:val="-3"/>
        </w:rPr>
        <w:t>1%</w:t>
      </w:r>
      <w:r>
        <w:t>。</w:t>
      </w:r>
    </w:p>
    <w:p>
      <w:pPr>
        <w:pStyle w:val="BodyText"/>
        <w:spacing w:line="283" w:lineRule="auto"/>
        <w:ind w:right="108" w:firstLine="316"/>
      </w:pPr>
      <w:r>
        <w:rPr>
          <w:spacing w:val="-1"/>
        </w:rPr>
        <w:t>“电压降低平方低”不单适用于额定电压更低的情况，也可适用于额定电压更高的情况。</w:t>
      </w:r>
      <w:r>
        <w:rPr>
          <w:spacing w:val="-11"/>
        </w:rPr>
        <w:t xml:space="preserve">这时却要按平方升高了。例如单相 </w:t>
      </w:r>
      <w:r>
        <w:rPr>
          <w:rFonts w:ascii="Arial" w:eastAsia="Arial" w:hAnsi="Arial"/>
        </w:rPr>
        <w:t xml:space="preserve">380 </w:t>
      </w:r>
      <w:r>
        <w:rPr>
          <w:spacing w:val="-20"/>
        </w:rPr>
        <w:t xml:space="preserve">伏，由于电压 </w:t>
      </w:r>
      <w:r>
        <w:rPr>
          <w:rFonts w:ascii="Arial" w:eastAsia="Arial" w:hAnsi="Arial"/>
        </w:rPr>
        <w:t xml:space="preserve">380 </w:t>
      </w:r>
      <w:r>
        <w:rPr>
          <w:spacing w:val="-25"/>
        </w:rPr>
        <w:t xml:space="preserve">伏为 </w:t>
      </w:r>
      <w:r>
        <w:rPr>
          <w:rFonts w:ascii="Arial" w:eastAsia="Arial" w:hAnsi="Arial"/>
        </w:rPr>
        <w:t xml:space="preserve">220 </w:t>
      </w:r>
      <w:r>
        <w:rPr>
          <w:spacing w:val="-25"/>
        </w:rPr>
        <w:t xml:space="preserve">伏的 </w:t>
      </w:r>
      <w:r>
        <w:rPr>
          <w:rFonts w:ascii="Arial" w:eastAsia="Arial" w:hAnsi="Arial"/>
        </w:rPr>
        <w:t xml:space="preserve">1 .7 </w:t>
      </w:r>
      <w:r>
        <w:rPr>
          <w:spacing w:val="-8"/>
        </w:rPr>
        <w:t>倍，因此电压损</w:t>
      </w:r>
      <w:r>
        <w:rPr>
          <w:spacing w:val="-42"/>
        </w:rPr>
        <w:t xml:space="preserve">失 </w:t>
      </w:r>
      <w:r>
        <w:rPr>
          <w:rFonts w:ascii="Arial" w:eastAsia="Arial" w:hAnsi="Arial"/>
        </w:rPr>
        <w:t>1%</w:t>
      </w:r>
      <w:r>
        <w:rPr>
          <w:spacing w:val="-13"/>
        </w:rPr>
        <w:t xml:space="preserve">的负荷矩应为 </w:t>
      </w:r>
      <w:r>
        <w:rPr>
          <w:rFonts w:ascii="Arial" w:eastAsia="Arial" w:hAnsi="Arial"/>
        </w:rPr>
        <w:t xml:space="preserve">20*1 .7 </w:t>
      </w:r>
      <w:r>
        <w:rPr>
          <w:spacing w:val="-2"/>
        </w:rPr>
        <w:t>的平方</w:t>
      </w:r>
      <w:r>
        <w:rPr>
          <w:rFonts w:ascii="Arial" w:eastAsia="Arial" w:hAnsi="Arial"/>
        </w:rPr>
        <w:t xml:space="preserve">=58 </w:t>
      </w:r>
      <w:r>
        <w:t>千瓦．米。</w:t>
      </w:r>
    </w:p>
    <w:p>
      <w:pPr>
        <w:pStyle w:val="BodyText"/>
        <w:spacing w:line="396" w:lineRule="exact"/>
        <w:ind w:left="593"/>
        <w:rPr>
          <w:rFonts w:ascii="Arial" w:eastAsia="Arial" w:hAnsi="Arial"/>
        </w:rPr>
      </w:pPr>
      <w:r>
        <w:t>从以上可以看出：口诀“截面增大荷矩大，电压降低平方低”。都是对照基准数据“</w:t>
      </w:r>
      <w:r>
        <w:rPr>
          <w:rFonts w:ascii="Arial" w:eastAsia="Arial" w:hAnsi="Arial"/>
        </w:rPr>
        <w:t>2 .5</w:t>
      </w:r>
    </w:p>
    <w:p>
      <w:pPr>
        <w:pStyle w:val="BodyText"/>
        <w:spacing w:before="63"/>
      </w:pPr>
      <w:r>
        <w:t xml:space="preserve">铝线 </w:t>
      </w:r>
      <w:r>
        <w:rPr>
          <w:rFonts w:ascii="Arial" w:eastAsia="Arial" w:hAnsi="Arial"/>
        </w:rPr>
        <w:t>20</w:t>
      </w:r>
      <w:r>
        <w:t>—</w:t>
      </w:r>
      <w:r>
        <w:rPr>
          <w:rFonts w:ascii="Arial" w:eastAsia="Arial" w:hAnsi="Arial"/>
        </w:rPr>
        <w:t>1</w:t>
      </w:r>
      <w:r>
        <w:t>”而言的。</w:t>
      </w:r>
    </w:p>
    <w:p>
      <w:pPr>
        <w:pStyle w:val="BodyText"/>
        <w:spacing w:before="71"/>
        <w:ind w:left="593"/>
        <w:rPr>
          <w:rFonts w:ascii="Arial" w:eastAsia="Arial"/>
        </w:rPr>
      </w:pPr>
      <w:r>
        <w:t xml:space="preserve">【例 </w:t>
      </w:r>
      <w:r>
        <w:rPr>
          <w:rFonts w:ascii="Arial" w:eastAsia="Arial"/>
        </w:rPr>
        <w:t>1</w:t>
      </w:r>
      <w:r>
        <w:t xml:space="preserve">】 一条 </w:t>
      </w:r>
      <w:r>
        <w:rPr>
          <w:rFonts w:ascii="Arial" w:eastAsia="Arial"/>
        </w:rPr>
        <w:t xml:space="preserve">220 </w:t>
      </w:r>
      <w:r>
        <w:t xml:space="preserve">伏照明支路，用 </w:t>
      </w:r>
      <w:r>
        <w:rPr>
          <w:rFonts w:ascii="Arial" w:eastAsia="Arial"/>
        </w:rPr>
        <w:t xml:space="preserve">2 .5 </w:t>
      </w:r>
      <w:r>
        <w:t xml:space="preserve">平方毫米铝线，负荷矩为 </w:t>
      </w:r>
      <w:r>
        <w:rPr>
          <w:rFonts w:ascii="Arial" w:eastAsia="Arial"/>
        </w:rPr>
        <w:t xml:space="preserve">76 </w:t>
      </w:r>
      <w:r>
        <w:t xml:space="preserve">千瓦．米。由于 </w:t>
      </w:r>
      <w:r>
        <w:rPr>
          <w:rFonts w:ascii="Arial" w:eastAsia="Arial"/>
        </w:rPr>
        <w:t>76</w:t>
      </w:r>
    </w:p>
    <w:p>
      <w:pPr>
        <w:pStyle w:val="BodyText"/>
        <w:spacing w:before="71"/>
      </w:pPr>
      <w:r>
        <w:rPr>
          <w:w w:val="102"/>
        </w:rPr>
        <w:t>是</w:t>
      </w:r>
      <w:r>
        <w:rPr>
          <w:spacing w:val="-76"/>
        </w:rPr>
        <w:t xml:space="preserve"> </w:t>
      </w:r>
      <w:r>
        <w:rPr>
          <w:rFonts w:ascii="Arial" w:eastAsia="Arial"/>
          <w:w w:val="91"/>
        </w:rPr>
        <w:t>20</w:t>
      </w:r>
      <w:r>
        <w:rPr>
          <w:rFonts w:ascii="Arial" w:eastAsia="Arial"/>
          <w:spacing w:val="-11"/>
        </w:rPr>
        <w:t xml:space="preserve"> </w:t>
      </w:r>
      <w:r>
        <w:rPr>
          <w:w w:val="102"/>
        </w:rPr>
        <w:t>的</w:t>
      </w:r>
      <w:r>
        <w:rPr>
          <w:spacing w:val="-76"/>
        </w:rPr>
        <w:t xml:space="preserve"> </w:t>
      </w:r>
      <w:r>
        <w:rPr>
          <w:rFonts w:ascii="Arial" w:eastAsia="Arial"/>
          <w:w w:val="91"/>
        </w:rPr>
        <w:t>3</w:t>
      </w:r>
      <w:r>
        <w:rPr>
          <w:rFonts w:ascii="Arial" w:eastAsia="Arial"/>
          <w:spacing w:val="-7"/>
        </w:rPr>
        <w:t xml:space="preserve"> </w:t>
      </w:r>
      <w:r>
        <w:rPr>
          <w:rFonts w:ascii="Arial" w:eastAsia="Arial"/>
          <w:w w:val="91"/>
        </w:rPr>
        <w:t>.8</w:t>
      </w:r>
      <w:r>
        <w:rPr>
          <w:rFonts w:ascii="Arial" w:eastAsia="Arial"/>
          <w:spacing w:val="-11"/>
        </w:rPr>
        <w:t xml:space="preserve"> </w:t>
      </w:r>
      <w:r>
        <w:rPr>
          <w:w w:val="102"/>
        </w:rPr>
        <w:t>倍</w:t>
      </w:r>
      <w:r>
        <w:rPr>
          <w:spacing w:val="-4"/>
          <w:w w:val="102"/>
        </w:rPr>
        <w:t>（</w:t>
      </w:r>
      <w:r>
        <w:rPr>
          <w:rFonts w:ascii="Arial" w:eastAsia="Arial"/>
          <w:w w:val="93"/>
        </w:rPr>
        <w:t>76/20=3</w:t>
      </w:r>
      <w:r>
        <w:rPr>
          <w:rFonts w:ascii="Arial" w:eastAsia="Arial"/>
          <w:spacing w:val="-7"/>
        </w:rPr>
        <w:t xml:space="preserve"> </w:t>
      </w:r>
      <w:r>
        <w:rPr>
          <w:rFonts w:ascii="Arial" w:eastAsia="Arial"/>
          <w:w w:val="91"/>
        </w:rPr>
        <w:t>.</w:t>
      </w:r>
      <w:r>
        <w:rPr>
          <w:rFonts w:ascii="Arial" w:eastAsia="Arial"/>
          <w:spacing w:val="-11"/>
          <w:w w:val="91"/>
        </w:rPr>
        <w:t>8</w:t>
      </w:r>
      <w:r>
        <w:rPr>
          <w:spacing w:val="-159"/>
          <w:w w:val="102"/>
        </w:rPr>
        <w:t>）</w:t>
      </w:r>
      <w:r>
        <w:rPr>
          <w:w w:val="102"/>
        </w:rPr>
        <w:t>，因此电压损失为</w:t>
      </w:r>
      <w:r>
        <w:rPr>
          <w:spacing w:val="-91"/>
        </w:rPr>
        <w:t xml:space="preserve"> </w:t>
      </w:r>
      <w:r>
        <w:rPr>
          <w:rFonts w:ascii="Arial" w:eastAsia="Arial"/>
          <w:w w:val="91"/>
        </w:rPr>
        <w:t>3</w:t>
      </w:r>
      <w:r>
        <w:rPr>
          <w:rFonts w:ascii="Arial" w:eastAsia="Arial"/>
          <w:spacing w:val="-7"/>
        </w:rPr>
        <w:t xml:space="preserve"> </w:t>
      </w:r>
      <w:r>
        <w:rPr>
          <w:rFonts w:ascii="Arial" w:eastAsia="Arial"/>
          <w:w w:val="93"/>
        </w:rPr>
        <w:t>.8</w:t>
      </w:r>
      <w:r>
        <w:rPr>
          <w:rFonts w:ascii="Arial" w:eastAsia="Arial"/>
          <w:spacing w:val="-5"/>
          <w:w w:val="93"/>
        </w:rPr>
        <w:t>%</w:t>
      </w:r>
      <w:r>
        <w:rPr>
          <w:w w:val="102"/>
        </w:rPr>
        <w:t>。</w:t>
      </w:r>
    </w:p>
    <w:p>
      <w:pPr>
        <w:pStyle w:val="BodyText"/>
        <w:spacing w:before="70" w:line="283" w:lineRule="auto"/>
        <w:ind w:right="145" w:firstLine="316"/>
      </w:pPr>
      <w:r>
        <w:rPr>
          <w:spacing w:val="-23"/>
        </w:rPr>
        <w:t xml:space="preserve">【例 </w:t>
      </w:r>
      <w:r>
        <w:rPr>
          <w:rFonts w:ascii="Arial" w:eastAsia="Arial"/>
          <w:spacing w:val="-4"/>
        </w:rPr>
        <w:t>2</w:t>
      </w:r>
      <w:r>
        <w:rPr>
          <w:spacing w:val="-6"/>
        </w:rPr>
        <w:t xml:space="preserve">】一条 </w:t>
      </w:r>
      <w:r>
        <w:rPr>
          <w:rFonts w:ascii="Arial" w:eastAsia="Arial"/>
        </w:rPr>
        <w:t xml:space="preserve">4 </w:t>
      </w:r>
      <w:r>
        <w:rPr>
          <w:spacing w:val="-9"/>
        </w:rPr>
        <w:t xml:space="preserve">平方毫米铝线敷设的 </w:t>
      </w:r>
      <w:r>
        <w:rPr>
          <w:rFonts w:ascii="Arial" w:eastAsia="Arial"/>
        </w:rPr>
        <w:t xml:space="preserve">40 </w:t>
      </w:r>
      <w:r>
        <w:rPr>
          <w:spacing w:val="-22"/>
        </w:rPr>
        <w:t xml:space="preserve">米长的线路，供给 </w:t>
      </w:r>
      <w:r>
        <w:rPr>
          <w:rFonts w:ascii="Arial" w:eastAsia="Arial"/>
        </w:rPr>
        <w:t xml:space="preserve">220 </w:t>
      </w:r>
      <w:r>
        <w:rPr>
          <w:spacing w:val="-36"/>
        </w:rPr>
        <w:t xml:space="preserve">伏 </w:t>
      </w:r>
      <w:r>
        <w:rPr>
          <w:rFonts w:ascii="Arial" w:eastAsia="Arial"/>
        </w:rPr>
        <w:t xml:space="preserve">1 </w:t>
      </w:r>
      <w:r>
        <w:rPr>
          <w:spacing w:val="-10"/>
        </w:rPr>
        <w:t xml:space="preserve">千瓦的单相电炉 </w:t>
      </w:r>
      <w:r>
        <w:rPr>
          <w:rFonts w:ascii="Arial" w:eastAsia="Arial"/>
        </w:rPr>
        <w:t xml:space="preserve">2 </w:t>
      </w:r>
      <w:r>
        <w:rPr>
          <w:spacing w:val="-7"/>
        </w:rPr>
        <w:t xml:space="preserve">只， </w:t>
      </w:r>
      <w:r>
        <w:t>估算电压损失是：</w:t>
      </w:r>
    </w:p>
    <w:p>
      <w:pPr>
        <w:pStyle w:val="BodyText"/>
        <w:spacing w:line="283" w:lineRule="auto"/>
        <w:ind w:left="220" w:right="276" w:firstLine="316"/>
        <w:jc w:val="right"/>
      </w:pPr>
      <w:r>
        <w:rPr>
          <w:spacing w:val="-8"/>
        </w:rPr>
        <w:t xml:space="preserve">先算负荷矩 </w:t>
      </w:r>
      <w:r>
        <w:rPr>
          <w:rFonts w:ascii="Arial" w:eastAsia="Arial" w:hAnsi="Arial"/>
        </w:rPr>
        <w:t xml:space="preserve">2*40=80 </w:t>
      </w:r>
      <w:r>
        <w:rPr>
          <w:spacing w:val="7"/>
        </w:rPr>
        <w:t>千瓦．米。再算</w:t>
      </w:r>
      <w:r>
        <w:rPr>
          <w:rFonts w:ascii="Arial" w:eastAsia="Arial" w:hAnsi="Arial"/>
        </w:rPr>
        <w:t xml:space="preserve">4 </w:t>
      </w:r>
      <w:r>
        <w:rPr>
          <w:spacing w:val="-6"/>
        </w:rPr>
        <w:t xml:space="preserve">平方毫米铝线电压损失 </w:t>
      </w:r>
      <w:r>
        <w:rPr>
          <w:rFonts w:ascii="Arial" w:eastAsia="Arial" w:hAnsi="Arial"/>
        </w:rPr>
        <w:t>1%</w:t>
      </w:r>
      <w:r>
        <w:rPr>
          <w:spacing w:val="-2"/>
        </w:rPr>
        <w:t>的负荷矩，根据“截面</w:t>
      </w:r>
      <w:r>
        <w:rPr>
          <w:spacing w:val="-2"/>
          <w:w w:val="102"/>
        </w:rPr>
        <w:t>增大负荷矩大”的原则，</w:t>
      </w:r>
      <w:r>
        <w:rPr>
          <w:rFonts w:ascii="Arial" w:eastAsia="Arial" w:hAnsi="Arial"/>
          <w:w w:val="91"/>
        </w:rPr>
        <w:t>4</w:t>
      </w:r>
      <w:r>
        <w:rPr>
          <w:rFonts w:ascii="Arial" w:eastAsia="Arial" w:hAnsi="Arial"/>
        </w:rPr>
        <w:t xml:space="preserve"> </w:t>
      </w:r>
      <w:r>
        <w:rPr>
          <w:w w:val="102"/>
        </w:rPr>
        <w:t>和</w:t>
      </w:r>
      <w:r>
        <w:rPr>
          <w:spacing w:val="-76"/>
        </w:rPr>
        <w:t xml:space="preserve"> </w:t>
      </w:r>
      <w:r>
        <w:rPr>
          <w:rFonts w:ascii="Arial" w:eastAsia="Arial" w:hAnsi="Arial"/>
          <w:w w:val="91"/>
        </w:rPr>
        <w:t>2</w:t>
      </w:r>
      <w:r>
        <w:rPr>
          <w:rFonts w:ascii="Arial" w:eastAsia="Arial" w:hAnsi="Arial"/>
        </w:rPr>
        <w:t xml:space="preserve"> </w:t>
      </w:r>
      <w:r>
        <w:rPr>
          <w:rFonts w:ascii="Arial" w:eastAsia="Arial" w:hAnsi="Arial"/>
          <w:w w:val="91"/>
        </w:rPr>
        <w:t>.5</w:t>
      </w:r>
      <w:r>
        <w:rPr>
          <w:rFonts w:ascii="Arial" w:eastAsia="Arial" w:hAnsi="Arial"/>
        </w:rPr>
        <w:t xml:space="preserve"> </w:t>
      </w:r>
      <w:r>
        <w:rPr>
          <w:w w:val="102"/>
        </w:rPr>
        <w:t>比较，截面增大为</w:t>
      </w:r>
      <w:r>
        <w:rPr>
          <w:spacing w:val="-90"/>
        </w:rPr>
        <w:t xml:space="preserve"> </w:t>
      </w:r>
      <w:r>
        <w:rPr>
          <w:rFonts w:ascii="Arial" w:eastAsia="Arial" w:hAnsi="Arial"/>
          <w:w w:val="91"/>
        </w:rPr>
        <w:t>1</w:t>
      </w:r>
      <w:r>
        <w:rPr>
          <w:rFonts w:ascii="Arial" w:eastAsia="Arial" w:hAnsi="Arial"/>
        </w:rPr>
        <w:t xml:space="preserve"> </w:t>
      </w:r>
      <w:r>
        <w:rPr>
          <w:rFonts w:ascii="Arial" w:eastAsia="Arial" w:hAnsi="Arial"/>
          <w:w w:val="91"/>
        </w:rPr>
        <w:t>.6</w:t>
      </w:r>
      <w:r>
        <w:rPr>
          <w:rFonts w:ascii="Arial" w:eastAsia="Arial" w:hAnsi="Arial"/>
        </w:rPr>
        <w:t xml:space="preserve"> </w:t>
      </w:r>
      <w:r>
        <w:rPr>
          <w:w w:val="102"/>
        </w:rPr>
        <w:t>倍</w:t>
      </w:r>
      <w:r>
        <w:rPr>
          <w:spacing w:val="-4"/>
          <w:w w:val="102"/>
        </w:rPr>
        <w:t>（</w:t>
      </w:r>
      <w:r>
        <w:rPr>
          <w:rFonts w:ascii="Arial" w:eastAsia="Arial" w:hAnsi="Arial"/>
          <w:w w:val="93"/>
        </w:rPr>
        <w:t>4/2</w:t>
      </w:r>
      <w:r>
        <w:rPr>
          <w:rFonts w:ascii="Arial" w:eastAsia="Arial" w:hAnsi="Arial"/>
        </w:rPr>
        <w:t xml:space="preserve"> </w:t>
      </w:r>
      <w:r>
        <w:rPr>
          <w:rFonts w:ascii="Arial" w:eastAsia="Arial" w:hAnsi="Arial"/>
          <w:w w:val="93"/>
        </w:rPr>
        <w:t>.5=1</w:t>
      </w:r>
      <w:r>
        <w:rPr>
          <w:rFonts w:ascii="Arial" w:eastAsia="Arial" w:hAnsi="Arial"/>
        </w:rPr>
        <w:t xml:space="preserve"> </w:t>
      </w:r>
      <w:r>
        <w:rPr>
          <w:rFonts w:ascii="Arial" w:eastAsia="Arial" w:hAnsi="Arial"/>
          <w:w w:val="91"/>
        </w:rPr>
        <w:t>.</w:t>
      </w:r>
      <w:r>
        <w:rPr>
          <w:rFonts w:ascii="Arial" w:eastAsia="Arial" w:hAnsi="Arial"/>
          <w:spacing w:val="-8"/>
          <w:w w:val="91"/>
        </w:rPr>
        <w:t>6</w:t>
      </w:r>
      <w:r>
        <w:rPr>
          <w:spacing w:val="-162"/>
          <w:w w:val="102"/>
        </w:rPr>
        <w:t>）</w:t>
      </w:r>
      <w:r>
        <w:rPr>
          <w:w w:val="102"/>
        </w:rPr>
        <w:t xml:space="preserve">，因此负荷矩增为 </w:t>
      </w:r>
      <w:r>
        <w:rPr>
          <w:rFonts w:ascii="Arial" w:eastAsia="Arial" w:hAnsi="Arial"/>
        </w:rPr>
        <w:t xml:space="preserve">20*1 .6=32 </w:t>
      </w:r>
      <w:r>
        <w:t>千瓦．米（</w:t>
      </w:r>
      <w:r>
        <w:rPr>
          <w:spacing w:val="-14"/>
        </w:rPr>
        <w:t xml:space="preserve">这是电压损失 </w:t>
      </w:r>
      <w:r>
        <w:rPr>
          <w:rFonts w:ascii="Arial" w:eastAsia="Arial" w:hAnsi="Arial"/>
        </w:rPr>
        <w:t>1%</w:t>
      </w:r>
      <w:r>
        <w:t>的数据</w:t>
      </w:r>
      <w:r>
        <w:rPr>
          <w:spacing w:val="-166"/>
        </w:rPr>
        <w:t>）</w:t>
      </w:r>
      <w:r>
        <w:rPr>
          <w:spacing w:val="-14"/>
        </w:rPr>
        <w:t xml:space="preserve">。最后计算 </w:t>
      </w:r>
      <w:r>
        <w:rPr>
          <w:rFonts w:ascii="Arial" w:eastAsia="Arial" w:hAnsi="Arial"/>
        </w:rPr>
        <w:t>80/32=2</w:t>
      </w:r>
      <w:r>
        <w:rPr>
          <w:rFonts w:ascii="Arial" w:eastAsia="Arial" w:hAnsi="Arial"/>
          <w:spacing w:val="-4"/>
        </w:rPr>
        <w:t xml:space="preserve"> .5</w:t>
      </w:r>
      <w:r>
        <w:rPr>
          <w:spacing w:val="-2"/>
        </w:rPr>
        <w:t>，即这条线路电压</w:t>
      </w:r>
    </w:p>
    <w:p>
      <w:pPr>
        <w:spacing w:after="0" w:line="283" w:lineRule="auto"/>
        <w:jc w:val="right"/>
        <w:sectPr>
          <w:pgSz w:w="17860" w:h="25260"/>
          <w:pgMar w:top="1860" w:right="2380" w:bottom="280" w:left="2420" w:header="708" w:footer="708"/>
          <w:pgNumType w:start="3"/>
          <w:cols w:space="708"/>
        </w:sectPr>
      </w:pPr>
    </w:p>
    <w:p>
      <w:pPr>
        <w:pStyle w:val="BodyText"/>
        <w:spacing w:before="69"/>
      </w:pPr>
      <w:r>
        <w:t xml:space="preserve">损失为 </w:t>
      </w:r>
      <w:r>
        <w:rPr>
          <w:rFonts w:ascii="Arial" w:eastAsia="Arial"/>
        </w:rPr>
        <w:t>2 .5%</w:t>
      </w:r>
      <w:r>
        <w:t>。</w:t>
      </w:r>
    </w:p>
    <w:p>
      <w:pPr>
        <w:pStyle w:val="BodyText"/>
        <w:spacing w:before="72" w:line="283" w:lineRule="auto"/>
        <w:ind w:right="142" w:firstLine="316"/>
      </w:pPr>
      <w:r>
        <w:rPr>
          <w:w w:val="102"/>
        </w:rPr>
        <w:t>②当线路不是单相而是三相四线时</w:t>
      </w:r>
      <w:r>
        <w:rPr>
          <w:spacing w:val="-183"/>
          <w:w w:val="102"/>
        </w:rPr>
        <w:t>，</w:t>
      </w:r>
      <w:r>
        <w:rPr>
          <w:w w:val="102"/>
        </w:rPr>
        <w:t>（这三相四线一般要求三相负荷是较平衡的。它的电</w:t>
      </w:r>
      <w:r>
        <w:rPr>
          <w:spacing w:val="-6"/>
        </w:rPr>
        <w:t xml:space="preserve">压是和单相相对应的。如果单相为 </w:t>
      </w:r>
      <w:r>
        <w:rPr>
          <w:rFonts w:ascii="Arial" w:eastAsia="Arial" w:hAnsi="Arial"/>
        </w:rPr>
        <w:t xml:space="preserve">220 </w:t>
      </w:r>
      <w:r>
        <w:rPr>
          <w:spacing w:val="-9"/>
        </w:rPr>
        <w:t xml:space="preserve">伏，对应的三相便是 </w:t>
      </w:r>
      <w:r>
        <w:rPr>
          <w:rFonts w:ascii="Arial" w:eastAsia="Arial" w:hAnsi="Arial"/>
        </w:rPr>
        <w:t xml:space="preserve">380 </w:t>
      </w:r>
      <w:r>
        <w:rPr>
          <w:spacing w:val="-20"/>
        </w:rPr>
        <w:t xml:space="preserve">伏，即 </w:t>
      </w:r>
      <w:r>
        <w:rPr>
          <w:rFonts w:ascii="Arial" w:eastAsia="Arial" w:hAnsi="Arial"/>
        </w:rPr>
        <w:t xml:space="preserve">380/220 </w:t>
      </w:r>
      <w:r>
        <w:rPr>
          <w:spacing w:val="-81"/>
        </w:rPr>
        <w:t>伏。</w:t>
      </w:r>
      <w:r>
        <w:t>）同样</w:t>
      </w:r>
      <w:r>
        <w:rPr>
          <w:spacing w:val="53"/>
        </w:rPr>
        <w:t>是</w:t>
      </w:r>
      <w:r>
        <w:rPr>
          <w:rFonts w:ascii="Arial" w:eastAsia="Arial" w:hAnsi="Arial"/>
        </w:rPr>
        <w:t xml:space="preserve">2 .5 </w:t>
      </w:r>
      <w:r>
        <w:rPr>
          <w:spacing w:val="-12"/>
        </w:rPr>
        <w:t>平方毫米的铝线，电压损失</w:t>
      </w:r>
      <w:r>
        <w:rPr>
          <w:rFonts w:ascii="Arial" w:eastAsia="Arial" w:hAnsi="Arial"/>
          <w:spacing w:val="-3"/>
        </w:rPr>
        <w:t>1%</w:t>
      </w:r>
      <w:r>
        <w:rPr>
          <w:spacing w:val="3"/>
        </w:rPr>
        <w:t>的负荷矩是①中基准数据的</w:t>
      </w:r>
      <w:r>
        <w:rPr>
          <w:rFonts w:ascii="Arial" w:eastAsia="Arial" w:hAnsi="Arial"/>
        </w:rPr>
        <w:t xml:space="preserve">6 </w:t>
      </w:r>
      <w:r>
        <w:rPr>
          <w:spacing w:val="-37"/>
        </w:rPr>
        <w:t>倍，即</w:t>
      </w:r>
      <w:r>
        <w:rPr>
          <w:rFonts w:ascii="Arial" w:eastAsia="Arial" w:hAnsi="Arial"/>
        </w:rPr>
        <w:t xml:space="preserve">20*6=120 </w:t>
      </w:r>
      <w:r>
        <w:rPr>
          <w:spacing w:val="-36"/>
        </w:rPr>
        <w:t>千瓦．米。</w:t>
      </w:r>
      <w:r>
        <w:t>至于截面或电压变化，这负荷矩的数值，也要相应变化。</w:t>
      </w:r>
    </w:p>
    <w:p>
      <w:pPr>
        <w:pStyle w:val="BodyText"/>
        <w:spacing w:line="283" w:lineRule="auto"/>
        <w:ind w:right="406" w:firstLine="316"/>
      </w:pPr>
      <w:r>
        <w:t>当导线不是铝线而是铜线时，则应将铝线的负荷矩数据乘上</w:t>
      </w:r>
      <w:r>
        <w:rPr>
          <w:rFonts w:ascii="Arial" w:eastAsia="Arial" w:hAnsi="Arial"/>
        </w:rPr>
        <w:t>1 .7</w:t>
      </w:r>
      <w:r>
        <w:t>，如“</w:t>
      </w:r>
      <w:r>
        <w:rPr>
          <w:rFonts w:ascii="Arial" w:eastAsia="Arial" w:hAnsi="Arial"/>
        </w:rPr>
        <w:t xml:space="preserve">2 .5 </w:t>
      </w:r>
      <w:r>
        <w:t xml:space="preserve">铝线 </w:t>
      </w:r>
      <w:r>
        <w:rPr>
          <w:rFonts w:ascii="Arial" w:eastAsia="Arial" w:hAnsi="Arial"/>
        </w:rPr>
        <w:t>20</w:t>
      </w:r>
      <w:r>
        <w:t>—</w:t>
      </w:r>
      <w:r>
        <w:rPr>
          <w:rFonts w:ascii="Arial" w:eastAsia="Arial" w:hAnsi="Arial"/>
        </w:rPr>
        <w:t>1</w:t>
      </w:r>
      <w:r>
        <w:t>” 改为同截面的铜线时，负荷矩则改为</w:t>
      </w:r>
      <w:r>
        <w:rPr>
          <w:rFonts w:ascii="Arial" w:eastAsia="Arial" w:hAnsi="Arial"/>
        </w:rPr>
        <w:t xml:space="preserve">20*1 .7=34 </w:t>
      </w:r>
      <w:r>
        <w:t xml:space="preserve">千瓦．米，电压损失才 </w:t>
      </w:r>
      <w:r>
        <w:rPr>
          <w:rFonts w:ascii="Arial" w:eastAsia="Arial" w:hAnsi="Arial"/>
        </w:rPr>
        <w:t>1%</w:t>
      </w:r>
      <w:r>
        <w:t>。</w:t>
      </w:r>
    </w:p>
    <w:p>
      <w:pPr>
        <w:pStyle w:val="BodyText"/>
        <w:spacing w:line="283" w:lineRule="auto"/>
        <w:ind w:right="352" w:firstLine="316"/>
      </w:pPr>
      <w:r>
        <w:rPr>
          <w:spacing w:val="-23"/>
        </w:rPr>
        <w:t xml:space="preserve">【例 </w:t>
      </w:r>
      <w:r>
        <w:rPr>
          <w:rFonts w:ascii="Arial" w:eastAsia="Arial"/>
          <w:spacing w:val="-4"/>
        </w:rPr>
        <w:t>3</w:t>
      </w:r>
      <w:r>
        <w:rPr>
          <w:spacing w:val="2"/>
        </w:rPr>
        <w:t>】 前面举例的照明支路，若是铜线，则</w:t>
      </w:r>
      <w:r>
        <w:rPr>
          <w:rFonts w:ascii="Arial" w:eastAsia="Arial"/>
        </w:rPr>
        <w:t>76/34=2</w:t>
      </w:r>
      <w:r>
        <w:rPr>
          <w:rFonts w:ascii="Arial" w:eastAsia="Arial"/>
          <w:spacing w:val="-1"/>
        </w:rPr>
        <w:t xml:space="preserve"> .</w:t>
      </w:r>
      <w:r>
        <w:rPr>
          <w:rFonts w:ascii="Arial" w:eastAsia="Arial"/>
          <w:spacing w:val="-3"/>
        </w:rPr>
        <w:t>2</w:t>
      </w:r>
      <w:r>
        <w:rPr>
          <w:spacing w:val="-12"/>
        </w:rPr>
        <w:t xml:space="preserve">，即电压损失为 </w:t>
      </w:r>
      <w:r>
        <w:rPr>
          <w:rFonts w:ascii="Arial" w:eastAsia="Arial"/>
        </w:rPr>
        <w:t xml:space="preserve">2 </w:t>
      </w:r>
      <w:r>
        <w:rPr>
          <w:rFonts w:ascii="Arial" w:eastAsia="Arial"/>
          <w:spacing w:val="-3"/>
        </w:rPr>
        <w:t>.2%</w:t>
      </w:r>
      <w:r>
        <w:rPr>
          <w:spacing w:val="-4"/>
        </w:rPr>
        <w:t>。对电炉</w:t>
      </w:r>
      <w:r>
        <w:rPr>
          <w:spacing w:val="-7"/>
        </w:rPr>
        <w:t xml:space="preserve">供电的那条线路，若是铜线，则 </w:t>
      </w:r>
      <w:r>
        <w:rPr>
          <w:rFonts w:ascii="Arial" w:eastAsia="Arial"/>
        </w:rPr>
        <w:t>80/</w:t>
      </w:r>
      <w:r>
        <w:t>（</w:t>
      </w:r>
      <w:r>
        <w:rPr>
          <w:rFonts w:ascii="Arial" w:eastAsia="Arial"/>
        </w:rPr>
        <w:t>32*1</w:t>
      </w:r>
      <w:r>
        <w:rPr>
          <w:rFonts w:ascii="Arial" w:eastAsia="Arial"/>
          <w:spacing w:val="-4"/>
        </w:rPr>
        <w:t xml:space="preserve"> .</w:t>
      </w:r>
      <w:r>
        <w:rPr>
          <w:rFonts w:ascii="Arial" w:eastAsia="Arial"/>
        </w:rPr>
        <w:t>7</w:t>
      </w:r>
      <w:r>
        <w:t>）</w:t>
      </w:r>
      <w:r>
        <w:rPr>
          <w:rFonts w:ascii="Arial" w:eastAsia="Arial"/>
        </w:rPr>
        <w:t>=1</w:t>
      </w:r>
      <w:r>
        <w:rPr>
          <w:rFonts w:ascii="Arial" w:eastAsia="Arial"/>
          <w:spacing w:val="-4"/>
        </w:rPr>
        <w:t xml:space="preserve"> .</w:t>
      </w:r>
      <w:r>
        <w:rPr>
          <w:rFonts w:ascii="Arial" w:eastAsia="Arial"/>
        </w:rPr>
        <w:t>5</w:t>
      </w:r>
      <w:r>
        <w:rPr>
          <w:spacing w:val="-12"/>
        </w:rPr>
        <w:t xml:space="preserve">，电压损失为 </w:t>
      </w:r>
      <w:r>
        <w:rPr>
          <w:rFonts w:ascii="Arial" w:eastAsia="Arial"/>
        </w:rPr>
        <w:t>1 .5%</w:t>
      </w:r>
      <w:r>
        <w:t>。</w:t>
      </w:r>
    </w:p>
    <w:p>
      <w:pPr>
        <w:pStyle w:val="BodyText"/>
        <w:spacing w:line="283" w:lineRule="auto"/>
        <w:ind w:right="298" w:firstLine="316"/>
      </w:pPr>
      <w:r>
        <w:rPr>
          <w:spacing w:val="-23"/>
        </w:rPr>
        <w:t xml:space="preserve">【例 </w:t>
      </w:r>
      <w:r>
        <w:rPr>
          <w:rFonts w:ascii="Arial" w:eastAsia="Arial"/>
          <w:spacing w:val="-4"/>
        </w:rPr>
        <w:t>4</w:t>
      </w:r>
      <w:r>
        <w:rPr>
          <w:spacing w:val="-16"/>
        </w:rPr>
        <w:t xml:space="preserve">】 一条 </w:t>
      </w:r>
      <w:r>
        <w:rPr>
          <w:rFonts w:ascii="Arial" w:eastAsia="Arial"/>
        </w:rPr>
        <w:t xml:space="preserve">50 </w:t>
      </w:r>
      <w:r>
        <w:rPr>
          <w:spacing w:val="-9"/>
        </w:rPr>
        <w:t xml:space="preserve">平方毫米铝线敷设的 </w:t>
      </w:r>
      <w:r>
        <w:rPr>
          <w:rFonts w:ascii="Arial" w:eastAsia="Arial"/>
        </w:rPr>
        <w:t xml:space="preserve">380 </w:t>
      </w:r>
      <w:r>
        <w:rPr>
          <w:spacing w:val="7"/>
        </w:rPr>
        <w:t>伏三相线路，长</w:t>
      </w:r>
      <w:r>
        <w:rPr>
          <w:rFonts w:ascii="Arial" w:eastAsia="Arial"/>
        </w:rPr>
        <w:t xml:space="preserve">30 </w:t>
      </w:r>
      <w:r>
        <w:rPr>
          <w:spacing w:val="9"/>
        </w:rPr>
        <w:t>米，供给一台</w:t>
      </w:r>
      <w:r>
        <w:rPr>
          <w:rFonts w:ascii="Arial" w:eastAsia="Arial"/>
        </w:rPr>
        <w:t xml:space="preserve">60 </w:t>
      </w:r>
      <w:r>
        <w:rPr>
          <w:spacing w:val="-4"/>
        </w:rPr>
        <w:t>千瓦的三</w:t>
      </w:r>
      <w:r>
        <w:t>相电炉。电压损失估算是：</w:t>
      </w:r>
    </w:p>
    <w:p>
      <w:pPr>
        <w:pStyle w:val="BodyText"/>
        <w:spacing w:line="396" w:lineRule="exact"/>
        <w:ind w:left="593"/>
      </w:pPr>
      <w:r>
        <w:t>先算负荷矩：</w:t>
      </w:r>
      <w:r>
        <w:rPr>
          <w:rFonts w:ascii="Arial" w:eastAsia="Arial"/>
        </w:rPr>
        <w:t xml:space="preserve">60*30=1800 </w:t>
      </w:r>
      <w:r>
        <w:t>千瓦．米。</w:t>
      </w:r>
    </w:p>
    <w:p>
      <w:pPr>
        <w:pStyle w:val="BodyText"/>
        <w:spacing w:before="66" w:line="283" w:lineRule="auto"/>
        <w:ind w:right="142" w:firstLine="316"/>
      </w:pPr>
      <w:r>
        <w:rPr>
          <w:spacing w:val="-17"/>
        </w:rPr>
        <w:t xml:space="preserve">再算 </w:t>
      </w:r>
      <w:r>
        <w:rPr>
          <w:rFonts w:ascii="Arial" w:eastAsia="Arial" w:hAnsi="Arial"/>
        </w:rPr>
        <w:t>50</w:t>
      </w:r>
      <w:r>
        <w:rPr>
          <w:rFonts w:ascii="Arial" w:eastAsia="Arial" w:hAnsi="Arial"/>
          <w:spacing w:val="14"/>
        </w:rPr>
        <w:t xml:space="preserve"> </w:t>
      </w:r>
      <w:r>
        <w:rPr>
          <w:spacing w:val="-9"/>
        </w:rPr>
        <w:t xml:space="preserve">平方毫米铝线在 </w:t>
      </w:r>
      <w:r>
        <w:rPr>
          <w:rFonts w:ascii="Arial" w:eastAsia="Arial" w:hAnsi="Arial"/>
        </w:rPr>
        <w:t>380</w:t>
      </w:r>
      <w:r>
        <w:rPr>
          <w:rFonts w:ascii="Arial" w:eastAsia="Arial" w:hAnsi="Arial"/>
          <w:spacing w:val="14"/>
        </w:rPr>
        <w:t xml:space="preserve"> </w:t>
      </w:r>
      <w:r>
        <w:rPr>
          <w:spacing w:val="-7"/>
        </w:rPr>
        <w:t xml:space="preserve">伏三相的情况下电压损失 </w:t>
      </w:r>
      <w:r>
        <w:rPr>
          <w:rFonts w:ascii="Arial" w:eastAsia="Arial" w:hAnsi="Arial"/>
        </w:rPr>
        <w:t>1%</w:t>
      </w:r>
      <w:r>
        <w:t xml:space="preserve">的负荷矩：根据“截面增大荷 </w:t>
      </w:r>
      <w:r>
        <w:rPr>
          <w:spacing w:val="-42"/>
        </w:rPr>
        <w:t xml:space="preserve">矩大”，由于 </w:t>
      </w:r>
      <w:r>
        <w:rPr>
          <w:rFonts w:ascii="Arial" w:eastAsia="Arial" w:hAnsi="Arial"/>
        </w:rPr>
        <w:t>50</w:t>
      </w:r>
      <w:r>
        <w:rPr>
          <w:rFonts w:ascii="Arial" w:eastAsia="Arial" w:hAnsi="Arial"/>
          <w:spacing w:val="-3"/>
        </w:rPr>
        <w:t xml:space="preserve"> </w:t>
      </w:r>
      <w:r>
        <w:rPr>
          <w:spacing w:val="-36"/>
        </w:rPr>
        <w:t xml:space="preserve">是 </w:t>
      </w:r>
      <w:r>
        <w:rPr>
          <w:rFonts w:ascii="Arial" w:eastAsia="Arial" w:hAnsi="Arial"/>
        </w:rPr>
        <w:t>2</w:t>
      </w:r>
      <w:r>
        <w:rPr>
          <w:rFonts w:ascii="Arial" w:eastAsia="Arial" w:hAnsi="Arial"/>
          <w:spacing w:val="1"/>
        </w:rPr>
        <w:t xml:space="preserve"> </w:t>
      </w:r>
      <w:r>
        <w:rPr>
          <w:rFonts w:ascii="Arial" w:eastAsia="Arial" w:hAnsi="Arial"/>
        </w:rPr>
        <w:t>.5</w:t>
      </w:r>
      <w:r>
        <w:rPr>
          <w:rFonts w:ascii="Arial" w:eastAsia="Arial" w:hAnsi="Arial"/>
          <w:spacing w:val="-2"/>
        </w:rPr>
        <w:t xml:space="preserve"> </w:t>
      </w:r>
      <w:r>
        <w:rPr>
          <w:spacing w:val="-34"/>
        </w:rPr>
        <w:t xml:space="preserve">的 </w:t>
      </w:r>
      <w:r>
        <w:rPr>
          <w:rFonts w:ascii="Arial" w:eastAsia="Arial" w:hAnsi="Arial"/>
        </w:rPr>
        <w:t>20</w:t>
      </w:r>
      <w:r>
        <w:rPr>
          <w:rFonts w:ascii="Arial" w:eastAsia="Arial" w:hAnsi="Arial"/>
          <w:spacing w:val="-4"/>
        </w:rPr>
        <w:t xml:space="preserve"> </w:t>
      </w:r>
      <w:r>
        <w:rPr>
          <w:spacing w:val="-20"/>
        </w:rPr>
        <w:t xml:space="preserve">倍，因此应乘 </w:t>
      </w:r>
      <w:r>
        <w:rPr>
          <w:rFonts w:ascii="Arial" w:eastAsia="Arial" w:hAnsi="Arial"/>
          <w:spacing w:val="-19"/>
        </w:rPr>
        <w:t>20</w:t>
      </w:r>
      <w:r>
        <w:rPr>
          <w:spacing w:val="-17"/>
        </w:rPr>
        <w:t xml:space="preserve">，再根据“三相四线 </w:t>
      </w:r>
      <w:r>
        <w:rPr>
          <w:rFonts w:ascii="Arial" w:eastAsia="Arial" w:hAnsi="Arial"/>
        </w:rPr>
        <w:t>6</w:t>
      </w:r>
      <w:r>
        <w:rPr>
          <w:rFonts w:ascii="Arial" w:eastAsia="Arial" w:hAnsi="Arial"/>
          <w:spacing w:val="-3"/>
        </w:rPr>
        <w:t xml:space="preserve"> </w:t>
      </w:r>
      <w:r>
        <w:rPr>
          <w:spacing w:val="-37"/>
        </w:rPr>
        <w:t xml:space="preserve">倍计”，又要乘 </w:t>
      </w:r>
      <w:r>
        <w:rPr>
          <w:rFonts w:ascii="Arial" w:eastAsia="Arial" w:hAnsi="Arial"/>
          <w:spacing w:val="-26"/>
        </w:rPr>
        <w:t>6</w:t>
      </w:r>
      <w:r>
        <w:rPr>
          <w:spacing w:val="-7"/>
        </w:rPr>
        <w:t xml:space="preserve">，因此， </w:t>
      </w:r>
      <w:r>
        <w:rPr>
          <w:spacing w:val="-18"/>
        </w:rPr>
        <w:t xml:space="preserve">负荷矩增大为 </w:t>
      </w:r>
      <w:r>
        <w:rPr>
          <w:rFonts w:ascii="Arial" w:eastAsia="Arial" w:hAnsi="Arial"/>
        </w:rPr>
        <w:t>20*20*6=2400</w:t>
      </w:r>
      <w:r>
        <w:rPr>
          <w:rFonts w:ascii="Arial" w:eastAsia="Arial" w:hAnsi="Arial"/>
          <w:spacing w:val="-20"/>
        </w:rPr>
        <w:t xml:space="preserve"> </w:t>
      </w:r>
      <w:r>
        <w:t>千瓦．米。</w:t>
      </w:r>
    </w:p>
    <w:p>
      <w:pPr>
        <w:pStyle w:val="BodyText"/>
        <w:spacing w:line="395" w:lineRule="exact"/>
        <w:ind w:left="593"/>
      </w:pPr>
      <w:r>
        <w:t xml:space="preserve">最后 </w:t>
      </w:r>
      <w:r>
        <w:rPr>
          <w:rFonts w:ascii="Arial" w:eastAsia="Arial"/>
        </w:rPr>
        <w:t>1800/2400=0 .75</w:t>
      </w:r>
      <w:r>
        <w:t xml:space="preserve">，即电压损失为 </w:t>
      </w:r>
      <w:r>
        <w:rPr>
          <w:rFonts w:ascii="Arial" w:eastAsia="Arial"/>
        </w:rPr>
        <w:t>0 .75%</w:t>
      </w:r>
      <w:r>
        <w:t>。</w:t>
      </w:r>
    </w:p>
    <w:p>
      <w:pPr>
        <w:pStyle w:val="BodyText"/>
        <w:spacing w:before="71" w:line="283" w:lineRule="auto"/>
        <w:ind w:right="108" w:firstLine="316"/>
      </w:pPr>
      <w:r>
        <w:rPr>
          <w:w w:val="102"/>
        </w:rPr>
        <w:t>③以上都是针对电阻性负荷而言。对于感抗性负荷（如电动机</w:t>
      </w:r>
      <w:r>
        <w:rPr>
          <w:spacing w:val="-201"/>
          <w:w w:val="102"/>
        </w:rPr>
        <w:t>）</w:t>
      </w:r>
      <w:r>
        <w:rPr>
          <w:w w:val="102"/>
        </w:rPr>
        <w:t>，计算方法比上面的更复</w:t>
      </w:r>
      <w:r>
        <w:rPr>
          <w:spacing w:val="-1"/>
        </w:rPr>
        <w:t>杂。但口诀首先指出：同样的负荷矩——千瓦．米，感抗性负荷电压损失比电阻性的要高一</w:t>
      </w:r>
      <w:r>
        <w:rPr>
          <w:spacing w:val="-13"/>
        </w:rPr>
        <w:t xml:space="preserve">些。它与截面大小及导线敷设之间的距离有关。对于 </w:t>
      </w:r>
      <w:r>
        <w:rPr>
          <w:rFonts w:ascii="Arial" w:eastAsia="Arial" w:hAnsi="Arial"/>
        </w:rPr>
        <w:t xml:space="preserve">10 </w:t>
      </w:r>
      <w:r>
        <w:t>平方毫米及以下的导线则影响较小， 可以不增高。</w:t>
      </w:r>
    </w:p>
    <w:p>
      <w:pPr>
        <w:pStyle w:val="BodyText"/>
        <w:spacing w:line="283" w:lineRule="auto"/>
        <w:ind w:right="139" w:firstLine="316"/>
      </w:pPr>
      <w:r>
        <w:rPr>
          <w:spacing w:val="-11"/>
        </w:rPr>
        <w:t xml:space="preserve">对于截面 </w:t>
      </w:r>
      <w:r>
        <w:rPr>
          <w:rFonts w:ascii="Arial" w:eastAsia="Arial" w:hAnsi="Arial"/>
        </w:rPr>
        <w:t xml:space="preserve">10 </w:t>
      </w:r>
      <w:r>
        <w:rPr>
          <w:spacing w:val="-16"/>
        </w:rPr>
        <w:t xml:space="preserve">平方毫米以上的线路可以这样估算：先按①或②算出电压损失，再“增加 </w:t>
      </w:r>
      <w:r>
        <w:rPr>
          <w:rFonts w:ascii="Arial" w:eastAsia="Arial" w:hAnsi="Arial"/>
        </w:rPr>
        <w:t xml:space="preserve">0 .2 </w:t>
      </w:r>
      <w:r>
        <w:rPr>
          <w:w w:val="102"/>
        </w:rPr>
        <w:t>至</w:t>
      </w:r>
      <w:r>
        <w:rPr>
          <w:spacing w:val="-76"/>
        </w:rPr>
        <w:t xml:space="preserve"> </w:t>
      </w:r>
      <w:r>
        <w:rPr>
          <w:rFonts w:ascii="Arial" w:eastAsia="Arial" w:hAnsi="Arial"/>
          <w:w w:val="91"/>
        </w:rPr>
        <w:t>1</w:t>
      </w:r>
      <w:r>
        <w:rPr>
          <w:spacing w:val="-35"/>
          <w:w w:val="102"/>
        </w:rPr>
        <w:t>”，这是指增加</w:t>
      </w:r>
      <w:r>
        <w:rPr>
          <w:spacing w:val="-87"/>
        </w:rPr>
        <w:t xml:space="preserve"> </w:t>
      </w:r>
      <w:r>
        <w:rPr>
          <w:rFonts w:ascii="Arial" w:eastAsia="Arial" w:hAnsi="Arial"/>
          <w:w w:val="91"/>
        </w:rPr>
        <w:t>0</w:t>
      </w:r>
      <w:r>
        <w:rPr>
          <w:rFonts w:ascii="Arial" w:eastAsia="Arial" w:hAnsi="Arial"/>
        </w:rPr>
        <w:t xml:space="preserve"> </w:t>
      </w:r>
      <w:r>
        <w:rPr>
          <w:rFonts w:ascii="Arial" w:eastAsia="Arial" w:hAnsi="Arial"/>
          <w:w w:val="91"/>
        </w:rPr>
        <w:t>.2</w:t>
      </w:r>
      <w:r>
        <w:rPr>
          <w:rFonts w:ascii="Arial" w:eastAsia="Arial" w:hAnsi="Arial"/>
        </w:rPr>
        <w:t xml:space="preserve"> </w:t>
      </w:r>
      <w:r>
        <w:rPr>
          <w:w w:val="102"/>
        </w:rPr>
        <w:t>至</w:t>
      </w:r>
      <w:r>
        <w:rPr>
          <w:spacing w:val="-80"/>
        </w:rPr>
        <w:t xml:space="preserve"> </w:t>
      </w:r>
      <w:r>
        <w:rPr>
          <w:rFonts w:ascii="Arial" w:eastAsia="Arial" w:hAnsi="Arial"/>
          <w:w w:val="91"/>
        </w:rPr>
        <w:t>1</w:t>
      </w:r>
      <w:r>
        <w:rPr>
          <w:rFonts w:ascii="Arial" w:eastAsia="Arial" w:hAnsi="Arial"/>
        </w:rPr>
        <w:t xml:space="preserve"> </w:t>
      </w:r>
      <w:r>
        <w:rPr>
          <w:spacing w:val="-16"/>
          <w:w w:val="102"/>
        </w:rPr>
        <w:t>倍，即再乘</w:t>
      </w:r>
      <w:r>
        <w:rPr>
          <w:spacing w:val="-80"/>
        </w:rPr>
        <w:t xml:space="preserve"> </w:t>
      </w:r>
      <w:r>
        <w:rPr>
          <w:rFonts w:ascii="Arial" w:eastAsia="Arial" w:hAnsi="Arial"/>
          <w:w w:val="91"/>
        </w:rPr>
        <w:t>1</w:t>
      </w:r>
      <w:r>
        <w:rPr>
          <w:rFonts w:ascii="Arial" w:eastAsia="Arial" w:hAnsi="Arial"/>
        </w:rPr>
        <w:t xml:space="preserve"> </w:t>
      </w:r>
      <w:r>
        <w:rPr>
          <w:rFonts w:ascii="Arial" w:eastAsia="Arial" w:hAnsi="Arial"/>
          <w:w w:val="91"/>
        </w:rPr>
        <w:t>.2</w:t>
      </w:r>
      <w:r>
        <w:rPr>
          <w:rFonts w:ascii="Arial" w:eastAsia="Arial" w:hAnsi="Arial"/>
        </w:rPr>
        <w:t xml:space="preserve"> </w:t>
      </w:r>
      <w:r>
        <w:rPr>
          <w:w w:val="102"/>
        </w:rPr>
        <w:t>至</w:t>
      </w:r>
      <w:r>
        <w:rPr>
          <w:spacing w:val="-76"/>
        </w:rPr>
        <w:t xml:space="preserve"> </w:t>
      </w:r>
      <w:r>
        <w:rPr>
          <w:rFonts w:ascii="Arial" w:eastAsia="Arial" w:hAnsi="Arial"/>
          <w:w w:val="91"/>
        </w:rPr>
        <w:t>2</w:t>
      </w:r>
      <w:r>
        <w:rPr>
          <w:spacing w:val="-14"/>
          <w:w w:val="102"/>
        </w:rPr>
        <w:t>。这可根据截面大小来定，截面大的乘大些。</w:t>
      </w:r>
      <w:r>
        <w:rPr>
          <w:spacing w:val="-26"/>
        </w:rPr>
        <w:t xml:space="preserve">例如 </w:t>
      </w:r>
      <w:r>
        <w:rPr>
          <w:rFonts w:ascii="Arial" w:eastAsia="Arial" w:hAnsi="Arial"/>
        </w:rPr>
        <w:t xml:space="preserve">70 </w:t>
      </w:r>
      <w:r>
        <w:rPr>
          <w:spacing w:val="-12"/>
        </w:rPr>
        <w:t xml:space="preserve">平方毫米的可乘 </w:t>
      </w:r>
      <w:r>
        <w:rPr>
          <w:rFonts w:ascii="Arial" w:eastAsia="Arial" w:hAnsi="Arial"/>
        </w:rPr>
        <w:t>1</w:t>
      </w:r>
      <w:r>
        <w:rPr>
          <w:rFonts w:ascii="Arial" w:eastAsia="Arial" w:hAnsi="Arial"/>
          <w:spacing w:val="-4"/>
        </w:rPr>
        <w:t xml:space="preserve"> .</w:t>
      </w:r>
      <w:r>
        <w:rPr>
          <w:rFonts w:ascii="Arial" w:eastAsia="Arial" w:hAnsi="Arial"/>
        </w:rPr>
        <w:t>6</w:t>
      </w:r>
      <w:r>
        <w:t>，</w:t>
      </w:r>
      <w:r>
        <w:rPr>
          <w:rFonts w:ascii="Arial" w:eastAsia="Arial" w:hAnsi="Arial"/>
        </w:rPr>
        <w:t xml:space="preserve">150 </w:t>
      </w:r>
      <w:r>
        <w:rPr>
          <w:spacing w:val="-13"/>
        </w:rPr>
        <w:t xml:space="preserve">平方毫米可乘 </w:t>
      </w:r>
      <w:r>
        <w:rPr>
          <w:rFonts w:ascii="Arial" w:eastAsia="Arial" w:hAnsi="Arial"/>
          <w:spacing w:val="-4"/>
        </w:rPr>
        <w:t>2</w:t>
      </w:r>
      <w:r>
        <w:t>。</w:t>
      </w:r>
    </w:p>
    <w:p>
      <w:pPr>
        <w:pStyle w:val="BodyText"/>
        <w:spacing w:line="283" w:lineRule="auto"/>
        <w:ind w:right="283" w:firstLine="316"/>
      </w:pPr>
      <w:r>
        <w:rPr>
          <w:spacing w:val="-10"/>
        </w:rPr>
        <w:t>以上是指线路架空或支架明敷的情况。对于电缆或穿管线路，由于线路距离很小面影响不</w:t>
      </w:r>
      <w:r>
        <w:t>大，可仍按①、②的规定估算，不必增大或仅对大截面的导线略为增大（</w:t>
      </w:r>
      <w:r>
        <w:rPr>
          <w:spacing w:val="22"/>
        </w:rPr>
        <w:t>在</w:t>
      </w:r>
      <w:r>
        <w:rPr>
          <w:rFonts w:ascii="Arial" w:eastAsia="Arial" w:hAnsi="Arial"/>
        </w:rPr>
        <w:t xml:space="preserve">0 .2 </w:t>
      </w:r>
      <w:r>
        <w:t>以内</w:t>
      </w:r>
      <w:r>
        <w:rPr>
          <w:spacing w:val="-166"/>
        </w:rPr>
        <w:t>）</w:t>
      </w:r>
      <w:r>
        <w:t>。</w:t>
      </w:r>
    </w:p>
    <w:p>
      <w:pPr>
        <w:pStyle w:val="BodyText"/>
        <w:spacing w:line="283" w:lineRule="auto"/>
        <w:ind w:right="391" w:firstLine="316"/>
      </w:pPr>
      <w:r>
        <w:rPr>
          <w:spacing w:val="-23"/>
        </w:rPr>
        <w:t xml:space="preserve">【例 </w:t>
      </w:r>
      <w:r>
        <w:rPr>
          <w:rFonts w:ascii="Arial" w:eastAsia="Arial"/>
          <w:spacing w:val="-4"/>
        </w:rPr>
        <w:t>5</w:t>
      </w:r>
      <w:r>
        <w:rPr>
          <w:spacing w:val="-13"/>
        </w:rPr>
        <w:t xml:space="preserve">】 图 </w:t>
      </w:r>
      <w:r>
        <w:rPr>
          <w:rFonts w:ascii="Arial" w:eastAsia="Arial"/>
        </w:rPr>
        <w:t xml:space="preserve">1 </w:t>
      </w:r>
      <w:r>
        <w:rPr>
          <w:spacing w:val="-22"/>
        </w:rPr>
        <w:t xml:space="preserve">中若 </w:t>
      </w:r>
      <w:r>
        <w:rPr>
          <w:rFonts w:ascii="Arial" w:eastAsia="Arial"/>
        </w:rPr>
        <w:t xml:space="preserve">20 </w:t>
      </w:r>
      <w:r>
        <w:rPr>
          <w:spacing w:val="-18"/>
        </w:rPr>
        <w:t xml:space="preserve">千瓦是 </w:t>
      </w:r>
      <w:r>
        <w:rPr>
          <w:rFonts w:ascii="Arial" w:eastAsia="Arial"/>
        </w:rPr>
        <w:t xml:space="preserve">380 </w:t>
      </w:r>
      <w:r>
        <w:rPr>
          <w:spacing w:val="-8"/>
        </w:rPr>
        <w:t xml:space="preserve">伏三相电动机，线路为 </w:t>
      </w:r>
      <w:r>
        <w:rPr>
          <w:rFonts w:ascii="Arial" w:eastAsia="Arial"/>
        </w:rPr>
        <w:t xml:space="preserve">3*16 </w:t>
      </w:r>
      <w:r>
        <w:rPr>
          <w:spacing w:val="-2"/>
        </w:rPr>
        <w:t>铝线支架明敷，则电压损</w:t>
      </w:r>
      <w:r>
        <w:rPr>
          <w:spacing w:val="-8"/>
        </w:rPr>
        <w:t xml:space="preserve">失估算为： 已知负荷矩为 </w:t>
      </w:r>
      <w:r>
        <w:rPr>
          <w:rFonts w:ascii="Arial" w:eastAsia="Arial"/>
        </w:rPr>
        <w:t xml:space="preserve">600 </w:t>
      </w:r>
      <w:r>
        <w:t>千瓦．米。</w:t>
      </w:r>
    </w:p>
    <w:p>
      <w:pPr>
        <w:pStyle w:val="BodyText"/>
        <w:spacing w:line="283" w:lineRule="auto"/>
        <w:ind w:left="228" w:right="376" w:firstLine="316"/>
        <w:jc w:val="right"/>
      </w:pPr>
      <w:r>
        <w:rPr>
          <w:spacing w:val="-17"/>
        </w:rPr>
        <w:t xml:space="preserve">计算截面 </w:t>
      </w:r>
      <w:r>
        <w:rPr>
          <w:rFonts w:ascii="Arial" w:eastAsia="Arial"/>
        </w:rPr>
        <w:t xml:space="preserve">16 </w:t>
      </w:r>
      <w:r>
        <w:rPr>
          <w:spacing w:val="-13"/>
        </w:rPr>
        <w:t xml:space="preserve">平方毫米铝线 </w:t>
      </w:r>
      <w:r>
        <w:rPr>
          <w:rFonts w:ascii="Arial" w:eastAsia="Arial"/>
        </w:rPr>
        <w:t xml:space="preserve">380 </w:t>
      </w:r>
      <w:r>
        <w:rPr>
          <w:spacing w:val="-9"/>
        </w:rPr>
        <w:t xml:space="preserve">伏三相时，电压损失 </w:t>
      </w:r>
      <w:r>
        <w:rPr>
          <w:rFonts w:ascii="Arial" w:eastAsia="Arial"/>
        </w:rPr>
        <w:t>1%</w:t>
      </w:r>
      <w:r>
        <w:rPr>
          <w:spacing w:val="-12"/>
        </w:rPr>
        <w:t xml:space="preserve">的负荷矩：由于 </w:t>
      </w:r>
      <w:r>
        <w:rPr>
          <w:rFonts w:ascii="Arial" w:eastAsia="Arial"/>
        </w:rPr>
        <w:t xml:space="preserve">16 </w:t>
      </w:r>
      <w:r>
        <w:rPr>
          <w:spacing w:val="-39"/>
        </w:rPr>
        <w:t xml:space="preserve">是 </w:t>
      </w:r>
      <w:r>
        <w:rPr>
          <w:rFonts w:ascii="Arial" w:eastAsia="Arial"/>
        </w:rPr>
        <w:t xml:space="preserve">2 .5 </w:t>
      </w:r>
      <w:r>
        <w:rPr>
          <w:spacing w:val="-38"/>
        </w:rPr>
        <w:t xml:space="preserve">的 </w:t>
      </w:r>
      <w:r>
        <w:rPr>
          <w:rFonts w:ascii="Arial" w:eastAsia="Arial"/>
        </w:rPr>
        <w:t>6</w:t>
      </w:r>
      <w:r>
        <w:rPr>
          <w:rFonts w:ascii="Arial" w:eastAsia="Arial"/>
          <w:spacing w:val="-7"/>
        </w:rPr>
        <w:t xml:space="preserve"> .</w:t>
      </w:r>
      <w:r>
        <w:rPr>
          <w:rFonts w:ascii="Arial" w:eastAsia="Arial"/>
          <w:spacing w:val="-6"/>
        </w:rPr>
        <w:t>4</w:t>
      </w:r>
      <w:r>
        <w:rPr>
          <w:spacing w:val="-8"/>
        </w:rPr>
        <w:t xml:space="preserve">倍，三相负荷矩又是单相的 </w:t>
      </w:r>
      <w:r>
        <w:rPr>
          <w:rFonts w:ascii="Arial" w:eastAsia="Arial"/>
        </w:rPr>
        <w:t xml:space="preserve">6 </w:t>
      </w:r>
      <w:r>
        <w:rPr>
          <w:spacing w:val="-1"/>
        </w:rPr>
        <w:t>倍，因此负荷矩增为：</w:t>
      </w:r>
      <w:r>
        <w:rPr>
          <w:rFonts w:ascii="Arial" w:eastAsia="Arial"/>
          <w:spacing w:val="-4"/>
        </w:rPr>
        <w:t xml:space="preserve">20*6 </w:t>
      </w:r>
      <w:r>
        <w:rPr>
          <w:rFonts w:ascii="Arial" w:eastAsia="Arial"/>
        </w:rPr>
        <w:t xml:space="preserve">.4*6=768 </w:t>
      </w:r>
      <w:r>
        <w:rPr>
          <w:spacing w:val="-2"/>
        </w:rPr>
        <w:t xml:space="preserve">千瓦．米 </w:t>
      </w:r>
      <w:r>
        <w:rPr>
          <w:rFonts w:ascii="Arial" w:eastAsia="Arial"/>
        </w:rPr>
        <w:t>600/768=0 .8</w:t>
      </w:r>
      <w:r>
        <w:rPr>
          <w:spacing w:val="-5"/>
        </w:rPr>
        <w:t xml:space="preserve">即估算的电压损失为 </w:t>
      </w:r>
      <w:r>
        <w:rPr>
          <w:rFonts w:ascii="Arial" w:eastAsia="Arial"/>
        </w:rPr>
        <w:t>0 .8%</w:t>
      </w:r>
      <w:r>
        <w:rPr>
          <w:spacing w:val="2"/>
        </w:rPr>
        <w:t>。但现在是电动机负荷，而且导线截面在</w:t>
      </w:r>
      <w:r>
        <w:rPr>
          <w:rFonts w:ascii="Arial" w:eastAsia="Arial"/>
        </w:rPr>
        <w:t xml:space="preserve">10 </w:t>
      </w:r>
      <w:r>
        <w:t>以上，因此应增</w:t>
      </w:r>
    </w:p>
    <w:p>
      <w:pPr>
        <w:pStyle w:val="BodyText"/>
        <w:spacing w:line="283" w:lineRule="auto"/>
        <w:ind w:left="593" w:right="912" w:hanging="317"/>
      </w:pPr>
      <w:r>
        <w:rPr>
          <w:spacing w:val="-7"/>
        </w:rPr>
        <w:t xml:space="preserve">加一些。根据截面情况，考虑 </w:t>
      </w:r>
      <w:r>
        <w:rPr>
          <w:rFonts w:ascii="Arial" w:eastAsia="Arial"/>
        </w:rPr>
        <w:t>1</w:t>
      </w:r>
      <w:r>
        <w:rPr>
          <w:rFonts w:ascii="Arial" w:eastAsia="Arial"/>
          <w:spacing w:val="-1"/>
        </w:rPr>
        <w:t xml:space="preserve"> .</w:t>
      </w:r>
      <w:r>
        <w:rPr>
          <w:rFonts w:ascii="Arial" w:eastAsia="Arial"/>
        </w:rPr>
        <w:t>2</w:t>
      </w:r>
      <w:r>
        <w:rPr>
          <w:spacing w:val="-16"/>
        </w:rPr>
        <w:t xml:space="preserve">，估算为 </w:t>
      </w:r>
      <w:r>
        <w:rPr>
          <w:rFonts w:ascii="Arial" w:eastAsia="Arial"/>
        </w:rPr>
        <w:t xml:space="preserve">0 .8*1 .2=0 </w:t>
      </w:r>
      <w:r>
        <w:rPr>
          <w:rFonts w:ascii="Arial" w:eastAsia="Arial"/>
          <w:spacing w:val="-4"/>
        </w:rPr>
        <w:t>.96</w:t>
      </w:r>
      <w:r>
        <w:rPr>
          <w:spacing w:val="-10"/>
        </w:rPr>
        <w:t xml:space="preserve">，可以认为电压损失约 </w:t>
      </w:r>
      <w:r>
        <w:rPr>
          <w:rFonts w:ascii="Arial" w:eastAsia="Arial"/>
        </w:rPr>
        <w:t>1%</w:t>
      </w:r>
      <w:r>
        <w:rPr>
          <w:spacing w:val="-15"/>
        </w:rPr>
        <w:t>。</w:t>
      </w:r>
      <w:r>
        <w:t>以上就是电压损失的估算方法。最后再就有关这方面的问题谈几点：</w:t>
      </w:r>
    </w:p>
    <w:p>
      <w:pPr>
        <w:pStyle w:val="BodyText"/>
        <w:spacing w:line="283" w:lineRule="auto"/>
        <w:ind w:right="301" w:firstLine="316"/>
      </w:pPr>
      <w:r>
        <w:rPr>
          <w:spacing w:val="1"/>
        </w:rPr>
        <w:t>一、线路上电压损失大到多少质量就不好？一般以</w:t>
      </w:r>
      <w:r>
        <w:rPr>
          <w:rFonts w:ascii="Arial" w:eastAsia="Arial"/>
        </w:rPr>
        <w:t>7~8%</w:t>
      </w:r>
      <w:r>
        <w:rPr>
          <w:spacing w:val="-41"/>
        </w:rPr>
        <w:t>为原则。</w:t>
      </w:r>
      <w:r>
        <w:t>（较严格的说法是：电</w:t>
      </w:r>
      <w:r>
        <w:rPr>
          <w:w w:val="102"/>
        </w:rPr>
        <w:t>压损失以用电设备的额定电压为准（</w:t>
      </w:r>
      <w:r>
        <w:rPr>
          <w:spacing w:val="54"/>
          <w:w w:val="102"/>
        </w:rPr>
        <w:t>如</w:t>
      </w:r>
      <w:r>
        <w:rPr>
          <w:rFonts w:ascii="Arial" w:eastAsia="Arial"/>
          <w:w w:val="92"/>
        </w:rPr>
        <w:t>380/220</w:t>
      </w:r>
      <w:r>
        <w:rPr>
          <w:rFonts w:ascii="Arial" w:eastAsia="Arial"/>
        </w:rPr>
        <w:t xml:space="preserve"> </w:t>
      </w:r>
      <w:r>
        <w:rPr>
          <w:w w:val="102"/>
        </w:rPr>
        <w:t>伏</w:t>
      </w:r>
      <w:r>
        <w:rPr>
          <w:spacing w:val="-162"/>
          <w:w w:val="102"/>
        </w:rPr>
        <w:t>）</w:t>
      </w:r>
      <w:r>
        <w:rPr>
          <w:w w:val="102"/>
        </w:rPr>
        <w:t>，允许低于这额定电压的</w:t>
      </w:r>
      <w:r>
        <w:rPr>
          <w:spacing w:val="-96"/>
        </w:rPr>
        <w:t xml:space="preserve"> </w:t>
      </w:r>
      <w:r>
        <w:rPr>
          <w:rFonts w:ascii="Arial" w:eastAsia="Arial"/>
          <w:w w:val="94"/>
        </w:rPr>
        <w:t>5</w:t>
      </w:r>
      <w:r>
        <w:rPr>
          <w:rFonts w:ascii="Arial" w:eastAsia="Arial"/>
          <w:spacing w:val="-2"/>
          <w:w w:val="94"/>
        </w:rPr>
        <w:t>%</w:t>
      </w:r>
      <w:r>
        <w:rPr>
          <w:w w:val="102"/>
        </w:rPr>
        <w:t xml:space="preserve">（照明为 </w:t>
      </w:r>
      <w:r>
        <w:rPr>
          <w:rFonts w:ascii="Arial" w:eastAsia="Arial"/>
          <w:w w:val="91"/>
        </w:rPr>
        <w:t>2</w:t>
      </w:r>
      <w:r>
        <w:rPr>
          <w:rFonts w:ascii="Arial" w:eastAsia="Arial"/>
          <w:spacing w:val="-7"/>
        </w:rPr>
        <w:t xml:space="preserve"> </w:t>
      </w:r>
      <w:r>
        <w:rPr>
          <w:rFonts w:ascii="Arial" w:eastAsia="Arial"/>
          <w:w w:val="93"/>
        </w:rPr>
        <w:t>.5</w:t>
      </w:r>
      <w:r>
        <w:rPr>
          <w:rFonts w:ascii="Arial" w:eastAsia="Arial"/>
          <w:spacing w:val="-2"/>
          <w:w w:val="93"/>
        </w:rPr>
        <w:t>%</w:t>
      </w:r>
      <w:r>
        <w:rPr>
          <w:spacing w:val="-162"/>
          <w:w w:val="102"/>
        </w:rPr>
        <w:t>）</w:t>
      </w:r>
      <w:r>
        <w:rPr>
          <w:spacing w:val="1"/>
          <w:w w:val="102"/>
        </w:rPr>
        <w:t>。但是配电变压器低压母线端的电压规定又比额定电压高</w:t>
      </w:r>
      <w:r>
        <w:rPr>
          <w:rFonts w:ascii="Arial" w:eastAsia="Arial"/>
          <w:w w:val="94"/>
        </w:rPr>
        <w:t>5</w:t>
      </w:r>
      <w:r>
        <w:rPr>
          <w:rFonts w:ascii="Arial" w:eastAsia="Arial"/>
          <w:spacing w:val="-5"/>
          <w:w w:val="94"/>
        </w:rPr>
        <w:t>%</w:t>
      </w:r>
      <w:r>
        <w:rPr>
          <w:w w:val="102"/>
        </w:rPr>
        <w:t>（</w:t>
      </w:r>
      <w:r>
        <w:rPr>
          <w:rFonts w:ascii="Arial" w:eastAsia="Arial"/>
          <w:w w:val="92"/>
        </w:rPr>
        <w:t>400/230</w:t>
      </w:r>
      <w:r>
        <w:rPr>
          <w:rFonts w:ascii="Arial" w:eastAsia="Arial"/>
        </w:rPr>
        <w:t xml:space="preserve"> </w:t>
      </w:r>
      <w:r>
        <w:rPr>
          <w:w w:val="102"/>
        </w:rPr>
        <w:t>伏</w:t>
      </w:r>
      <w:r>
        <w:rPr>
          <w:spacing w:val="-162"/>
          <w:w w:val="102"/>
        </w:rPr>
        <w:t>）</w:t>
      </w:r>
      <w:r>
        <w:rPr>
          <w:w w:val="102"/>
        </w:rPr>
        <w:t>，因此从</w:t>
      </w:r>
      <w:r>
        <w:rPr>
          <w:spacing w:val="1"/>
        </w:rPr>
        <w:t>变压器开始至用电设备的整个线路中，理论上共可损失</w:t>
      </w:r>
      <w:r>
        <w:rPr>
          <w:rFonts w:ascii="Arial" w:eastAsia="Arial"/>
        </w:rPr>
        <w:t>5%+5%=10%</w:t>
      </w:r>
      <w:r>
        <w:t>，但通常却只允许</w:t>
      </w:r>
      <w:r>
        <w:rPr>
          <w:rFonts w:ascii="Arial" w:eastAsia="Arial"/>
        </w:rPr>
        <w:t>7~8%</w:t>
      </w:r>
      <w:r>
        <w:rPr>
          <w:spacing w:val="-7"/>
        </w:rPr>
        <w:t>。这是因为还要扣除变压器内部的电压损失以及变压器力率低的影响的缘故</w:t>
      </w:r>
      <w:r>
        <w:rPr>
          <w:spacing w:val="-215"/>
        </w:rPr>
        <w:t>。</w:t>
      </w:r>
      <w:r>
        <w:rPr>
          <w:spacing w:val="-47"/>
        </w:rPr>
        <w:t>）</w:t>
      </w:r>
      <w:r>
        <w:rPr>
          <w:spacing w:val="-6"/>
        </w:rPr>
        <w:t>不过这</w:t>
      </w:r>
    </w:p>
    <w:p>
      <w:pPr>
        <w:pStyle w:val="BodyText"/>
        <w:spacing w:line="283" w:lineRule="auto"/>
        <w:ind w:right="310"/>
      </w:pPr>
      <w:r>
        <w:rPr>
          <w:rFonts w:ascii="Arial" w:eastAsia="Arial"/>
        </w:rPr>
        <w:t>7~8%</w:t>
      </w:r>
      <w:r>
        <w:t>是指从配电变压器低压侧开始至计算的那个用电设备为止的全部线路。它通常包括有户外架空线、户内干线、支线等线段。应当是各段结果相加，全部约</w:t>
      </w:r>
      <w:r>
        <w:rPr>
          <w:rFonts w:ascii="Arial" w:eastAsia="Arial"/>
        </w:rPr>
        <w:t>7~8%</w:t>
      </w:r>
      <w:r>
        <w:t>。</w:t>
      </w:r>
    </w:p>
    <w:p>
      <w:pPr>
        <w:pStyle w:val="BodyText"/>
        <w:spacing w:line="283" w:lineRule="auto"/>
        <w:ind w:right="132" w:firstLine="316"/>
        <w:jc w:val="both"/>
      </w:pPr>
      <w:r>
        <w:rPr>
          <w:spacing w:val="-14"/>
        </w:rPr>
        <w:t>二、估算电压损失是设计的工作，主要是防止将来使用时出现电压质量不佳的现象。由于</w:t>
      </w:r>
      <w:r>
        <w:rPr>
          <w:w w:val="102"/>
        </w:rPr>
        <w:t>影响计算的因素较多（主要的如计算干线负荷的准确性，变压器电源侧电压的稳定性等</w:t>
      </w:r>
      <w:r>
        <w:rPr>
          <w:spacing w:val="-218"/>
          <w:w w:val="102"/>
        </w:rPr>
        <w:t>）</w:t>
      </w:r>
      <w:r>
        <w:rPr>
          <w:w w:val="102"/>
        </w:rPr>
        <w:t>，</w:t>
      </w:r>
      <w:r>
        <w:t>因</w:t>
      </w:r>
      <w:r>
        <w:rPr>
          <w:spacing w:val="-15"/>
        </w:rPr>
        <w:t>此，对计算要求很精确意义不大，只要大体上胸中有数就可以了。比如截面相比的关系也 可</w:t>
      </w:r>
      <w:r>
        <w:rPr>
          <w:spacing w:val="-32"/>
        </w:rPr>
        <w:t xml:space="preserve">简化为 </w:t>
      </w:r>
      <w:r>
        <w:rPr>
          <w:rFonts w:ascii="Arial" w:eastAsia="Arial"/>
        </w:rPr>
        <w:t xml:space="preserve">4 </w:t>
      </w:r>
      <w:r>
        <w:rPr>
          <w:spacing w:val="-40"/>
        </w:rPr>
        <w:t xml:space="preserve">比 </w:t>
      </w:r>
      <w:r>
        <w:rPr>
          <w:rFonts w:ascii="Arial" w:eastAsia="Arial"/>
        </w:rPr>
        <w:t xml:space="preserve">2 .5 </w:t>
      </w:r>
      <w:r>
        <w:rPr>
          <w:spacing w:val="-39"/>
        </w:rPr>
        <w:t xml:space="preserve">为 </w:t>
      </w:r>
      <w:r>
        <w:rPr>
          <w:rFonts w:ascii="Arial" w:eastAsia="Arial"/>
        </w:rPr>
        <w:t xml:space="preserve">1 .5 </w:t>
      </w:r>
      <w:r>
        <w:rPr>
          <w:spacing w:val="-25"/>
        </w:rPr>
        <w:t>倍，</w:t>
      </w:r>
      <w:r>
        <w:rPr>
          <w:rFonts w:ascii="Arial" w:eastAsia="Arial"/>
          <w:spacing w:val="-49"/>
        </w:rPr>
        <w:t xml:space="preserve">6 </w:t>
      </w:r>
      <w:r>
        <w:rPr>
          <w:spacing w:val="-40"/>
        </w:rPr>
        <w:t xml:space="preserve">比 </w:t>
      </w:r>
      <w:r>
        <w:rPr>
          <w:rFonts w:ascii="Arial" w:eastAsia="Arial"/>
        </w:rPr>
        <w:t xml:space="preserve">2 .5 </w:t>
      </w:r>
      <w:r>
        <w:rPr>
          <w:spacing w:val="-41"/>
        </w:rPr>
        <w:t xml:space="preserve">为 </w:t>
      </w:r>
      <w:r>
        <w:rPr>
          <w:rFonts w:ascii="Arial" w:eastAsia="Arial"/>
        </w:rPr>
        <w:t xml:space="preserve">2 .5 </w:t>
      </w:r>
      <w:r>
        <w:rPr>
          <w:spacing w:val="-17"/>
        </w:rPr>
        <w:t>倍，</w:t>
      </w:r>
      <w:r>
        <w:rPr>
          <w:rFonts w:ascii="Arial" w:eastAsia="Arial"/>
          <w:spacing w:val="-33"/>
        </w:rPr>
        <w:t xml:space="preserve">16 </w:t>
      </w:r>
      <w:r>
        <w:rPr>
          <w:spacing w:val="-40"/>
        </w:rPr>
        <w:t xml:space="preserve">比 </w:t>
      </w:r>
      <w:r>
        <w:rPr>
          <w:rFonts w:ascii="Arial" w:eastAsia="Arial"/>
        </w:rPr>
        <w:t xml:space="preserve">2 .5 </w:t>
      </w:r>
      <w:r>
        <w:rPr>
          <w:spacing w:val="-28"/>
        </w:rPr>
        <w:t xml:space="preserve">倍为 </w:t>
      </w:r>
      <w:r>
        <w:rPr>
          <w:rFonts w:ascii="Arial" w:eastAsia="Arial"/>
        </w:rPr>
        <w:t xml:space="preserve">6 </w:t>
      </w:r>
      <w:r>
        <w:rPr>
          <w:spacing w:val="-11"/>
        </w:rPr>
        <w:t>倍。这样计算会更方便些。</w:t>
      </w:r>
    </w:p>
    <w:p>
      <w:pPr>
        <w:pStyle w:val="BodyText"/>
        <w:spacing w:line="394" w:lineRule="exact"/>
        <w:ind w:left="593"/>
      </w:pPr>
      <w:r>
        <w:t>三、在估算电动机线路电压损失中，还有一种情况是估算电动机起动时的电压损失。这是</w:t>
      </w:r>
    </w:p>
    <w:p>
      <w:pPr>
        <w:spacing w:after="0" w:line="394" w:lineRule="exact"/>
        <w:sectPr>
          <w:pgSz w:w="17860" w:h="25260"/>
          <w:pgMar w:top="1840" w:right="2380" w:bottom="280" w:left="2420" w:header="708" w:footer="708"/>
          <w:pgNumType w:start="4"/>
          <w:cols w:space="708"/>
        </w:sectPr>
      </w:pPr>
    </w:p>
    <w:p>
      <w:pPr>
        <w:pStyle w:val="BodyText"/>
        <w:spacing w:before="49" w:line="283" w:lineRule="auto"/>
        <w:ind w:right="108"/>
      </w:pPr>
      <w:r>
        <w:rPr>
          <w:spacing w:val="-1"/>
        </w:rPr>
        <w:t>若损失太大，电动机便不能直接起动。由于起动时的电流大，力率低，一般规定起动时的电</w:t>
      </w:r>
      <w:r>
        <w:rPr>
          <w:spacing w:val="19"/>
        </w:rPr>
        <w:t xml:space="preserve">压损失可达 </w:t>
      </w:r>
      <w:r>
        <w:rPr>
          <w:rFonts w:ascii="Arial" w:eastAsia="Arial" w:hAnsi="Arial"/>
        </w:rPr>
        <w:t>15%</w:t>
      </w:r>
      <w:r>
        <w:t>。这种起动时的电压损失计算更为复杂，但可用上述口诀介绍的计算结果判</w:t>
      </w:r>
      <w:r>
        <w:rPr>
          <w:spacing w:val="-6"/>
        </w:rPr>
        <w:t xml:space="preserve">断，一般截面 </w:t>
      </w:r>
      <w:r>
        <w:rPr>
          <w:rFonts w:ascii="Arial" w:eastAsia="Arial" w:hAnsi="Arial"/>
        </w:rPr>
        <w:t xml:space="preserve">25 </w:t>
      </w:r>
      <w:r>
        <w:rPr>
          <w:spacing w:val="-5"/>
        </w:rPr>
        <w:t xml:space="preserve">平方毫米以内的铝线若符合 </w:t>
      </w:r>
      <w:r>
        <w:rPr>
          <w:rFonts w:ascii="Arial" w:eastAsia="Arial" w:hAnsi="Arial"/>
        </w:rPr>
        <w:t>5%</w:t>
      </w:r>
      <w:r>
        <w:rPr>
          <w:spacing w:val="-1"/>
        </w:rPr>
        <w:t>的要求，也可符合直接起动的要求：</w:t>
      </w:r>
      <w:r>
        <w:rPr>
          <w:rFonts w:ascii="Arial" w:eastAsia="Arial" w:hAnsi="Arial"/>
          <w:spacing w:val="-10"/>
        </w:rPr>
        <w:t>35</w:t>
      </w:r>
      <w:r>
        <w:t>、</w:t>
      </w:r>
      <w:r>
        <w:rPr>
          <w:rFonts w:ascii="Arial" w:eastAsia="Arial" w:hAnsi="Arial"/>
        </w:rPr>
        <w:t>50</w:t>
      </w:r>
      <w:r>
        <w:rPr>
          <w:rFonts w:ascii="Arial" w:eastAsia="Arial" w:hAnsi="Arial"/>
          <w:spacing w:val="32"/>
        </w:rPr>
        <w:t xml:space="preserve"> </w:t>
      </w:r>
      <w:r>
        <w:rPr>
          <w:spacing w:val="4"/>
        </w:rPr>
        <w:t>平方毫米的铝线若电压损失在</w:t>
      </w:r>
      <w:r>
        <w:rPr>
          <w:rFonts w:ascii="Arial" w:eastAsia="Arial" w:hAnsi="Arial"/>
        </w:rPr>
        <w:t>3 .5%</w:t>
      </w:r>
      <w:r>
        <w:rPr>
          <w:spacing w:val="-1"/>
        </w:rPr>
        <w:t>以内，也可满足；</w:t>
      </w:r>
      <w:r>
        <w:rPr>
          <w:rFonts w:ascii="Arial" w:eastAsia="Arial" w:hAnsi="Arial"/>
          <w:spacing w:val="-5"/>
        </w:rPr>
        <w:t>70</w:t>
      </w:r>
      <w:r>
        <w:t>、</w:t>
      </w:r>
      <w:r>
        <w:rPr>
          <w:rFonts w:ascii="Arial" w:eastAsia="Arial" w:hAnsi="Arial"/>
        </w:rPr>
        <w:t xml:space="preserve">95 </w:t>
      </w:r>
      <w:r>
        <w:t>平方毫米的铝线若电压损失在</w:t>
      </w:r>
      <w:r>
        <w:rPr>
          <w:spacing w:val="-66"/>
        </w:rPr>
        <w:t xml:space="preserve"> </w:t>
      </w:r>
      <w:r>
        <w:rPr>
          <w:rFonts w:ascii="Arial" w:eastAsia="Arial" w:hAnsi="Arial"/>
        </w:rPr>
        <w:t>2 .5%</w:t>
      </w:r>
      <w:r>
        <w:rPr>
          <w:spacing w:val="-9"/>
        </w:rPr>
        <w:t xml:space="preserve">以内，也可满足；而 </w:t>
      </w:r>
      <w:r>
        <w:rPr>
          <w:rFonts w:ascii="Arial" w:eastAsia="Arial" w:hAnsi="Arial"/>
        </w:rPr>
        <w:t xml:space="preserve">120 </w:t>
      </w:r>
      <w:r>
        <w:rPr>
          <w:spacing w:val="-7"/>
        </w:rPr>
        <w:t xml:space="preserve">平方毫米的铝线若电压损失在 </w:t>
      </w:r>
      <w:r>
        <w:rPr>
          <w:rFonts w:ascii="Arial" w:eastAsia="Arial" w:hAnsi="Arial"/>
        </w:rPr>
        <w:t xml:space="preserve">1 .5 </w:t>
      </w:r>
      <w:r>
        <w:t>以内。才可满足。这</w:t>
      </w:r>
      <w:r>
        <w:rPr>
          <w:rFonts w:ascii="Arial" w:eastAsia="Arial" w:hAnsi="Arial"/>
          <w:w w:val="91"/>
        </w:rPr>
        <w:t>3</w:t>
      </w:r>
      <w:r>
        <w:rPr>
          <w:rFonts w:ascii="Arial" w:eastAsia="Arial" w:hAnsi="Arial"/>
          <w:spacing w:val="-7"/>
        </w:rPr>
        <w:t xml:space="preserve"> </w:t>
      </w:r>
      <w:r>
        <w:rPr>
          <w:rFonts w:ascii="Arial" w:eastAsia="Arial" w:hAnsi="Arial"/>
          <w:w w:val="93"/>
        </w:rPr>
        <w:t>.5</w:t>
      </w:r>
      <w:r>
        <w:rPr>
          <w:rFonts w:ascii="Arial" w:eastAsia="Arial" w:hAnsi="Arial"/>
          <w:spacing w:val="-2"/>
          <w:w w:val="93"/>
        </w:rPr>
        <w:t>%</w:t>
      </w:r>
      <w:r>
        <w:rPr>
          <w:spacing w:val="-4"/>
          <w:w w:val="102"/>
        </w:rPr>
        <w:t>，</w:t>
      </w:r>
      <w:r>
        <w:rPr>
          <w:rFonts w:ascii="Arial" w:eastAsia="Arial" w:hAnsi="Arial"/>
          <w:w w:val="91"/>
        </w:rPr>
        <w:t>2</w:t>
      </w:r>
      <w:r>
        <w:rPr>
          <w:rFonts w:ascii="Arial" w:eastAsia="Arial" w:hAnsi="Arial"/>
        </w:rPr>
        <w:t xml:space="preserve"> </w:t>
      </w:r>
      <w:r>
        <w:rPr>
          <w:rFonts w:ascii="Arial" w:eastAsia="Arial" w:hAnsi="Arial"/>
          <w:w w:val="93"/>
        </w:rPr>
        <w:t>.5</w:t>
      </w:r>
      <w:r>
        <w:rPr>
          <w:rFonts w:ascii="Arial" w:eastAsia="Arial" w:hAnsi="Arial"/>
          <w:spacing w:val="-5"/>
          <w:w w:val="93"/>
        </w:rPr>
        <w:t>%</w:t>
      </w:r>
      <w:r>
        <w:rPr>
          <w:w w:val="102"/>
        </w:rPr>
        <w:t>，</w:t>
      </w:r>
      <w:r>
        <w:rPr>
          <w:rFonts w:ascii="Arial" w:eastAsia="Arial" w:hAnsi="Arial"/>
          <w:w w:val="91"/>
        </w:rPr>
        <w:t>1</w:t>
      </w:r>
      <w:r>
        <w:rPr>
          <w:rFonts w:ascii="Arial" w:eastAsia="Arial" w:hAnsi="Arial"/>
        </w:rPr>
        <w:t xml:space="preserve"> </w:t>
      </w:r>
      <w:r>
        <w:rPr>
          <w:rFonts w:ascii="Arial" w:eastAsia="Arial" w:hAnsi="Arial"/>
          <w:w w:val="91"/>
        </w:rPr>
        <w:t>.5</w:t>
      </w:r>
      <w:r>
        <w:rPr>
          <w:rFonts w:ascii="Arial" w:eastAsia="Arial" w:hAnsi="Arial"/>
        </w:rPr>
        <w:t xml:space="preserve"> </w:t>
      </w:r>
      <w:r>
        <w:rPr>
          <w:rFonts w:ascii="Arial" w:eastAsia="Arial" w:hAnsi="Arial"/>
          <w:spacing w:val="-2"/>
          <w:w w:val="94"/>
        </w:rPr>
        <w:t>.%</w:t>
      </w:r>
      <w:r>
        <w:rPr>
          <w:w w:val="102"/>
        </w:rPr>
        <w:t>刚好是</w:t>
      </w:r>
      <w:r>
        <w:rPr>
          <w:spacing w:val="-83"/>
        </w:rPr>
        <w:t xml:space="preserve"> </w:t>
      </w:r>
      <w:r>
        <w:rPr>
          <w:rFonts w:ascii="Arial" w:eastAsia="Arial" w:hAnsi="Arial"/>
          <w:w w:val="94"/>
        </w:rPr>
        <w:t>5</w:t>
      </w:r>
      <w:r>
        <w:rPr>
          <w:rFonts w:ascii="Arial" w:eastAsia="Arial" w:hAnsi="Arial"/>
          <w:spacing w:val="-2"/>
          <w:w w:val="94"/>
        </w:rPr>
        <w:t>%</w:t>
      </w:r>
      <w:r>
        <w:rPr>
          <w:w w:val="102"/>
        </w:rPr>
        <w:t>的七、五、三折，因此可以简单记为</w:t>
      </w:r>
      <w:r>
        <w:rPr>
          <w:spacing w:val="-94"/>
          <w:w w:val="102"/>
        </w:rPr>
        <w:t>：“</w:t>
      </w:r>
      <w:r>
        <w:rPr>
          <w:rFonts w:ascii="Arial" w:eastAsia="Arial" w:hAnsi="Arial"/>
          <w:w w:val="91"/>
        </w:rPr>
        <w:t>35</w:t>
      </w:r>
      <w:r>
        <w:rPr>
          <w:rFonts w:ascii="Arial" w:eastAsia="Arial" w:hAnsi="Arial"/>
        </w:rPr>
        <w:t xml:space="preserve"> </w:t>
      </w:r>
      <w:r>
        <w:rPr>
          <w:w w:val="102"/>
        </w:rPr>
        <w:t>以上，七、五、</w:t>
      </w:r>
      <w:r>
        <w:t>三</w:t>
      </w:r>
      <w:r>
        <w:rPr>
          <w:spacing w:val="-54"/>
        </w:rPr>
        <w:t>折”。</w:t>
      </w:r>
    </w:p>
    <w:p>
      <w:pPr>
        <w:pStyle w:val="BodyText"/>
        <w:spacing w:line="283" w:lineRule="auto"/>
        <w:ind w:right="108" w:firstLine="316"/>
      </w:pPr>
      <w:r>
        <w:t>四、假如在使用中确实发现电压损失太大，影响用电质量，可以减少负荷（</w:t>
      </w:r>
      <w:r>
        <w:rPr>
          <w:spacing w:val="-3"/>
        </w:rPr>
        <w:t>将一部分负荷</w:t>
      </w:r>
      <w:r>
        <w:rPr>
          <w:w w:val="102"/>
        </w:rPr>
        <w:t>转移到别的较轻的线路，或另外增加一回路</w:t>
      </w:r>
      <w:r>
        <w:rPr>
          <w:spacing w:val="-190"/>
          <w:w w:val="102"/>
        </w:rPr>
        <w:t>）</w:t>
      </w:r>
      <w:r>
        <w:rPr>
          <w:w w:val="102"/>
        </w:rPr>
        <w:t>，或者将部分线段的截面增大（最好增大前面</w:t>
      </w:r>
      <w:r>
        <w:t>的干线）</w:t>
      </w:r>
      <w:r>
        <w:rPr>
          <w:spacing w:val="-1"/>
        </w:rPr>
        <w:t>来解决。对于电动机线路，也可以改用电缆来减少电压损失。当电动机无法直接启</w:t>
      </w:r>
      <w:r>
        <w:t>动时，除了上述解决办法外，还可以采用降压起动设备（</w:t>
      </w:r>
      <w:r>
        <w:rPr>
          <w:spacing w:val="-20"/>
        </w:rPr>
        <w:t>如星</w:t>
      </w:r>
      <w:r>
        <w:rPr>
          <w:rFonts w:ascii="Arial" w:eastAsia="Arial"/>
          <w:spacing w:val="-5"/>
        </w:rPr>
        <w:t>-</w:t>
      </w:r>
      <w:r>
        <w:t>三角起动器或自耦减压起动  器等）来解决</w:t>
      </w:r>
    </w:p>
    <w:p>
      <w:pPr>
        <w:pStyle w:val="BodyText"/>
        <w:spacing w:line="395" w:lineRule="exact"/>
        <w:ind w:left="593"/>
      </w:pPr>
      <w:r>
        <w:t>根据电流来选截面</w:t>
      </w:r>
    </w:p>
    <w:p>
      <w:pPr>
        <w:pStyle w:val="ListParagraph"/>
        <w:numPr>
          <w:ilvl w:val="0"/>
          <w:numId w:val="5"/>
        </w:numPr>
        <w:tabs>
          <w:tab w:val="left" w:pos="1070"/>
        </w:tabs>
        <w:spacing w:before="67" w:after="0" w:line="240" w:lineRule="auto"/>
        <w:ind w:left="1070" w:right="0" w:hanging="477"/>
        <w:jc w:val="left"/>
        <w:rPr>
          <w:sz w:val="31"/>
        </w:rPr>
      </w:pPr>
      <w:r>
        <w:rPr>
          <w:sz w:val="31"/>
        </w:rPr>
        <w:t>用途</w:t>
      </w:r>
    </w:p>
    <w:p>
      <w:pPr>
        <w:pStyle w:val="BodyText"/>
        <w:spacing w:before="71" w:line="283" w:lineRule="auto"/>
        <w:ind w:right="550" w:firstLine="316"/>
      </w:pPr>
      <w:r>
        <w:t>各种导线的截流量</w:t>
      </w:r>
      <w:r>
        <w:rPr>
          <w:rFonts w:ascii="Arial" w:eastAsia="Arial"/>
        </w:rPr>
        <w:t>(</w:t>
      </w:r>
      <w:r>
        <w:t>安全用电</w:t>
      </w:r>
      <w:r>
        <w:rPr>
          <w:rFonts w:ascii="Arial" w:eastAsia="Arial"/>
        </w:rPr>
        <w:t>)</w:t>
      </w:r>
      <w:r>
        <w:t>通常可以从手册中查找。但利用口诀再配合一些简单的心算，便可直接算出，不必查表。</w:t>
      </w:r>
    </w:p>
    <w:p>
      <w:pPr>
        <w:pStyle w:val="BodyText"/>
        <w:spacing w:line="283" w:lineRule="auto"/>
        <w:ind w:right="171" w:firstLine="316"/>
        <w:jc w:val="both"/>
      </w:pPr>
      <w:r>
        <w:t>导线的截流量与导线的截面有关，也与导线的材料（铝或铜</w:t>
      </w:r>
      <w:r>
        <w:rPr>
          <w:spacing w:val="-201"/>
        </w:rPr>
        <w:t>）</w:t>
      </w:r>
      <w:r>
        <w:t>、型号（绝缘线或裸线等</w:t>
      </w:r>
      <w:r>
        <w:rPr>
          <w:spacing w:val="-180"/>
        </w:rPr>
        <w:t>）</w:t>
      </w:r>
      <w:r>
        <w:rPr>
          <w:spacing w:val="-16"/>
        </w:rPr>
        <w:t>、</w:t>
      </w:r>
      <w:r>
        <w:t>敷设方法（明敷或穿管等）以及环境温度</w:t>
      </w:r>
      <w:r>
        <w:rPr>
          <w:spacing w:val="-26"/>
        </w:rPr>
        <w:t>（</w:t>
      </w:r>
      <w:r>
        <w:rPr>
          <w:rFonts w:ascii="Arial" w:eastAsia="Arial" w:hAnsi="Arial"/>
          <w:spacing w:val="-26"/>
        </w:rPr>
        <w:t>25</w:t>
      </w:r>
      <w:r>
        <w:rPr>
          <w:spacing w:val="-5"/>
        </w:rPr>
        <w:t>℃左右或更大</w:t>
      </w:r>
      <w:r>
        <w:t>）等有关，影响的因素较多，计算也较复杂。</w:t>
      </w:r>
    </w:p>
    <w:p>
      <w:pPr>
        <w:pStyle w:val="ListParagraph"/>
        <w:numPr>
          <w:ilvl w:val="0"/>
          <w:numId w:val="5"/>
        </w:numPr>
        <w:tabs>
          <w:tab w:val="left" w:pos="1070"/>
        </w:tabs>
        <w:spacing w:before="0" w:after="0" w:line="395" w:lineRule="exact"/>
        <w:ind w:left="1070" w:right="0" w:hanging="477"/>
        <w:jc w:val="left"/>
        <w:rPr>
          <w:sz w:val="31"/>
        </w:rPr>
      </w:pPr>
      <w:r>
        <w:rPr>
          <w:sz w:val="31"/>
        </w:rPr>
        <w:t>口诀</w:t>
      </w:r>
    </w:p>
    <w:p>
      <w:pPr>
        <w:pStyle w:val="BodyText"/>
        <w:spacing w:before="69" w:line="283" w:lineRule="auto"/>
        <w:ind w:left="593" w:right="2448"/>
      </w:pPr>
      <w:r>
        <w:t xml:space="preserve">铝心绝缘线截流量与截面的倍数关系： </w:t>
      </w:r>
      <w:r>
        <w:rPr>
          <w:rFonts w:ascii="Arial" w:eastAsia="Arial" w:hAnsi="Arial"/>
        </w:rPr>
        <w:t>S</w:t>
      </w:r>
      <w:r>
        <w:t>（截面）</w:t>
      </w:r>
      <w:r>
        <w:rPr>
          <w:rFonts w:ascii="Arial" w:eastAsia="Arial" w:hAnsi="Arial"/>
        </w:rPr>
        <w:t>=0.785*D(</w:t>
      </w:r>
      <w:r>
        <w:t>直径</w:t>
      </w:r>
      <w:r>
        <w:rPr>
          <w:rFonts w:ascii="Arial" w:eastAsia="Arial" w:hAnsi="Arial"/>
        </w:rPr>
        <w:t>)</w:t>
      </w:r>
      <w:r>
        <w:t>的平方</w:t>
      </w:r>
      <w:r>
        <w:rPr>
          <w:rFonts w:ascii="Arial" w:eastAsia="Arial" w:hAnsi="Arial"/>
        </w:rPr>
        <w:t xml:space="preserve">10 </w:t>
      </w:r>
      <w:r>
        <w:t xml:space="preserve">下 </w:t>
      </w:r>
      <w:r>
        <w:rPr>
          <w:rFonts w:ascii="Arial" w:eastAsia="Arial" w:hAnsi="Arial"/>
        </w:rPr>
        <w:t>5</w:t>
      </w:r>
      <w:r>
        <w:t>，</w:t>
      </w:r>
      <w:r>
        <w:rPr>
          <w:rFonts w:ascii="Arial" w:eastAsia="Arial" w:hAnsi="Arial"/>
        </w:rPr>
        <w:t xml:space="preserve">100 </w:t>
      </w:r>
      <w:r>
        <w:t>上二，</w:t>
      </w:r>
      <w:r>
        <w:rPr>
          <w:rFonts w:ascii="Arial" w:eastAsia="Arial" w:hAnsi="Arial"/>
        </w:rPr>
        <w:t>25</w:t>
      </w:r>
      <w:r>
        <w:t>、</w:t>
      </w:r>
      <w:r>
        <w:rPr>
          <w:rFonts w:ascii="Arial" w:eastAsia="Arial" w:hAnsi="Arial"/>
        </w:rPr>
        <w:t>35</w:t>
      </w:r>
      <w:r>
        <w:t>，四三界，</w:t>
      </w:r>
      <w:r>
        <w:rPr>
          <w:rFonts w:ascii="Arial" w:eastAsia="Arial" w:hAnsi="Arial"/>
        </w:rPr>
        <w:t>70</w:t>
      </w:r>
      <w:r>
        <w:t>、</w:t>
      </w:r>
      <w:r>
        <w:rPr>
          <w:rFonts w:ascii="Arial" w:eastAsia="Arial" w:hAnsi="Arial"/>
        </w:rPr>
        <w:t>95</w:t>
      </w:r>
      <w:r>
        <w:t>，两倍半。 ①</w:t>
      </w:r>
    </w:p>
    <w:p>
      <w:pPr>
        <w:pStyle w:val="BodyText"/>
        <w:spacing w:line="283" w:lineRule="auto"/>
        <w:ind w:left="593" w:right="8837"/>
      </w:pPr>
      <w:r>
        <w:rPr>
          <w:spacing w:val="2"/>
        </w:rPr>
        <w:t xml:space="preserve">穿管、温度，八九折。 ② </w:t>
      </w:r>
      <w:r>
        <w:rPr>
          <w:spacing w:val="-1"/>
        </w:rPr>
        <w:t>裸线加一半。 ③</w:t>
      </w:r>
    </w:p>
    <w:p>
      <w:pPr>
        <w:pStyle w:val="BodyText"/>
        <w:spacing w:line="396" w:lineRule="exact"/>
        <w:ind w:left="593"/>
      </w:pPr>
      <w:r>
        <w:rPr>
          <w:spacing w:val="4"/>
        </w:rPr>
        <w:t>铜线升级算。 ④</w:t>
      </w:r>
    </w:p>
    <w:p>
      <w:pPr>
        <w:pStyle w:val="ListParagraph"/>
        <w:numPr>
          <w:ilvl w:val="0"/>
          <w:numId w:val="5"/>
        </w:numPr>
        <w:tabs>
          <w:tab w:val="left" w:pos="1070"/>
        </w:tabs>
        <w:spacing w:before="69" w:after="0" w:line="240" w:lineRule="auto"/>
        <w:ind w:left="1070" w:right="0" w:hanging="477"/>
        <w:jc w:val="left"/>
        <w:rPr>
          <w:sz w:val="31"/>
        </w:rPr>
      </w:pPr>
      <w:r>
        <w:rPr>
          <w:sz w:val="31"/>
        </w:rPr>
        <w:t>说明</w:t>
      </w:r>
    </w:p>
    <w:p>
      <w:pPr>
        <w:pStyle w:val="BodyText"/>
        <w:spacing w:before="71" w:line="283" w:lineRule="auto"/>
        <w:ind w:left="593" w:right="375"/>
      </w:pPr>
      <w:r>
        <w:t>口诀是以铝芯绝缘线、明敷在环境温度</w:t>
      </w:r>
      <w:r>
        <w:rPr>
          <w:rFonts w:ascii="Arial" w:eastAsia="Arial" w:hAnsi="Arial"/>
        </w:rPr>
        <w:t>25</w:t>
      </w:r>
      <w:r>
        <w:t>℃的条件为准。若条件不同，口诀另有说明。绝缘线包括各种型号的橡皮绝缘线或塑料绝缘线。</w:t>
      </w:r>
    </w:p>
    <w:p>
      <w:pPr>
        <w:pStyle w:val="BodyText"/>
        <w:spacing w:line="283" w:lineRule="auto"/>
        <w:ind w:right="108" w:firstLine="316"/>
      </w:pPr>
      <w:r>
        <w:t>口诀对各种截面的截流量（电流，安）</w:t>
      </w:r>
      <w:r>
        <w:rPr>
          <w:spacing w:val="-1"/>
        </w:rPr>
        <w:t>不是直接指出，而是用“截面乘上一定倍数”来表</w:t>
      </w:r>
      <w:r>
        <w:t>示。为此，应当先熟悉导线截面（平方毫米）的排列：</w:t>
      </w:r>
    </w:p>
    <w:p>
      <w:pPr>
        <w:pStyle w:val="BodyText"/>
        <w:spacing w:line="396" w:lineRule="exact"/>
        <w:ind w:left="593"/>
      </w:pPr>
      <w:r>
        <w:rPr>
          <w:rFonts w:ascii="Arial" w:eastAsia="Arial"/>
        </w:rPr>
        <w:t>1</w:t>
      </w:r>
      <w:r>
        <w:rPr>
          <w:rFonts w:ascii="Arial" w:eastAsia="Arial"/>
          <w:spacing w:val="-34"/>
        </w:rPr>
        <w:t xml:space="preserve"> </w:t>
      </w:r>
      <w:r>
        <w:rPr>
          <w:rFonts w:ascii="Arial" w:eastAsia="Arial"/>
        </w:rPr>
        <w:t>1.5</w:t>
      </w:r>
      <w:r>
        <w:rPr>
          <w:rFonts w:ascii="Arial" w:eastAsia="Arial"/>
          <w:spacing w:val="-34"/>
        </w:rPr>
        <w:t xml:space="preserve"> </w:t>
      </w:r>
      <w:r>
        <w:rPr>
          <w:rFonts w:ascii="Arial" w:eastAsia="Arial"/>
        </w:rPr>
        <w:t>2.5</w:t>
      </w:r>
      <w:r>
        <w:rPr>
          <w:rFonts w:ascii="Arial" w:eastAsia="Arial"/>
          <w:spacing w:val="-34"/>
        </w:rPr>
        <w:t xml:space="preserve"> </w:t>
      </w:r>
      <w:r>
        <w:rPr>
          <w:rFonts w:ascii="Arial" w:eastAsia="Arial"/>
        </w:rPr>
        <w:t>4</w:t>
      </w:r>
      <w:r>
        <w:rPr>
          <w:rFonts w:ascii="Arial" w:eastAsia="Arial"/>
          <w:spacing w:val="-34"/>
        </w:rPr>
        <w:t xml:space="preserve"> </w:t>
      </w:r>
      <w:r>
        <w:rPr>
          <w:rFonts w:ascii="Arial" w:eastAsia="Arial"/>
        </w:rPr>
        <w:t>6</w:t>
      </w:r>
      <w:r>
        <w:rPr>
          <w:rFonts w:ascii="Arial" w:eastAsia="Arial"/>
          <w:spacing w:val="-34"/>
        </w:rPr>
        <w:t xml:space="preserve"> </w:t>
      </w:r>
      <w:r>
        <w:rPr>
          <w:rFonts w:ascii="Arial" w:eastAsia="Arial"/>
        </w:rPr>
        <w:t>10</w:t>
      </w:r>
      <w:r>
        <w:rPr>
          <w:rFonts w:ascii="Arial" w:eastAsia="Arial"/>
          <w:spacing w:val="-34"/>
        </w:rPr>
        <w:t xml:space="preserve"> </w:t>
      </w:r>
      <w:r>
        <w:rPr>
          <w:rFonts w:ascii="Arial" w:eastAsia="Arial"/>
        </w:rPr>
        <w:t>16</w:t>
      </w:r>
      <w:r>
        <w:rPr>
          <w:rFonts w:ascii="Arial" w:eastAsia="Arial"/>
          <w:spacing w:val="-33"/>
        </w:rPr>
        <w:t xml:space="preserve"> </w:t>
      </w:r>
      <w:r>
        <w:rPr>
          <w:rFonts w:ascii="Arial" w:eastAsia="Arial"/>
        </w:rPr>
        <w:t>25</w:t>
      </w:r>
      <w:r>
        <w:rPr>
          <w:rFonts w:ascii="Arial" w:eastAsia="Arial"/>
          <w:spacing w:val="-34"/>
        </w:rPr>
        <w:t xml:space="preserve"> </w:t>
      </w:r>
      <w:r>
        <w:rPr>
          <w:rFonts w:ascii="Arial" w:eastAsia="Arial"/>
        </w:rPr>
        <w:t>35</w:t>
      </w:r>
      <w:r>
        <w:rPr>
          <w:rFonts w:ascii="Arial" w:eastAsia="Arial"/>
          <w:spacing w:val="-34"/>
        </w:rPr>
        <w:t xml:space="preserve"> </w:t>
      </w:r>
      <w:r>
        <w:rPr>
          <w:rFonts w:ascii="Arial" w:eastAsia="Arial"/>
        </w:rPr>
        <w:t>50</w:t>
      </w:r>
      <w:r>
        <w:rPr>
          <w:rFonts w:ascii="Arial" w:eastAsia="Arial"/>
          <w:spacing w:val="-34"/>
        </w:rPr>
        <w:t xml:space="preserve"> </w:t>
      </w:r>
      <w:r>
        <w:rPr>
          <w:rFonts w:ascii="Arial" w:eastAsia="Arial"/>
        </w:rPr>
        <w:t>70</w:t>
      </w:r>
      <w:r>
        <w:rPr>
          <w:rFonts w:ascii="Arial" w:eastAsia="Arial"/>
          <w:spacing w:val="-34"/>
        </w:rPr>
        <w:t xml:space="preserve"> </w:t>
      </w:r>
      <w:r>
        <w:rPr>
          <w:rFonts w:ascii="Arial" w:eastAsia="Arial"/>
        </w:rPr>
        <w:t>95</w:t>
      </w:r>
      <w:r>
        <w:rPr>
          <w:rFonts w:ascii="Arial" w:eastAsia="Arial"/>
          <w:spacing w:val="-34"/>
        </w:rPr>
        <w:t xml:space="preserve"> </w:t>
      </w:r>
      <w:r>
        <w:rPr>
          <w:rFonts w:ascii="Arial" w:eastAsia="Arial"/>
        </w:rPr>
        <w:t>120</w:t>
      </w:r>
      <w:r>
        <w:rPr>
          <w:rFonts w:ascii="Arial" w:eastAsia="Arial"/>
          <w:spacing w:val="-33"/>
        </w:rPr>
        <w:t xml:space="preserve"> </w:t>
      </w:r>
      <w:r>
        <w:rPr>
          <w:rFonts w:ascii="Arial" w:eastAsia="Arial"/>
        </w:rPr>
        <w:t>150</w:t>
      </w:r>
      <w:r>
        <w:rPr>
          <w:rFonts w:ascii="Arial" w:eastAsia="Arial"/>
          <w:spacing w:val="-34"/>
        </w:rPr>
        <w:t xml:space="preserve"> </w:t>
      </w:r>
      <w:r>
        <w:rPr>
          <w:rFonts w:ascii="Arial" w:eastAsia="Arial"/>
        </w:rPr>
        <w:t>185</w:t>
      </w:r>
      <w:r>
        <w:rPr>
          <w:rFonts w:ascii="Arial" w:eastAsia="Arial"/>
          <w:spacing w:val="-3"/>
        </w:rPr>
        <w:t xml:space="preserve"> </w:t>
      </w:r>
      <w:r>
        <w:rPr>
          <w:b/>
        </w:rPr>
        <w:t>．．．</w:t>
      </w:r>
      <w:r>
        <w:t>．</w:t>
      </w:r>
    </w:p>
    <w:p>
      <w:pPr>
        <w:pStyle w:val="BodyText"/>
        <w:spacing w:before="70" w:line="283" w:lineRule="auto"/>
        <w:ind w:right="281" w:firstLine="633"/>
      </w:pPr>
      <w:r>
        <w:t>生产厂制造铝芯绝缘线的截面通常从</w:t>
      </w:r>
      <w:r>
        <w:rPr>
          <w:rFonts w:ascii="Arial" w:eastAsia="Arial"/>
        </w:rPr>
        <w:t xml:space="preserve">2.5 </w:t>
      </w:r>
      <w:r>
        <w:t>开始</w:t>
      </w:r>
      <w:r>
        <w:rPr>
          <w:rFonts w:ascii="Arial" w:eastAsia="Arial"/>
        </w:rPr>
        <w:t>,</w:t>
      </w:r>
      <w:r>
        <w:t xml:space="preserve">铜芯绝缘线则从 </w:t>
      </w:r>
      <w:r>
        <w:rPr>
          <w:rFonts w:ascii="Arial" w:eastAsia="Arial"/>
        </w:rPr>
        <w:t xml:space="preserve">1 </w:t>
      </w:r>
      <w:r>
        <w:t xml:space="preserve">开始；裸铝线从 </w:t>
      </w:r>
      <w:r>
        <w:rPr>
          <w:rFonts w:ascii="Arial" w:eastAsia="Arial"/>
        </w:rPr>
        <w:t xml:space="preserve">16 </w:t>
      </w:r>
      <w:r>
        <w:t xml:space="preserve">开始，裸铜线则从 </w:t>
      </w:r>
      <w:r>
        <w:rPr>
          <w:rFonts w:ascii="Arial" w:eastAsia="Arial"/>
        </w:rPr>
        <w:t xml:space="preserve">10 </w:t>
      </w:r>
      <w:r>
        <w:t>开始。</w:t>
      </w:r>
    </w:p>
    <w:p>
      <w:pPr>
        <w:pStyle w:val="BodyText"/>
        <w:spacing w:line="283" w:lineRule="auto"/>
        <w:ind w:right="108" w:firstLine="316"/>
      </w:pPr>
      <w:r>
        <w:rPr>
          <w:spacing w:val="-1"/>
        </w:rPr>
        <w:t>①这口诀指出：铝芯绝缘线截流量，安，可以按“截面数的多少倍”来计算。口诀中阿拉</w:t>
      </w:r>
      <w:r>
        <w:rPr>
          <w:w w:val="102"/>
        </w:rPr>
        <w:t>伯数字表示导线截面（平方毫米</w:t>
      </w:r>
      <w:r>
        <w:rPr>
          <w:spacing w:val="-180"/>
          <w:w w:val="102"/>
        </w:rPr>
        <w:t>）</w:t>
      </w:r>
      <w:r>
        <w:rPr>
          <w:w w:val="102"/>
        </w:rPr>
        <w:t>，汉字数字表示倍数。把口诀的“截面与倍数关系”排列</w:t>
      </w:r>
      <w:r>
        <w:t>起来便如下：</w:t>
      </w:r>
    </w:p>
    <w:p>
      <w:pPr>
        <w:pStyle w:val="BodyText"/>
        <w:spacing w:line="396" w:lineRule="exact"/>
        <w:ind w:left="593"/>
        <w:rPr>
          <w:b/>
        </w:rPr>
      </w:pPr>
      <w:r>
        <w:rPr>
          <w:b/>
        </w:rPr>
        <w:t>．</w:t>
      </w:r>
      <w:r>
        <w:t>．</w:t>
      </w:r>
      <w:r>
        <w:rPr>
          <w:rFonts w:ascii="Arial" w:eastAsia="Arial"/>
        </w:rPr>
        <w:t xml:space="preserve">10*5 </w:t>
      </w:r>
      <w:r>
        <w:rPr>
          <w:rFonts w:ascii="Arial" w:eastAsia="Arial"/>
          <w:spacing w:val="-4"/>
        </w:rPr>
        <w:t>16</w:t>
      </w:r>
      <w:r>
        <w:t>、</w:t>
      </w:r>
      <w:r>
        <w:rPr>
          <w:rFonts w:ascii="Arial" w:eastAsia="Arial"/>
        </w:rPr>
        <w:t>25*4 35</w:t>
      </w:r>
      <w:r>
        <w:rPr>
          <w:rFonts w:ascii="Arial" w:eastAsia="Arial"/>
          <w:spacing w:val="60"/>
        </w:rPr>
        <w:t xml:space="preserve"> </w:t>
      </w:r>
      <w:r>
        <w:t>、</w:t>
      </w:r>
      <w:r>
        <w:rPr>
          <w:rFonts w:ascii="Arial" w:eastAsia="Arial"/>
        </w:rPr>
        <w:t>45*3 70</w:t>
      </w:r>
      <w:r>
        <w:rPr>
          <w:rFonts w:ascii="Arial" w:eastAsia="Arial"/>
          <w:spacing w:val="61"/>
        </w:rPr>
        <w:t xml:space="preserve"> </w:t>
      </w:r>
      <w:r>
        <w:t>、</w:t>
      </w:r>
      <w:r>
        <w:rPr>
          <w:rFonts w:ascii="Arial" w:eastAsia="Arial"/>
        </w:rPr>
        <w:t xml:space="preserve">95*2.5 </w:t>
      </w:r>
      <w:r>
        <w:rPr>
          <w:rFonts w:ascii="Arial" w:eastAsia="Arial"/>
          <w:spacing w:val="-3"/>
        </w:rPr>
        <w:t>120*2</w:t>
      </w:r>
      <w:r>
        <w:rPr>
          <w:b/>
          <w:spacing w:val="-3"/>
        </w:rPr>
        <w:t>．．．</w:t>
      </w:r>
    </w:p>
    <w:p>
      <w:pPr>
        <w:pStyle w:val="BodyText"/>
        <w:spacing w:before="69" w:line="283" w:lineRule="auto"/>
        <w:ind w:right="114" w:firstLine="316"/>
      </w:pPr>
      <w:r>
        <w:rPr>
          <w:spacing w:val="-2"/>
        </w:rPr>
        <w:t>现在再和口诀对照就更清楚了，原来“</w:t>
      </w:r>
      <w:r>
        <w:rPr>
          <w:rFonts w:ascii="Arial" w:eastAsia="Arial" w:hAnsi="Arial"/>
          <w:spacing w:val="-18"/>
        </w:rPr>
        <w:t>10</w:t>
      </w:r>
      <w:r>
        <w:rPr>
          <w:rFonts w:ascii="Arial" w:eastAsia="Arial" w:hAnsi="Arial"/>
          <w:spacing w:val="40"/>
        </w:rPr>
        <w:t xml:space="preserve"> </w:t>
      </w:r>
      <w:r>
        <w:rPr>
          <w:spacing w:val="6"/>
        </w:rPr>
        <w:t>下五”是指截面从</w:t>
      </w:r>
      <w:r>
        <w:rPr>
          <w:rFonts w:ascii="Arial" w:eastAsia="Arial" w:hAnsi="Arial"/>
        </w:rPr>
        <w:t xml:space="preserve">10 </w:t>
      </w:r>
      <w:r>
        <w:t>以下，截流量都是截面数</w:t>
      </w:r>
      <w:r>
        <w:rPr>
          <w:spacing w:val="-33"/>
        </w:rPr>
        <w:t>的五倍。“</w:t>
      </w:r>
      <w:r>
        <w:rPr>
          <w:rFonts w:ascii="Arial" w:eastAsia="Arial" w:hAnsi="Arial"/>
        </w:rPr>
        <w:t xml:space="preserve">100 </w:t>
      </w:r>
      <w:r>
        <w:rPr>
          <w:spacing w:val="-10"/>
        </w:rPr>
        <w:t xml:space="preserve">上二”是指截面 </w:t>
      </w:r>
      <w:r>
        <w:rPr>
          <w:rFonts w:ascii="Arial" w:eastAsia="Arial" w:hAnsi="Arial"/>
        </w:rPr>
        <w:t xml:space="preserve">100 </w:t>
      </w:r>
      <w:r>
        <w:rPr>
          <w:spacing w:val="3"/>
        </w:rPr>
        <w:t>以上，截流量都是截面数的二倍。截面</w:t>
      </w:r>
      <w:r>
        <w:rPr>
          <w:rFonts w:ascii="Arial" w:eastAsia="Arial" w:hAnsi="Arial"/>
        </w:rPr>
        <w:t xml:space="preserve">25 </w:t>
      </w:r>
      <w:r>
        <w:rPr>
          <w:spacing w:val="-32"/>
        </w:rPr>
        <w:t xml:space="preserve">与 </w:t>
      </w:r>
      <w:r>
        <w:rPr>
          <w:rFonts w:ascii="Arial" w:eastAsia="Arial" w:hAnsi="Arial"/>
        </w:rPr>
        <w:t xml:space="preserve">35 </w:t>
      </w:r>
      <w:r>
        <w:t>是四倍和</w:t>
      </w:r>
      <w:r>
        <w:rPr>
          <w:spacing w:val="-1"/>
        </w:rPr>
        <w:t>三倍的分界处。这就是口诀“</w:t>
      </w:r>
      <w:r>
        <w:rPr>
          <w:rFonts w:ascii="Arial" w:eastAsia="Arial" w:hAnsi="Arial"/>
          <w:spacing w:val="-8"/>
        </w:rPr>
        <w:t>25</w:t>
      </w:r>
      <w:r>
        <w:rPr>
          <w:spacing w:val="-4"/>
        </w:rPr>
        <w:t>、</w:t>
      </w:r>
      <w:r>
        <w:rPr>
          <w:rFonts w:ascii="Arial" w:eastAsia="Arial" w:hAnsi="Arial"/>
        </w:rPr>
        <w:t xml:space="preserve">35 </w:t>
      </w:r>
      <w:r>
        <w:rPr>
          <w:spacing w:val="-25"/>
        </w:rPr>
        <w:t xml:space="preserve">四三界”。而截面 </w:t>
      </w:r>
      <w:r>
        <w:rPr>
          <w:rFonts w:ascii="Arial" w:eastAsia="Arial" w:hAnsi="Arial"/>
        </w:rPr>
        <w:t>70</w:t>
      </w:r>
      <w:r>
        <w:t>、</w:t>
      </w:r>
      <w:r>
        <w:rPr>
          <w:rFonts w:ascii="Arial" w:eastAsia="Arial" w:hAnsi="Arial"/>
        </w:rPr>
        <w:t xml:space="preserve">95 </w:t>
      </w:r>
      <w:r>
        <w:t>则为二点五倍。从上面的排列</w:t>
      </w:r>
      <w:r>
        <w:rPr>
          <w:spacing w:val="-18"/>
        </w:rPr>
        <w:t xml:space="preserve">可以看出：除 </w:t>
      </w:r>
      <w:r>
        <w:rPr>
          <w:rFonts w:ascii="Arial" w:eastAsia="Arial" w:hAnsi="Arial"/>
        </w:rPr>
        <w:t xml:space="preserve">10 </w:t>
      </w:r>
      <w:r>
        <w:rPr>
          <w:spacing w:val="-9"/>
        </w:rPr>
        <w:t xml:space="preserve">以下及 </w:t>
      </w:r>
      <w:r>
        <w:rPr>
          <w:rFonts w:ascii="Arial" w:eastAsia="Arial" w:hAnsi="Arial"/>
        </w:rPr>
        <w:t xml:space="preserve">100 </w:t>
      </w:r>
      <w:r>
        <w:rPr>
          <w:spacing w:val="-10"/>
        </w:rPr>
        <w:t>以上之处，中间的导线截面是每每两种规格属同一种倍数。</w:t>
      </w:r>
    </w:p>
    <w:p>
      <w:pPr>
        <w:pStyle w:val="BodyText"/>
        <w:spacing w:line="394" w:lineRule="exact"/>
        <w:ind w:left="593"/>
      </w:pPr>
      <w:r>
        <w:t>下面以明敷铝芯绝缘线，环境温度为</w:t>
      </w:r>
      <w:r>
        <w:rPr>
          <w:rFonts w:ascii="Arial" w:eastAsia="Arial" w:hAnsi="Arial"/>
        </w:rPr>
        <w:t>25</w:t>
      </w:r>
      <w:r>
        <w:t>℃，举例说明：</w:t>
      </w:r>
    </w:p>
    <w:p>
      <w:pPr>
        <w:pStyle w:val="BodyText"/>
        <w:spacing w:before="71"/>
        <w:ind w:left="593"/>
      </w:pPr>
      <w:r>
        <w:t xml:space="preserve">【例 </w:t>
      </w:r>
      <w:r>
        <w:rPr>
          <w:rFonts w:ascii="Arial" w:eastAsia="Arial" w:hAnsi="Arial"/>
        </w:rPr>
        <w:t>1</w:t>
      </w:r>
      <w:r>
        <w:t>】</w:t>
      </w:r>
      <w:r>
        <w:rPr>
          <w:rFonts w:ascii="Arial" w:eastAsia="Arial" w:hAnsi="Arial"/>
        </w:rPr>
        <w:t xml:space="preserve">6 </w:t>
      </w:r>
      <w:r>
        <w:t>平方毫米的，按“</w:t>
      </w:r>
      <w:r>
        <w:rPr>
          <w:rFonts w:ascii="Arial" w:eastAsia="Arial" w:hAnsi="Arial"/>
        </w:rPr>
        <w:t xml:space="preserve">10 </w:t>
      </w:r>
      <w:r>
        <w:t xml:space="preserve">下五”算得截流量为 </w:t>
      </w:r>
      <w:r>
        <w:rPr>
          <w:rFonts w:ascii="Arial" w:eastAsia="Arial" w:hAnsi="Arial"/>
        </w:rPr>
        <w:t xml:space="preserve">30 </w:t>
      </w:r>
      <w:r>
        <w:t>安。</w:t>
      </w:r>
    </w:p>
    <w:p>
      <w:pPr>
        <w:pStyle w:val="BodyText"/>
        <w:spacing w:before="71"/>
        <w:ind w:left="593"/>
      </w:pPr>
      <w:r>
        <w:t xml:space="preserve">【例 </w:t>
      </w:r>
      <w:r>
        <w:rPr>
          <w:rFonts w:ascii="Arial" w:eastAsia="Arial" w:hAnsi="Arial"/>
        </w:rPr>
        <w:t>2</w:t>
      </w:r>
      <w:r>
        <w:t>】</w:t>
      </w:r>
      <w:r>
        <w:rPr>
          <w:rFonts w:ascii="Arial" w:eastAsia="Arial" w:hAnsi="Arial"/>
        </w:rPr>
        <w:t xml:space="preserve">150 </w:t>
      </w:r>
      <w:r>
        <w:t>平方毫米的，按“</w:t>
      </w:r>
      <w:r>
        <w:rPr>
          <w:rFonts w:ascii="Arial" w:eastAsia="Arial" w:hAnsi="Arial"/>
        </w:rPr>
        <w:t xml:space="preserve">100 </w:t>
      </w:r>
      <w:r>
        <w:t xml:space="preserve">上二”算得截流量为 </w:t>
      </w:r>
      <w:r>
        <w:rPr>
          <w:rFonts w:ascii="Arial" w:eastAsia="Arial" w:hAnsi="Arial"/>
        </w:rPr>
        <w:t xml:space="preserve">300 </w:t>
      </w:r>
      <w:r>
        <w:t>安。</w:t>
      </w:r>
    </w:p>
    <w:p>
      <w:pPr>
        <w:spacing w:after="0"/>
        <w:sectPr>
          <w:pgSz w:w="17860" w:h="25260"/>
          <w:pgMar w:top="1860" w:right="2380" w:bottom="280" w:left="2420" w:header="708" w:footer="708"/>
          <w:pgNumType w:start="5"/>
          <w:cols w:space="708"/>
        </w:sectPr>
      </w:pPr>
    </w:p>
    <w:p>
      <w:pPr>
        <w:pStyle w:val="BodyText"/>
        <w:spacing w:before="49"/>
        <w:ind w:left="593"/>
      </w:pPr>
      <w:r>
        <w:t xml:space="preserve">【例 </w:t>
      </w:r>
      <w:r>
        <w:rPr>
          <w:rFonts w:ascii="Arial" w:eastAsia="Arial" w:hAnsi="Arial"/>
        </w:rPr>
        <w:t>3</w:t>
      </w:r>
      <w:r>
        <w:t>】</w:t>
      </w:r>
      <w:r>
        <w:rPr>
          <w:rFonts w:ascii="Arial" w:eastAsia="Arial" w:hAnsi="Arial"/>
        </w:rPr>
        <w:t xml:space="preserve">70 </w:t>
      </w:r>
      <w:r>
        <w:t>平方毫米的，按“</w:t>
      </w:r>
      <w:r>
        <w:rPr>
          <w:rFonts w:ascii="Arial" w:eastAsia="Arial" w:hAnsi="Arial"/>
        </w:rPr>
        <w:t>70</w:t>
      </w:r>
      <w:r>
        <w:t>、</w:t>
      </w:r>
      <w:r>
        <w:rPr>
          <w:rFonts w:ascii="Arial" w:eastAsia="Arial" w:hAnsi="Arial"/>
        </w:rPr>
        <w:t xml:space="preserve">95 </w:t>
      </w:r>
      <w:r>
        <w:t xml:space="preserve">两倍半”算得截流量为 </w:t>
      </w:r>
      <w:r>
        <w:rPr>
          <w:rFonts w:ascii="Arial" w:eastAsia="Arial" w:hAnsi="Arial"/>
        </w:rPr>
        <w:t xml:space="preserve">175 </w:t>
      </w:r>
      <w:r>
        <w:t>安。</w:t>
      </w:r>
    </w:p>
    <w:p>
      <w:pPr>
        <w:pStyle w:val="BodyText"/>
        <w:spacing w:before="72" w:line="283" w:lineRule="auto"/>
        <w:ind w:right="139" w:firstLine="316"/>
      </w:pPr>
      <w:r>
        <w:rPr>
          <w:spacing w:val="-18"/>
        </w:rPr>
        <w:t>从上面的排列还可以看出：倍数随截面的增大而减小。在倍数转变的交界处，误差稍大些。</w:t>
      </w:r>
      <w:r>
        <w:rPr>
          <w:spacing w:val="-13"/>
        </w:rPr>
        <w:t xml:space="preserve">比如截面 </w:t>
      </w:r>
      <w:r>
        <w:rPr>
          <w:rFonts w:ascii="Arial" w:eastAsia="Arial" w:hAnsi="Arial"/>
        </w:rPr>
        <w:t xml:space="preserve">25 </w:t>
      </w:r>
      <w:r>
        <w:rPr>
          <w:spacing w:val="-31"/>
        </w:rPr>
        <w:t xml:space="preserve">与 </w:t>
      </w:r>
      <w:r>
        <w:rPr>
          <w:rFonts w:ascii="Arial" w:eastAsia="Arial" w:hAnsi="Arial"/>
        </w:rPr>
        <w:t xml:space="preserve">35 </w:t>
      </w:r>
      <w:r>
        <w:rPr>
          <w:spacing w:val="-1"/>
        </w:rPr>
        <w:t>是四倍与三倍的分界处，</w:t>
      </w:r>
      <w:r>
        <w:rPr>
          <w:rFonts w:ascii="Arial" w:eastAsia="Arial" w:hAnsi="Arial"/>
          <w:spacing w:val="-6"/>
        </w:rPr>
        <w:t xml:space="preserve">25 </w:t>
      </w:r>
      <w:r>
        <w:t xml:space="preserve">属四倍的范围，但靠近向三倍变化的一侧， </w:t>
      </w:r>
      <w:r>
        <w:rPr>
          <w:w w:val="102"/>
        </w:rPr>
        <w:t>它按口诀是四倍，即</w:t>
      </w:r>
      <w:r>
        <w:rPr>
          <w:spacing w:val="-91"/>
        </w:rPr>
        <w:t xml:space="preserve"> </w:t>
      </w:r>
      <w:r>
        <w:rPr>
          <w:rFonts w:ascii="Arial" w:eastAsia="Arial" w:hAnsi="Arial"/>
          <w:w w:val="91"/>
        </w:rPr>
        <w:t>100</w:t>
      </w:r>
      <w:r>
        <w:rPr>
          <w:rFonts w:ascii="Arial" w:eastAsia="Arial" w:hAnsi="Arial"/>
        </w:rPr>
        <w:t xml:space="preserve"> </w:t>
      </w:r>
      <w:r>
        <w:rPr>
          <w:w w:val="102"/>
        </w:rPr>
        <w:t>安，但实际不到四倍（按手册为</w:t>
      </w:r>
      <w:r>
        <w:rPr>
          <w:spacing w:val="-97"/>
        </w:rPr>
        <w:t xml:space="preserve"> </w:t>
      </w:r>
      <w:r>
        <w:rPr>
          <w:rFonts w:ascii="Arial" w:eastAsia="Arial" w:hAnsi="Arial"/>
          <w:w w:val="91"/>
        </w:rPr>
        <w:t>97</w:t>
      </w:r>
      <w:r>
        <w:rPr>
          <w:rFonts w:ascii="Arial" w:eastAsia="Arial" w:hAnsi="Arial"/>
        </w:rPr>
        <w:t xml:space="preserve"> </w:t>
      </w:r>
      <w:r>
        <w:rPr>
          <w:w w:val="102"/>
        </w:rPr>
        <w:t>安</w:t>
      </w:r>
      <w:r>
        <w:rPr>
          <w:spacing w:val="-159"/>
          <w:w w:val="102"/>
        </w:rPr>
        <w:t>）</w:t>
      </w:r>
      <w:r>
        <w:rPr>
          <w:w w:val="102"/>
        </w:rPr>
        <w:t>，而</w:t>
      </w:r>
      <w:r>
        <w:rPr>
          <w:spacing w:val="-80"/>
        </w:rPr>
        <w:t xml:space="preserve"> </w:t>
      </w:r>
      <w:r>
        <w:rPr>
          <w:rFonts w:ascii="Arial" w:eastAsia="Arial" w:hAnsi="Arial"/>
          <w:w w:val="91"/>
        </w:rPr>
        <w:t>35</w:t>
      </w:r>
      <w:r>
        <w:rPr>
          <w:rFonts w:ascii="Arial" w:eastAsia="Arial" w:hAnsi="Arial"/>
        </w:rPr>
        <w:t xml:space="preserve"> </w:t>
      </w:r>
      <w:r>
        <w:rPr>
          <w:w w:val="102"/>
        </w:rPr>
        <w:t>则相反，按口诀是</w:t>
      </w:r>
      <w:r>
        <w:rPr>
          <w:spacing w:val="13"/>
          <w:w w:val="102"/>
        </w:rPr>
        <w:t>三倍，即</w:t>
      </w:r>
      <w:r>
        <w:rPr>
          <w:rFonts w:ascii="Arial" w:eastAsia="Arial" w:hAnsi="Arial"/>
          <w:w w:val="91"/>
        </w:rPr>
        <w:t>105</w:t>
      </w:r>
      <w:r>
        <w:rPr>
          <w:rFonts w:ascii="Arial" w:eastAsia="Arial" w:hAnsi="Arial"/>
        </w:rPr>
        <w:t xml:space="preserve"> </w:t>
      </w:r>
      <w:r>
        <w:rPr>
          <w:spacing w:val="7"/>
          <w:w w:val="102"/>
        </w:rPr>
        <w:t>安，实际则是</w:t>
      </w:r>
      <w:r>
        <w:rPr>
          <w:rFonts w:ascii="Arial" w:eastAsia="Arial" w:hAnsi="Arial"/>
          <w:w w:val="91"/>
        </w:rPr>
        <w:t>117</w:t>
      </w:r>
      <w:r>
        <w:rPr>
          <w:rFonts w:ascii="Arial" w:eastAsia="Arial" w:hAnsi="Arial"/>
        </w:rPr>
        <w:t xml:space="preserve"> </w:t>
      </w:r>
      <w:r>
        <w:rPr>
          <w:w w:val="102"/>
        </w:rPr>
        <w:t>安，不过这对使用的影响并不大。当然，若能“胸中有数</w:t>
      </w:r>
      <w:r>
        <w:rPr>
          <w:spacing w:val="-142"/>
          <w:w w:val="102"/>
        </w:rPr>
        <w:t>”，</w:t>
      </w:r>
      <w:r>
        <w:rPr>
          <w:spacing w:val="-127"/>
        </w:rPr>
        <w:t>在选择导线截面时，</w:t>
      </w:r>
      <w:r>
        <w:rPr>
          <w:rFonts w:ascii="Arial" w:eastAsia="Arial" w:hAnsi="Arial"/>
          <w:spacing w:val="-5"/>
        </w:rPr>
        <w:t xml:space="preserve">25 </w:t>
      </w:r>
      <w:r>
        <w:rPr>
          <w:spacing w:val="-12"/>
        </w:rPr>
        <w:t xml:space="preserve">的不让它满到 </w:t>
      </w:r>
      <w:r>
        <w:rPr>
          <w:rFonts w:ascii="Arial" w:eastAsia="Arial" w:hAnsi="Arial"/>
        </w:rPr>
        <w:t xml:space="preserve">100 </w:t>
      </w:r>
      <w:r>
        <w:t>安，</w:t>
      </w:r>
      <w:r>
        <w:rPr>
          <w:rFonts w:ascii="Arial" w:eastAsia="Arial" w:hAnsi="Arial"/>
        </w:rPr>
        <w:t xml:space="preserve">35 </w:t>
      </w:r>
      <w:r>
        <w:rPr>
          <w:spacing w:val="-10"/>
        </w:rPr>
        <w:t xml:space="preserve">的则可以略为超过 </w:t>
      </w:r>
      <w:r>
        <w:rPr>
          <w:rFonts w:ascii="Arial" w:eastAsia="Arial" w:hAnsi="Arial"/>
        </w:rPr>
        <w:t xml:space="preserve">105 </w:t>
      </w:r>
      <w:r>
        <w:t>安便更准确了。同</w:t>
      </w:r>
      <w:r>
        <w:rPr>
          <w:spacing w:val="-46"/>
          <w:w w:val="102"/>
        </w:rPr>
        <w:t>样，</w:t>
      </w:r>
      <w:r>
        <w:rPr>
          <w:rFonts w:ascii="Arial" w:eastAsia="Arial" w:hAnsi="Arial"/>
          <w:w w:val="91"/>
        </w:rPr>
        <w:t>2.5</w:t>
      </w:r>
      <w:r>
        <w:rPr>
          <w:rFonts w:ascii="Arial" w:eastAsia="Arial" w:hAnsi="Arial"/>
        </w:rPr>
        <w:t xml:space="preserve"> </w:t>
      </w:r>
      <w:r>
        <w:rPr>
          <w:spacing w:val="-8"/>
          <w:w w:val="102"/>
        </w:rPr>
        <w:t>平方毫米的导线位置在五倍的最始</w:t>
      </w:r>
      <w:r>
        <w:rPr>
          <w:w w:val="102"/>
        </w:rPr>
        <w:t>（左</w:t>
      </w:r>
      <w:r>
        <w:rPr>
          <w:spacing w:val="-94"/>
          <w:w w:val="102"/>
        </w:rPr>
        <w:t>）</w:t>
      </w:r>
      <w:r>
        <w:rPr>
          <w:spacing w:val="-24"/>
          <w:w w:val="102"/>
        </w:rPr>
        <w:t>端，实际便不止五倍</w:t>
      </w:r>
      <w:r>
        <w:rPr>
          <w:w w:val="102"/>
        </w:rPr>
        <w:t>（最大可达</w:t>
      </w:r>
      <w:r>
        <w:rPr>
          <w:spacing w:val="-83"/>
        </w:rPr>
        <w:t xml:space="preserve"> </w:t>
      </w:r>
      <w:r>
        <w:rPr>
          <w:rFonts w:ascii="Arial" w:eastAsia="Arial" w:hAnsi="Arial"/>
          <w:w w:val="91"/>
        </w:rPr>
        <w:t>20</w:t>
      </w:r>
      <w:r>
        <w:rPr>
          <w:rFonts w:ascii="Arial" w:eastAsia="Arial" w:hAnsi="Arial"/>
        </w:rPr>
        <w:t xml:space="preserve"> </w:t>
      </w:r>
      <w:r>
        <w:rPr>
          <w:w w:val="102"/>
        </w:rPr>
        <w:t>安以上</w:t>
      </w:r>
      <w:r>
        <w:rPr>
          <w:spacing w:val="-162"/>
          <w:w w:val="102"/>
        </w:rPr>
        <w:t>）</w:t>
      </w:r>
      <w:r>
        <w:rPr>
          <w:w w:val="102"/>
        </w:rPr>
        <w:t>，</w:t>
      </w:r>
      <w:r>
        <w:t>不过为了减少导线内的电能损耗，通常都不用到这么大，手册中一般也只标</w:t>
      </w:r>
      <w:r>
        <w:rPr>
          <w:rFonts w:ascii="Arial" w:eastAsia="Arial" w:hAnsi="Arial"/>
        </w:rPr>
        <w:t xml:space="preserve">12 </w:t>
      </w:r>
      <w:r>
        <w:t>安。</w:t>
      </w:r>
    </w:p>
    <w:p>
      <w:pPr>
        <w:pStyle w:val="BodyText"/>
        <w:spacing w:line="283" w:lineRule="auto"/>
        <w:ind w:right="108" w:firstLine="316"/>
      </w:pPr>
      <w:r>
        <w:rPr>
          <w:spacing w:val="-1"/>
        </w:rPr>
        <w:t>②从这以下，口诀便是对条件改变的处理。本名“穿管、温度，八、九折”是指：若是穿</w:t>
      </w:r>
      <w:r>
        <w:rPr>
          <w:w w:val="102"/>
        </w:rPr>
        <w:t>管敷设（包括槽板等敷设，即导线加有保护套层，不明露的</w:t>
      </w:r>
      <w:r>
        <w:rPr>
          <w:spacing w:val="-201"/>
          <w:w w:val="102"/>
        </w:rPr>
        <w:t>）</w:t>
      </w:r>
      <w:r>
        <w:rPr>
          <w:w w:val="102"/>
        </w:rPr>
        <w:t xml:space="preserve">，按①计算后，再打八折（乘 </w:t>
      </w:r>
      <w:r>
        <w:rPr>
          <w:rFonts w:ascii="Arial" w:eastAsia="Arial" w:hAnsi="Arial"/>
          <w:w w:val="91"/>
        </w:rPr>
        <w:t>0.</w:t>
      </w:r>
      <w:r>
        <w:rPr>
          <w:rFonts w:ascii="Arial" w:eastAsia="Arial" w:hAnsi="Arial"/>
          <w:spacing w:val="-1"/>
          <w:w w:val="91"/>
        </w:rPr>
        <w:t>8</w:t>
      </w:r>
      <w:r>
        <w:rPr>
          <w:spacing w:val="-159"/>
          <w:w w:val="102"/>
        </w:rPr>
        <w:t>）</w:t>
      </w:r>
      <w:r>
        <w:rPr>
          <w:w w:val="102"/>
        </w:rPr>
        <w:t>。若环境温度超过</w:t>
      </w:r>
      <w:r>
        <w:rPr>
          <w:spacing w:val="-90"/>
        </w:rPr>
        <w:t xml:space="preserve"> </w:t>
      </w:r>
      <w:r>
        <w:rPr>
          <w:rFonts w:ascii="Arial" w:eastAsia="Arial" w:hAnsi="Arial"/>
          <w:w w:val="91"/>
        </w:rPr>
        <w:t>2</w:t>
      </w:r>
      <w:r>
        <w:rPr>
          <w:rFonts w:ascii="Arial" w:eastAsia="Arial" w:hAnsi="Arial"/>
          <w:spacing w:val="-4"/>
          <w:w w:val="91"/>
        </w:rPr>
        <w:t>5</w:t>
      </w:r>
      <w:r>
        <w:rPr>
          <w:w w:val="102"/>
        </w:rPr>
        <w:t>℃，应按①计算后再打九折（乘</w:t>
      </w:r>
      <w:r>
        <w:rPr>
          <w:spacing w:val="-97"/>
        </w:rPr>
        <w:t xml:space="preserve"> </w:t>
      </w:r>
      <w:r>
        <w:rPr>
          <w:rFonts w:ascii="Arial" w:eastAsia="Arial" w:hAnsi="Arial"/>
          <w:w w:val="91"/>
        </w:rPr>
        <w:t>0.</w:t>
      </w:r>
      <w:r>
        <w:rPr>
          <w:rFonts w:ascii="Arial" w:eastAsia="Arial" w:hAnsi="Arial"/>
          <w:spacing w:val="-1"/>
          <w:w w:val="91"/>
        </w:rPr>
        <w:t>9</w:t>
      </w:r>
      <w:r>
        <w:rPr>
          <w:spacing w:val="-162"/>
          <w:w w:val="102"/>
        </w:rPr>
        <w:t>）</w:t>
      </w:r>
      <w:r>
        <w:rPr>
          <w:w w:val="102"/>
        </w:rPr>
        <w:t>。</w:t>
      </w:r>
    </w:p>
    <w:p>
      <w:pPr>
        <w:pStyle w:val="BodyText"/>
        <w:spacing w:line="283" w:lineRule="auto"/>
        <w:ind w:right="108" w:firstLine="316"/>
      </w:pPr>
      <w:r>
        <w:rPr>
          <w:spacing w:val="-1"/>
        </w:rPr>
        <w:t>关于环境温度，按规定是指夏天最热月的平均最高温度。实际上，温度是变动的，一般情</w:t>
      </w:r>
      <w:r>
        <w:t>况下，它影响导体截流并不很大。因此，只对某些高温车间或较热地区超过</w:t>
      </w:r>
      <w:r>
        <w:rPr>
          <w:rFonts w:ascii="Arial" w:eastAsia="Arial" w:hAnsi="Arial"/>
        </w:rPr>
        <w:t>25</w:t>
      </w:r>
      <w:r>
        <w:t>℃较多时，  才考虑打折扣。</w:t>
      </w:r>
    </w:p>
    <w:p>
      <w:pPr>
        <w:pStyle w:val="BodyText"/>
        <w:spacing w:line="283" w:lineRule="auto"/>
        <w:ind w:right="204" w:firstLine="316"/>
      </w:pPr>
      <w:r>
        <w:rPr>
          <w:w w:val="102"/>
        </w:rPr>
        <w:t>还有一种情况是两种条件都改变（穿管又温度较高</w:t>
      </w:r>
      <w:r>
        <w:rPr>
          <w:spacing w:val="-197"/>
          <w:w w:val="102"/>
        </w:rPr>
        <w:t>）</w:t>
      </w:r>
      <w:r>
        <w:rPr>
          <w:w w:val="102"/>
        </w:rPr>
        <w:t>，则按①计算后打八折，再打九折。或者简单地一次打七折计算（即</w:t>
      </w:r>
      <w:r>
        <w:rPr>
          <w:spacing w:val="-97"/>
        </w:rPr>
        <w:t xml:space="preserve"> </w:t>
      </w:r>
      <w:r>
        <w:rPr>
          <w:rFonts w:ascii="Arial" w:eastAsia="Arial" w:hAnsi="Arial"/>
          <w:w w:val="95"/>
        </w:rPr>
        <w:t>0.8*0.9=0.72</w:t>
      </w:r>
      <w:r>
        <w:rPr>
          <w:rFonts w:ascii="Arial" w:eastAsia="Arial" w:hAnsi="Arial"/>
          <w:spacing w:val="-10"/>
          <w:w w:val="95"/>
        </w:rPr>
        <w:t>,</w:t>
      </w:r>
      <w:r>
        <w:rPr>
          <w:w w:val="102"/>
        </w:rPr>
        <w:t>约为</w:t>
      </w:r>
      <w:r>
        <w:rPr>
          <w:spacing w:val="-79"/>
        </w:rPr>
        <w:t xml:space="preserve"> </w:t>
      </w:r>
      <w:r>
        <w:rPr>
          <w:rFonts w:ascii="Arial" w:eastAsia="Arial" w:hAnsi="Arial"/>
          <w:w w:val="91"/>
        </w:rPr>
        <w:t>0.</w:t>
      </w:r>
      <w:r>
        <w:rPr>
          <w:rFonts w:ascii="Arial" w:eastAsia="Arial" w:hAnsi="Arial"/>
          <w:spacing w:val="-4"/>
          <w:w w:val="91"/>
        </w:rPr>
        <w:t>7</w:t>
      </w:r>
      <w:r>
        <w:rPr>
          <w:spacing w:val="-159"/>
          <w:w w:val="102"/>
        </w:rPr>
        <w:t>）</w:t>
      </w:r>
      <w:r>
        <w:rPr>
          <w:spacing w:val="-1"/>
          <w:w w:val="102"/>
        </w:rPr>
        <w:t>。这也可以说是“穿管、温度，八、</w:t>
      </w:r>
      <w:r>
        <w:t>九折”的意思。</w:t>
      </w:r>
    </w:p>
    <w:p>
      <w:pPr>
        <w:pStyle w:val="BodyText"/>
        <w:spacing w:line="395" w:lineRule="exact"/>
        <w:ind w:left="593"/>
      </w:pPr>
      <w:r>
        <w:rPr>
          <w:spacing w:val="-54"/>
          <w:w w:val="102"/>
        </w:rPr>
        <w:t>例如：</w:t>
      </w:r>
      <w:r>
        <w:rPr>
          <w:w w:val="102"/>
        </w:rPr>
        <w:t>（铝芯绝缘线）</w:t>
      </w:r>
    </w:p>
    <w:p>
      <w:pPr>
        <w:pStyle w:val="BodyText"/>
        <w:spacing w:before="62"/>
        <w:ind w:left="593"/>
      </w:pPr>
      <w:r>
        <w:rPr>
          <w:rFonts w:ascii="Arial" w:eastAsia="Arial"/>
          <w:w w:val="91"/>
        </w:rPr>
        <w:t>10</w:t>
      </w:r>
      <w:r>
        <w:rPr>
          <w:rFonts w:ascii="Arial" w:eastAsia="Arial"/>
          <w:spacing w:val="-7"/>
        </w:rPr>
        <w:t xml:space="preserve"> </w:t>
      </w:r>
      <w:r>
        <w:rPr>
          <w:w w:val="102"/>
        </w:rPr>
        <w:t>平方毫米的，穿管（八折</w:t>
      </w:r>
      <w:r>
        <w:rPr>
          <w:spacing w:val="-180"/>
          <w:w w:val="102"/>
        </w:rPr>
        <w:t>）</w:t>
      </w:r>
      <w:r>
        <w:rPr>
          <w:w w:val="102"/>
        </w:rPr>
        <w:t>，</w:t>
      </w:r>
    </w:p>
    <w:p>
      <w:pPr>
        <w:pStyle w:val="BodyText"/>
        <w:spacing w:before="71" w:line="283" w:lineRule="auto"/>
        <w:ind w:left="593" w:right="9378"/>
        <w:rPr>
          <w:rFonts w:ascii="Arial" w:eastAsia="Arial"/>
        </w:rPr>
      </w:pPr>
      <w:r>
        <w:rPr>
          <w:rFonts w:ascii="Arial" w:eastAsia="Arial"/>
        </w:rPr>
        <w:t xml:space="preserve">40 </w:t>
      </w:r>
      <w:r>
        <w:t>安（</w:t>
      </w:r>
      <w:r>
        <w:rPr>
          <w:rFonts w:ascii="Arial" w:eastAsia="Arial"/>
        </w:rPr>
        <w:t>10*5*0.8=40</w:t>
      </w:r>
      <w:r>
        <w:t>） 高温</w:t>
      </w:r>
      <w:r>
        <w:rPr>
          <w:rFonts w:ascii="Arial" w:eastAsia="Arial"/>
        </w:rPr>
        <w:t>(</w:t>
      </w:r>
      <w:r>
        <w:t>九折</w:t>
      </w:r>
      <w:r>
        <w:rPr>
          <w:rFonts w:ascii="Arial" w:eastAsia="Arial"/>
        </w:rPr>
        <w:t>)</w:t>
      </w:r>
    </w:p>
    <w:p>
      <w:pPr>
        <w:pStyle w:val="BodyText"/>
        <w:spacing w:line="396" w:lineRule="exact"/>
        <w:ind w:left="593"/>
        <w:rPr>
          <w:rFonts w:ascii="Arial" w:eastAsia="Arial"/>
        </w:rPr>
      </w:pPr>
      <w:r>
        <w:rPr>
          <w:rFonts w:ascii="Arial" w:eastAsia="Arial"/>
        </w:rPr>
        <w:t xml:space="preserve">45 </w:t>
      </w:r>
      <w:r>
        <w:t>安</w:t>
      </w:r>
      <w:r>
        <w:rPr>
          <w:rFonts w:ascii="Arial" w:eastAsia="Arial"/>
        </w:rPr>
        <w:t>(10*5*0.9=45)</w:t>
      </w:r>
    </w:p>
    <w:p>
      <w:pPr>
        <w:pStyle w:val="BodyText"/>
        <w:spacing w:before="71"/>
        <w:ind w:left="593"/>
        <w:rPr>
          <w:rFonts w:ascii="Arial" w:eastAsia="Arial"/>
        </w:rPr>
      </w:pPr>
      <w:r>
        <w:t>穿管又高温</w:t>
      </w:r>
      <w:r>
        <w:rPr>
          <w:rFonts w:ascii="Arial" w:eastAsia="Arial"/>
        </w:rPr>
        <w:t>(</w:t>
      </w:r>
      <w:r>
        <w:t>七折</w:t>
      </w:r>
      <w:r>
        <w:rPr>
          <w:rFonts w:ascii="Arial" w:eastAsia="Arial"/>
        </w:rPr>
        <w:t>)</w:t>
      </w:r>
    </w:p>
    <w:p>
      <w:pPr>
        <w:pStyle w:val="BodyText"/>
        <w:spacing w:before="71"/>
        <w:ind w:left="593"/>
        <w:rPr>
          <w:rFonts w:ascii="Arial" w:eastAsia="Arial"/>
        </w:rPr>
      </w:pPr>
      <w:r>
        <w:rPr>
          <w:rFonts w:ascii="Arial" w:eastAsia="Arial"/>
        </w:rPr>
        <w:t xml:space="preserve">35 </w:t>
      </w:r>
      <w:r>
        <w:t>安</w:t>
      </w:r>
      <w:r>
        <w:rPr>
          <w:rFonts w:ascii="Arial" w:eastAsia="Arial"/>
        </w:rPr>
        <w:t xml:space="preserve">(10*5*0.7=35 </w:t>
      </w:r>
      <w:r>
        <w:t>安</w:t>
      </w:r>
      <w:r>
        <w:rPr>
          <w:rFonts w:ascii="Arial" w:eastAsia="Arial"/>
        </w:rPr>
        <w:t>)</w:t>
      </w:r>
    </w:p>
    <w:p>
      <w:pPr>
        <w:pStyle w:val="BodyText"/>
        <w:spacing w:before="71"/>
        <w:ind w:left="593"/>
        <w:rPr>
          <w:rFonts w:ascii="Arial" w:eastAsia="Arial"/>
        </w:rPr>
      </w:pPr>
      <w:r>
        <w:rPr>
          <w:rFonts w:ascii="Arial" w:eastAsia="Arial"/>
        </w:rPr>
        <w:t xml:space="preserve">95 </w:t>
      </w:r>
      <w:r>
        <w:t>平方毫米的，穿管</w:t>
      </w:r>
      <w:r>
        <w:rPr>
          <w:rFonts w:ascii="Arial" w:eastAsia="Arial"/>
        </w:rPr>
        <w:t>(</w:t>
      </w:r>
      <w:r>
        <w:t>八折</w:t>
      </w:r>
      <w:r>
        <w:rPr>
          <w:rFonts w:ascii="Arial" w:eastAsia="Arial"/>
        </w:rPr>
        <w:t>)</w:t>
      </w:r>
    </w:p>
    <w:p>
      <w:pPr>
        <w:pStyle w:val="BodyText"/>
        <w:spacing w:before="71"/>
        <w:ind w:left="593"/>
        <w:rPr>
          <w:rFonts w:ascii="Arial" w:eastAsia="Arial"/>
        </w:rPr>
      </w:pPr>
      <w:r>
        <w:rPr>
          <w:rFonts w:ascii="Arial" w:eastAsia="Arial"/>
        </w:rPr>
        <w:t xml:space="preserve">190 </w:t>
      </w:r>
      <w:r>
        <w:t>安</w:t>
      </w:r>
      <w:r>
        <w:rPr>
          <w:rFonts w:ascii="Arial" w:eastAsia="Arial"/>
        </w:rPr>
        <w:t>(95*2.5*0.8=190)</w:t>
      </w:r>
    </w:p>
    <w:p>
      <w:pPr>
        <w:pStyle w:val="BodyText"/>
        <w:spacing w:before="71"/>
        <w:ind w:left="593"/>
        <w:rPr>
          <w:rFonts w:ascii="Arial" w:eastAsia="Arial"/>
        </w:rPr>
      </w:pPr>
      <w:r>
        <w:t>高温</w:t>
      </w:r>
      <w:r>
        <w:rPr>
          <w:rFonts w:ascii="Arial" w:eastAsia="Arial"/>
        </w:rPr>
        <w:t>(</w:t>
      </w:r>
      <w:r>
        <w:t>九折</w:t>
      </w:r>
      <w:r>
        <w:rPr>
          <w:rFonts w:ascii="Arial" w:eastAsia="Arial"/>
        </w:rPr>
        <w:t>)</w:t>
      </w:r>
    </w:p>
    <w:p>
      <w:pPr>
        <w:pStyle w:val="BodyText"/>
        <w:spacing w:before="71"/>
        <w:ind w:left="593"/>
        <w:rPr>
          <w:rFonts w:ascii="Arial" w:eastAsia="Arial"/>
        </w:rPr>
      </w:pPr>
      <w:r>
        <w:rPr>
          <w:rFonts w:ascii="Arial" w:eastAsia="Arial"/>
        </w:rPr>
        <w:t xml:space="preserve">214 </w:t>
      </w:r>
      <w:r>
        <w:t>安</w:t>
      </w:r>
      <w:r>
        <w:rPr>
          <w:rFonts w:ascii="Arial" w:eastAsia="Arial"/>
        </w:rPr>
        <w:t>(95*2.5*0.9=213.8)</w:t>
      </w:r>
    </w:p>
    <w:p>
      <w:pPr>
        <w:pStyle w:val="BodyText"/>
        <w:spacing w:before="71"/>
        <w:ind w:left="593"/>
        <w:rPr>
          <w:rFonts w:ascii="Arial" w:eastAsia="Arial"/>
        </w:rPr>
      </w:pPr>
      <w:r>
        <w:t>穿管又高温</w:t>
      </w:r>
      <w:r>
        <w:rPr>
          <w:rFonts w:ascii="Arial" w:eastAsia="Arial"/>
        </w:rPr>
        <w:t>(</w:t>
      </w:r>
      <w:r>
        <w:t>七折</w:t>
      </w:r>
      <w:r>
        <w:rPr>
          <w:rFonts w:ascii="Arial" w:eastAsia="Arial"/>
        </w:rPr>
        <w:t>)</w:t>
      </w:r>
    </w:p>
    <w:p>
      <w:pPr>
        <w:pStyle w:val="BodyText"/>
        <w:spacing w:before="70"/>
        <w:ind w:left="593"/>
        <w:rPr>
          <w:rFonts w:ascii="Arial" w:eastAsia="Arial"/>
        </w:rPr>
      </w:pPr>
      <w:r>
        <w:rPr>
          <w:rFonts w:ascii="Arial" w:eastAsia="Arial"/>
        </w:rPr>
        <w:t xml:space="preserve">166 </w:t>
      </w:r>
      <w:r>
        <w:t>安</w:t>
      </w:r>
      <w:r>
        <w:rPr>
          <w:rFonts w:ascii="Arial" w:eastAsia="Arial"/>
        </w:rPr>
        <w:t>(95*2.5*0.7=166.3)</w:t>
      </w:r>
    </w:p>
    <w:p>
      <w:pPr>
        <w:pStyle w:val="BodyText"/>
        <w:spacing w:before="71" w:line="283" w:lineRule="auto"/>
        <w:ind w:right="406" w:firstLine="316"/>
      </w:pPr>
      <w:r>
        <w:rPr>
          <w:w w:val="102"/>
        </w:rPr>
        <w:t>③</w:t>
      </w:r>
      <w:r>
        <w:t xml:space="preserve"> </w:t>
      </w:r>
      <w:r>
        <w:rPr>
          <w:spacing w:val="-2"/>
          <w:w w:val="102"/>
        </w:rPr>
        <w:t>对于裸铝线的截流量</w:t>
      </w:r>
      <w:r>
        <w:rPr>
          <w:rFonts w:ascii="Arial" w:eastAsia="Arial" w:hAnsi="Arial"/>
          <w:spacing w:val="-4"/>
          <w:w w:val="91"/>
        </w:rPr>
        <w:t>,</w:t>
      </w:r>
      <w:r>
        <w:rPr>
          <w:w w:val="102"/>
        </w:rPr>
        <w:t>口诀指出“裸线加一半</w:t>
      </w:r>
      <w:r>
        <w:rPr>
          <w:spacing w:val="-18"/>
          <w:w w:val="102"/>
        </w:rPr>
        <w:t>”，即按①计算后再一半</w:t>
      </w:r>
      <w:r>
        <w:rPr>
          <w:w w:val="102"/>
        </w:rPr>
        <w:t>（</w:t>
      </w:r>
      <w:r>
        <w:rPr>
          <w:spacing w:val="55"/>
          <w:w w:val="102"/>
        </w:rPr>
        <w:t>乘</w:t>
      </w:r>
      <w:r>
        <w:rPr>
          <w:rFonts w:ascii="Arial" w:eastAsia="Arial" w:hAnsi="Arial"/>
          <w:w w:val="91"/>
        </w:rPr>
        <w:t>1.5</w:t>
      </w:r>
      <w:r>
        <w:rPr>
          <w:spacing w:val="-159"/>
          <w:w w:val="102"/>
        </w:rPr>
        <w:t>）</w:t>
      </w:r>
      <w:r>
        <w:rPr>
          <w:spacing w:val="-6"/>
          <w:w w:val="102"/>
        </w:rPr>
        <w:t>。这是</w:t>
      </w:r>
      <w:r>
        <w:t>指同样截面的铝芯绝缘芯与裸铝线比较，截流量可加一半。</w:t>
      </w:r>
    </w:p>
    <w:p>
      <w:pPr>
        <w:pStyle w:val="BodyText"/>
        <w:spacing w:line="283" w:lineRule="auto"/>
        <w:ind w:left="593" w:right="5039"/>
      </w:pPr>
      <w:r>
        <w:rPr>
          <w:spacing w:val="-25"/>
        </w:rPr>
        <w:t xml:space="preserve">【例 </w:t>
      </w:r>
      <w:r>
        <w:rPr>
          <w:rFonts w:ascii="Arial" w:eastAsia="Arial"/>
          <w:spacing w:val="-4"/>
        </w:rPr>
        <w:t>1</w:t>
      </w:r>
      <w:r>
        <w:rPr>
          <w:spacing w:val="3"/>
        </w:rPr>
        <w:t xml:space="preserve">】 </w:t>
      </w:r>
      <w:r>
        <w:rPr>
          <w:rFonts w:ascii="Arial" w:eastAsia="Arial"/>
        </w:rPr>
        <w:t xml:space="preserve">16 </w:t>
      </w:r>
      <w:r>
        <w:rPr>
          <w:spacing w:val="-1"/>
        </w:rPr>
        <w:t xml:space="preserve">平方毫米裸铝线， </w:t>
      </w:r>
      <w:r>
        <w:rPr>
          <w:rFonts w:ascii="Arial" w:eastAsia="Arial"/>
        </w:rPr>
        <w:t xml:space="preserve">96 </w:t>
      </w:r>
      <w:r>
        <w:t>安</w:t>
      </w:r>
      <w:r>
        <w:rPr>
          <w:spacing w:val="-4"/>
        </w:rPr>
        <w:t>（</w:t>
      </w:r>
      <w:r>
        <w:rPr>
          <w:rFonts w:ascii="Arial" w:eastAsia="Arial"/>
          <w:spacing w:val="-4"/>
        </w:rPr>
        <w:t>16*4*1.5=96</w:t>
      </w:r>
      <w:r>
        <w:rPr>
          <w:spacing w:val="-4"/>
        </w:rPr>
        <w:t xml:space="preserve">） </w:t>
      </w:r>
      <w:r>
        <w:rPr>
          <w:spacing w:val="-2"/>
        </w:rPr>
        <w:t xml:space="preserve">高温， </w:t>
      </w:r>
      <w:r>
        <w:rPr>
          <w:rFonts w:ascii="Arial" w:eastAsia="Arial"/>
        </w:rPr>
        <w:t xml:space="preserve">86 </w:t>
      </w:r>
      <w:r>
        <w:t>安（</w:t>
      </w:r>
      <w:r>
        <w:rPr>
          <w:rFonts w:ascii="Arial" w:eastAsia="Arial"/>
        </w:rPr>
        <w:t>16*4*1.5*0.9=86.4</w:t>
      </w:r>
      <w:r>
        <w:t>）</w:t>
      </w:r>
    </w:p>
    <w:p>
      <w:pPr>
        <w:pStyle w:val="BodyText"/>
        <w:spacing w:line="396" w:lineRule="exact"/>
        <w:ind w:left="593"/>
        <w:rPr>
          <w:rFonts w:ascii="Arial" w:eastAsia="Arial"/>
        </w:rPr>
      </w:pPr>
      <w:r>
        <w:t xml:space="preserve">【例 </w:t>
      </w:r>
      <w:r>
        <w:rPr>
          <w:rFonts w:ascii="Arial" w:eastAsia="Arial"/>
        </w:rPr>
        <w:t>2</w:t>
      </w:r>
      <w:r>
        <w:t xml:space="preserve">】 </w:t>
      </w:r>
      <w:r>
        <w:rPr>
          <w:rFonts w:ascii="Arial" w:eastAsia="Arial"/>
        </w:rPr>
        <w:t xml:space="preserve">35 </w:t>
      </w:r>
      <w:r>
        <w:t>平方毫米裸铝线</w:t>
      </w:r>
      <w:r>
        <w:rPr>
          <w:rFonts w:ascii="Arial" w:eastAsia="Arial"/>
        </w:rPr>
        <w:t xml:space="preserve">, 158 </w:t>
      </w:r>
      <w:r>
        <w:t>安</w:t>
      </w:r>
      <w:r>
        <w:rPr>
          <w:rFonts w:ascii="Arial" w:eastAsia="Arial"/>
        </w:rPr>
        <w:t>(35*3*1.5=157.5)</w:t>
      </w:r>
    </w:p>
    <w:p>
      <w:pPr>
        <w:pStyle w:val="BodyText"/>
        <w:spacing w:before="70"/>
        <w:ind w:left="593"/>
        <w:rPr>
          <w:rFonts w:ascii="Arial" w:eastAsia="Arial"/>
        </w:rPr>
      </w:pPr>
      <w:r>
        <w:t xml:space="preserve">【例 </w:t>
      </w:r>
      <w:r>
        <w:rPr>
          <w:rFonts w:ascii="Arial" w:eastAsia="Arial"/>
        </w:rPr>
        <w:t>3</w:t>
      </w:r>
      <w:r>
        <w:t xml:space="preserve">】 </w:t>
      </w:r>
      <w:r>
        <w:rPr>
          <w:rFonts w:ascii="Arial" w:eastAsia="Arial"/>
        </w:rPr>
        <w:t xml:space="preserve">120 </w:t>
      </w:r>
      <w:r>
        <w:t>平方毫米裸铝线</w:t>
      </w:r>
      <w:r>
        <w:rPr>
          <w:rFonts w:ascii="Arial" w:eastAsia="Arial"/>
        </w:rPr>
        <w:t xml:space="preserve">, 360 </w:t>
      </w:r>
      <w:r>
        <w:t>安</w:t>
      </w:r>
      <w:r>
        <w:rPr>
          <w:rFonts w:ascii="Arial" w:eastAsia="Arial"/>
        </w:rPr>
        <w:t>(120*2*1.5=360)</w:t>
      </w:r>
    </w:p>
    <w:p>
      <w:pPr>
        <w:pStyle w:val="BodyText"/>
        <w:spacing w:before="71" w:line="283" w:lineRule="auto"/>
        <w:ind w:right="251" w:firstLine="316"/>
      </w:pPr>
      <w:r>
        <w:rPr>
          <w:spacing w:val="-2"/>
          <w:w w:val="102"/>
        </w:rPr>
        <w:t>④对于铜导线的截流量</w:t>
      </w:r>
      <w:r>
        <w:rPr>
          <w:rFonts w:ascii="Arial" w:eastAsia="Arial" w:hAnsi="Arial"/>
          <w:spacing w:val="-4"/>
          <w:w w:val="91"/>
        </w:rPr>
        <w:t>,</w:t>
      </w:r>
      <w:r>
        <w:rPr>
          <w:w w:val="102"/>
        </w:rPr>
        <w:t>口诀指出“铜线升级算</w:t>
      </w:r>
      <w:r>
        <w:rPr>
          <w:spacing w:val="-16"/>
          <w:w w:val="102"/>
        </w:rPr>
        <w:t>”，即将铜导线的截面按截面排列顺序提升</w:t>
      </w:r>
      <w:r>
        <w:t>一级，再按相应的铝线条件计算。</w:t>
      </w:r>
    </w:p>
    <w:p>
      <w:pPr>
        <w:pStyle w:val="BodyText"/>
        <w:spacing w:line="283" w:lineRule="auto"/>
        <w:ind w:right="304" w:firstLine="316"/>
      </w:pPr>
      <w:r>
        <w:rPr>
          <w:spacing w:val="-24"/>
        </w:rPr>
        <w:t xml:space="preserve">【例 </w:t>
      </w:r>
      <w:r>
        <w:rPr>
          <w:rFonts w:ascii="Arial" w:eastAsia="Arial" w:hAnsi="Arial"/>
          <w:spacing w:val="-4"/>
        </w:rPr>
        <w:t>1</w:t>
      </w:r>
      <w:r>
        <w:rPr>
          <w:spacing w:val="1"/>
        </w:rPr>
        <w:t xml:space="preserve">】 </w:t>
      </w:r>
      <w:r>
        <w:rPr>
          <w:rFonts w:ascii="Arial" w:eastAsia="Arial" w:hAnsi="Arial"/>
        </w:rPr>
        <w:t xml:space="preserve">35 </w:t>
      </w:r>
      <w:r>
        <w:rPr>
          <w:spacing w:val="-10"/>
        </w:rPr>
        <w:t xml:space="preserve">平方毫米裸铜线 </w:t>
      </w:r>
      <w:r>
        <w:rPr>
          <w:rFonts w:ascii="Arial" w:eastAsia="Arial" w:hAnsi="Arial"/>
        </w:rPr>
        <w:t>25</w:t>
      </w:r>
      <w:r>
        <w:rPr>
          <w:spacing w:val="-16"/>
        </w:rPr>
        <w:t xml:space="preserve">℃。升级为 </w:t>
      </w:r>
      <w:r>
        <w:rPr>
          <w:rFonts w:ascii="Arial" w:eastAsia="Arial" w:hAnsi="Arial"/>
        </w:rPr>
        <w:t xml:space="preserve">50 </w:t>
      </w:r>
      <w:r>
        <w:rPr>
          <w:spacing w:val="7"/>
        </w:rPr>
        <w:t>平方毫米，再按</w:t>
      </w:r>
      <w:r>
        <w:rPr>
          <w:rFonts w:ascii="Arial" w:eastAsia="Arial" w:hAnsi="Arial"/>
        </w:rPr>
        <w:t xml:space="preserve">50 </w:t>
      </w:r>
      <w:r>
        <w:rPr>
          <w:spacing w:val="-2"/>
        </w:rPr>
        <w:t>平方毫米裸铝线，</w:t>
      </w:r>
      <w:r>
        <w:rPr>
          <w:rFonts w:ascii="Arial" w:eastAsia="Arial" w:hAnsi="Arial"/>
          <w:spacing w:val="-12"/>
        </w:rPr>
        <w:t>25</w:t>
      </w:r>
      <w:r>
        <w:rPr>
          <w:spacing w:val="-12"/>
        </w:rPr>
        <w:t xml:space="preserve">℃ </w:t>
      </w:r>
      <w:r>
        <w:rPr>
          <w:w w:val="102"/>
        </w:rPr>
        <w:t>计算为</w:t>
      </w:r>
      <w:r>
        <w:rPr>
          <w:spacing w:val="-80"/>
        </w:rPr>
        <w:t xml:space="preserve"> </w:t>
      </w:r>
      <w:r>
        <w:rPr>
          <w:rFonts w:ascii="Arial" w:eastAsia="Arial" w:hAnsi="Arial"/>
          <w:w w:val="91"/>
        </w:rPr>
        <w:t>225</w:t>
      </w:r>
      <w:r>
        <w:rPr>
          <w:rFonts w:ascii="Arial" w:eastAsia="Arial" w:hAnsi="Arial"/>
        </w:rPr>
        <w:t xml:space="preserve"> </w:t>
      </w:r>
      <w:r>
        <w:rPr>
          <w:w w:val="102"/>
        </w:rPr>
        <w:t>安</w:t>
      </w:r>
      <w:r>
        <w:rPr>
          <w:spacing w:val="-4"/>
          <w:w w:val="102"/>
        </w:rPr>
        <w:t>（</w:t>
      </w:r>
      <w:r>
        <w:rPr>
          <w:rFonts w:ascii="Arial" w:eastAsia="Arial" w:hAnsi="Arial"/>
          <w:w w:val="99"/>
        </w:rPr>
        <w:t>50*3*1.</w:t>
      </w:r>
      <w:r>
        <w:rPr>
          <w:rFonts w:ascii="Arial" w:eastAsia="Arial" w:hAnsi="Arial"/>
          <w:spacing w:val="-10"/>
          <w:w w:val="99"/>
        </w:rPr>
        <w:t>5</w:t>
      </w:r>
      <w:r>
        <w:rPr>
          <w:spacing w:val="-159"/>
          <w:w w:val="102"/>
        </w:rPr>
        <w:t>）</w:t>
      </w:r>
      <w:r>
        <w:rPr>
          <w:w w:val="102"/>
        </w:rPr>
        <w:t>。</w:t>
      </w:r>
    </w:p>
    <w:p>
      <w:pPr>
        <w:pStyle w:val="BodyText"/>
        <w:spacing w:line="396" w:lineRule="exact"/>
        <w:ind w:left="593"/>
        <w:rPr>
          <w:rFonts w:ascii="Arial" w:eastAsia="Arial" w:hAnsi="Arial"/>
        </w:rPr>
      </w:pPr>
      <w:r>
        <w:t xml:space="preserve">【例 </w:t>
      </w:r>
      <w:r>
        <w:rPr>
          <w:rFonts w:ascii="Arial" w:eastAsia="Arial" w:hAnsi="Arial"/>
        </w:rPr>
        <w:t>2</w:t>
      </w:r>
      <w:r>
        <w:t xml:space="preserve">】 </w:t>
      </w:r>
      <w:r>
        <w:rPr>
          <w:rFonts w:ascii="Arial" w:eastAsia="Arial" w:hAnsi="Arial"/>
        </w:rPr>
        <w:t xml:space="preserve">16 </w:t>
      </w:r>
      <w:r>
        <w:t xml:space="preserve">平方毫米铜绝缘线 </w:t>
      </w:r>
      <w:r>
        <w:rPr>
          <w:rFonts w:ascii="Arial" w:eastAsia="Arial" w:hAnsi="Arial"/>
        </w:rPr>
        <w:t>25</w:t>
      </w:r>
      <w:r>
        <w:t xml:space="preserve">℃。按 </w:t>
      </w:r>
      <w:r>
        <w:rPr>
          <w:rFonts w:ascii="Arial" w:eastAsia="Arial" w:hAnsi="Arial"/>
        </w:rPr>
        <w:t xml:space="preserve">25 </w:t>
      </w:r>
      <w:r>
        <w:t>平方毫米铝绝缘线的相同条件，计算为</w:t>
      </w:r>
      <w:r>
        <w:rPr>
          <w:rFonts w:ascii="Arial" w:eastAsia="Arial" w:hAnsi="Arial"/>
        </w:rPr>
        <w:t>100</w:t>
      </w:r>
    </w:p>
    <w:p>
      <w:pPr>
        <w:pStyle w:val="BodyText"/>
        <w:spacing w:before="70"/>
      </w:pPr>
      <w:r>
        <w:rPr>
          <w:w w:val="102"/>
        </w:rPr>
        <w:t>安</w:t>
      </w:r>
      <w:r>
        <w:rPr>
          <w:spacing w:val="-1"/>
          <w:w w:val="102"/>
        </w:rPr>
        <w:t>（</w:t>
      </w:r>
      <w:r>
        <w:rPr>
          <w:rFonts w:ascii="Arial" w:eastAsia="Arial"/>
          <w:w w:val="99"/>
        </w:rPr>
        <w:t>25*</w:t>
      </w:r>
      <w:r>
        <w:rPr>
          <w:rFonts w:ascii="Arial" w:eastAsia="Arial"/>
          <w:spacing w:val="-8"/>
          <w:w w:val="99"/>
        </w:rPr>
        <w:t>4</w:t>
      </w:r>
      <w:r>
        <w:rPr>
          <w:spacing w:val="-159"/>
          <w:w w:val="102"/>
        </w:rPr>
        <w:t>）</w:t>
      </w:r>
      <w:r>
        <w:rPr>
          <w:w w:val="102"/>
        </w:rPr>
        <w:t>。</w:t>
      </w:r>
    </w:p>
    <w:p>
      <w:pPr>
        <w:pStyle w:val="BodyText"/>
        <w:spacing w:before="71" w:line="283" w:lineRule="auto"/>
        <w:ind w:right="384" w:firstLine="316"/>
      </w:pPr>
      <w:r>
        <w:rPr>
          <w:spacing w:val="-22"/>
        </w:rPr>
        <w:t xml:space="preserve">【例 </w:t>
      </w:r>
      <w:r>
        <w:rPr>
          <w:rFonts w:ascii="Arial" w:eastAsia="Arial" w:hAnsi="Arial"/>
          <w:spacing w:val="-4"/>
        </w:rPr>
        <w:t>3</w:t>
      </w:r>
      <w:r>
        <w:rPr>
          <w:spacing w:val="13"/>
        </w:rPr>
        <w:t xml:space="preserve">】 </w:t>
      </w:r>
      <w:r>
        <w:rPr>
          <w:rFonts w:ascii="Arial" w:eastAsia="Arial" w:hAnsi="Arial"/>
        </w:rPr>
        <w:t xml:space="preserve">95 </w:t>
      </w:r>
      <w:r>
        <w:rPr>
          <w:spacing w:val="-9"/>
        </w:rPr>
        <w:t xml:space="preserve">平方毫米铜绝缘线 </w:t>
      </w:r>
      <w:r>
        <w:rPr>
          <w:rFonts w:ascii="Arial" w:eastAsia="Arial" w:hAnsi="Arial"/>
        </w:rPr>
        <w:t>25</w:t>
      </w:r>
      <w:r>
        <w:rPr>
          <w:spacing w:val="-8"/>
        </w:rPr>
        <w:t xml:space="preserve">℃ ，穿管。按 </w:t>
      </w:r>
      <w:r>
        <w:rPr>
          <w:rFonts w:ascii="Arial" w:eastAsia="Arial" w:hAnsi="Arial"/>
        </w:rPr>
        <w:t xml:space="preserve">120 </w:t>
      </w:r>
      <w:r>
        <w:rPr>
          <w:spacing w:val="-1"/>
        </w:rPr>
        <w:t>平方毫米铝绝缘线的相同条件，计</w:t>
      </w:r>
      <w:r>
        <w:rPr>
          <w:w w:val="102"/>
        </w:rPr>
        <w:t>算为</w:t>
      </w:r>
      <w:r>
        <w:rPr>
          <w:spacing w:val="-76"/>
        </w:rPr>
        <w:t xml:space="preserve"> </w:t>
      </w:r>
      <w:r>
        <w:rPr>
          <w:rFonts w:ascii="Arial" w:eastAsia="Arial" w:hAnsi="Arial"/>
          <w:w w:val="91"/>
        </w:rPr>
        <w:t>192</w:t>
      </w:r>
      <w:r>
        <w:rPr>
          <w:rFonts w:ascii="Arial" w:eastAsia="Arial" w:hAnsi="Arial"/>
        </w:rPr>
        <w:t xml:space="preserve"> </w:t>
      </w:r>
      <w:r>
        <w:rPr>
          <w:w w:val="102"/>
        </w:rPr>
        <w:t>安</w:t>
      </w:r>
      <w:r>
        <w:rPr>
          <w:spacing w:val="-4"/>
          <w:w w:val="102"/>
        </w:rPr>
        <w:t>（</w:t>
      </w:r>
      <w:r>
        <w:rPr>
          <w:rFonts w:ascii="Arial" w:eastAsia="Arial" w:hAnsi="Arial"/>
          <w:w w:val="98"/>
        </w:rPr>
        <w:t>120*2*0.</w:t>
      </w:r>
      <w:r>
        <w:rPr>
          <w:rFonts w:ascii="Arial" w:eastAsia="Arial" w:hAnsi="Arial"/>
          <w:spacing w:val="-14"/>
          <w:w w:val="98"/>
        </w:rPr>
        <w:t>8</w:t>
      </w:r>
      <w:r>
        <w:rPr>
          <w:spacing w:val="-155"/>
          <w:w w:val="102"/>
        </w:rPr>
        <w:t>）</w:t>
      </w:r>
      <w:r>
        <w:rPr>
          <w:w w:val="102"/>
        </w:rPr>
        <w:t>。</w:t>
      </w:r>
    </w:p>
    <w:p>
      <w:pPr>
        <w:spacing w:after="0" w:line="283" w:lineRule="auto"/>
        <w:sectPr>
          <w:pgSz w:w="17860" w:h="25260"/>
          <w:pgMar w:top="1860" w:right="2380" w:bottom="280" w:left="2420" w:header="708" w:footer="708"/>
          <w:pgNumType w:start="6"/>
          <w:cols w:space="708"/>
        </w:sectPr>
      </w:pPr>
    </w:p>
    <w:p>
      <w:pPr>
        <w:pStyle w:val="BodyText"/>
        <w:spacing w:before="49" w:line="283" w:lineRule="auto"/>
        <w:ind w:right="108" w:firstLine="316"/>
        <w:jc w:val="both"/>
      </w:pPr>
      <w:r>
        <w:rPr>
          <w:spacing w:val="-1"/>
        </w:rPr>
        <w:t>附带说一下：对于电缆，口诀中没有介绍。一般直接埋地的高压电缆，大体上可采用①中</w:t>
      </w:r>
      <w:r>
        <w:rPr>
          <w:spacing w:val="-6"/>
        </w:rPr>
        <w:t xml:space="preserve">的有关倍数直接计算，比如 </w:t>
      </w:r>
      <w:r>
        <w:rPr>
          <w:rFonts w:ascii="Times New Roman" w:eastAsia="Times New Roman" w:hAnsi="Times New Roman"/>
        </w:rPr>
        <w:t xml:space="preserve">35 </w:t>
      </w:r>
      <w:r>
        <w:rPr>
          <w:spacing w:val="2"/>
        </w:rPr>
        <w:t>平方毫米高压铠装铝芯电缆埋地敷设的截流量约为</w:t>
      </w:r>
      <w:r>
        <w:rPr>
          <w:rFonts w:ascii="Times New Roman" w:eastAsia="Times New Roman" w:hAnsi="Times New Roman"/>
        </w:rPr>
        <w:t xml:space="preserve">105 </w:t>
      </w:r>
      <w:r>
        <w:t>安</w:t>
      </w:r>
    </w:p>
    <w:p>
      <w:pPr>
        <w:pStyle w:val="BodyText"/>
        <w:spacing w:line="283" w:lineRule="auto"/>
        <w:ind w:left="593" w:right="6127" w:hanging="317"/>
        <w:jc w:val="both"/>
      </w:pPr>
      <w:r>
        <w:rPr>
          <w:spacing w:val="-1"/>
          <w:w w:val="102"/>
        </w:rPr>
        <w:t>（</w:t>
      </w:r>
      <w:r>
        <w:rPr>
          <w:rFonts w:ascii="Times New Roman" w:eastAsia="Times New Roman"/>
          <w:w w:val="102"/>
        </w:rPr>
        <w:t>35*</w:t>
      </w:r>
      <w:r>
        <w:rPr>
          <w:rFonts w:ascii="Times New Roman" w:eastAsia="Times New Roman"/>
          <w:spacing w:val="-8"/>
          <w:w w:val="102"/>
        </w:rPr>
        <w:t>3</w:t>
      </w:r>
      <w:r>
        <w:rPr>
          <w:spacing w:val="-159"/>
          <w:w w:val="102"/>
        </w:rPr>
        <w:t>）</w:t>
      </w:r>
      <w:r>
        <w:rPr>
          <w:w w:val="102"/>
        </w:rPr>
        <w:t>。</w:t>
      </w:r>
      <w:r>
        <w:rPr>
          <w:rFonts w:ascii="Times New Roman" w:eastAsia="Times New Roman"/>
          <w:w w:val="102"/>
        </w:rPr>
        <w:t>95</w:t>
      </w:r>
      <w:r>
        <w:rPr>
          <w:rFonts w:ascii="Times New Roman" w:eastAsia="Times New Roman"/>
          <w:spacing w:val="1"/>
        </w:rPr>
        <w:t xml:space="preserve"> </w:t>
      </w:r>
      <w:r>
        <w:rPr>
          <w:w w:val="102"/>
        </w:rPr>
        <w:t>平方毫米的约为</w:t>
      </w:r>
      <w:r>
        <w:rPr>
          <w:spacing w:val="-86"/>
        </w:rPr>
        <w:t xml:space="preserve"> </w:t>
      </w:r>
      <w:r>
        <w:rPr>
          <w:rFonts w:ascii="Times New Roman" w:eastAsia="Times New Roman"/>
          <w:w w:val="102"/>
        </w:rPr>
        <w:t>238</w:t>
      </w:r>
      <w:r>
        <w:rPr>
          <w:rFonts w:ascii="Times New Roman" w:eastAsia="Times New Roman"/>
          <w:spacing w:val="-2"/>
        </w:rPr>
        <w:t xml:space="preserve"> </w:t>
      </w:r>
      <w:r>
        <w:rPr>
          <w:w w:val="102"/>
        </w:rPr>
        <w:t>安</w:t>
      </w:r>
      <w:r>
        <w:rPr>
          <w:spacing w:val="-4"/>
          <w:w w:val="102"/>
        </w:rPr>
        <w:t>（</w:t>
      </w:r>
      <w:r>
        <w:rPr>
          <w:rFonts w:ascii="Times New Roman" w:eastAsia="Times New Roman"/>
          <w:w w:val="102"/>
        </w:rPr>
        <w:t>95*2.</w:t>
      </w:r>
      <w:r>
        <w:rPr>
          <w:rFonts w:ascii="Times New Roman" w:eastAsia="Times New Roman"/>
          <w:spacing w:val="-8"/>
          <w:w w:val="102"/>
        </w:rPr>
        <w:t>5</w:t>
      </w:r>
      <w:r>
        <w:rPr>
          <w:spacing w:val="-159"/>
          <w:w w:val="102"/>
        </w:rPr>
        <w:t>）</w:t>
      </w:r>
      <w:r>
        <w:rPr>
          <w:w w:val="102"/>
        </w:rPr>
        <w:t>。</w:t>
      </w:r>
      <w:r>
        <w:rPr>
          <w:spacing w:val="-1"/>
        </w:rPr>
        <w:t xml:space="preserve">下面这个估算口诀和上面的有异曲同工之处： </w:t>
      </w:r>
      <w:r>
        <w:t>二点五下乘以九，往上减一顺号走。</w:t>
      </w:r>
    </w:p>
    <w:p>
      <w:pPr>
        <w:pStyle w:val="BodyText"/>
        <w:spacing w:line="283" w:lineRule="auto"/>
        <w:ind w:left="593" w:right="7396"/>
        <w:jc w:val="both"/>
      </w:pPr>
      <w:r>
        <w:rPr>
          <w:spacing w:val="-2"/>
        </w:rPr>
        <w:t>三十五乘三点五，双双成组减点五。条件有变加折算，高温九折铜升级。穿管根数二三四，八七六折满载流。</w:t>
      </w:r>
    </w:p>
    <w:p>
      <w:pPr>
        <w:pStyle w:val="BodyText"/>
        <w:tabs>
          <w:tab w:val="left" w:pos="4846"/>
        </w:tabs>
        <w:spacing w:line="395" w:lineRule="exact"/>
        <w:ind w:left="593"/>
        <w:rPr>
          <w:rFonts w:ascii="Times New Roman" w:eastAsia="Times New Roman"/>
        </w:rPr>
      </w:pPr>
      <w:r>
        <w:rPr>
          <w:rFonts w:ascii="Times New Roman" w:eastAsia="Times New Roman"/>
        </w:rPr>
        <w:t>2.5</w:t>
      </w:r>
      <w:r>
        <w:rPr>
          <w:rFonts w:ascii="Times New Roman" w:eastAsia="Times New Roman"/>
          <w:spacing w:val="11"/>
        </w:rPr>
        <w:t xml:space="preserve"> </w:t>
      </w:r>
      <w:r>
        <w:t>平</w:t>
      </w:r>
      <w:r>
        <w:rPr>
          <w:spacing w:val="-4"/>
        </w:rPr>
        <w:t>方</w:t>
      </w:r>
      <w:r>
        <w:rPr>
          <w:rFonts w:ascii="Times New Roman" w:eastAsia="Times New Roman"/>
        </w:rPr>
        <w:t>*9</w:t>
      </w:r>
      <w:r>
        <w:rPr>
          <w:rFonts w:ascii="Times New Roman" w:eastAsia="Times New Roman"/>
          <w:spacing w:val="11"/>
        </w:rPr>
        <w:t xml:space="preserve"> </w:t>
      </w:r>
      <w:r>
        <w:rPr>
          <w:rFonts w:ascii="Times New Roman" w:eastAsia="Times New Roman"/>
        </w:rPr>
        <w:t>4</w:t>
      </w:r>
      <w:r>
        <w:rPr>
          <w:rFonts w:ascii="Times New Roman" w:eastAsia="Times New Roman"/>
          <w:spacing w:val="3"/>
        </w:rPr>
        <w:t xml:space="preserve"> </w:t>
      </w:r>
      <w:r>
        <w:t>平方</w:t>
      </w:r>
      <w:r>
        <w:rPr>
          <w:rFonts w:ascii="Times New Roman" w:eastAsia="Times New Roman"/>
        </w:rPr>
        <w:t>*8</w:t>
      </w:r>
      <w:r>
        <w:rPr>
          <w:rFonts w:ascii="Times New Roman" w:eastAsia="Times New Roman"/>
          <w:spacing w:val="11"/>
        </w:rPr>
        <w:t xml:space="preserve"> </w:t>
      </w:r>
      <w:r>
        <w:rPr>
          <w:rFonts w:ascii="Times New Roman" w:eastAsia="Times New Roman"/>
        </w:rPr>
        <w:t>6</w:t>
      </w:r>
      <w:r>
        <w:rPr>
          <w:rFonts w:ascii="Times New Roman" w:eastAsia="Times New Roman"/>
          <w:spacing w:val="5"/>
        </w:rPr>
        <w:t xml:space="preserve"> </w:t>
      </w:r>
      <w:r>
        <w:t>平</w:t>
      </w:r>
      <w:r>
        <w:rPr>
          <w:spacing w:val="-4"/>
        </w:rPr>
        <w:t>方</w:t>
      </w:r>
      <w:r>
        <w:rPr>
          <w:rFonts w:ascii="Times New Roman" w:eastAsia="Times New Roman"/>
        </w:rPr>
        <w:t>*7</w:t>
        <w:tab/>
        <w:t>10</w:t>
      </w:r>
      <w:r>
        <w:rPr>
          <w:rFonts w:ascii="Times New Roman" w:eastAsia="Times New Roman"/>
          <w:spacing w:val="4"/>
        </w:rPr>
        <w:t xml:space="preserve"> </w:t>
      </w:r>
      <w:r>
        <w:t>平</w:t>
      </w:r>
      <w:r>
        <w:rPr>
          <w:spacing w:val="-4"/>
        </w:rPr>
        <w:t>方</w:t>
      </w:r>
      <w:r>
        <w:rPr>
          <w:rFonts w:ascii="Times New Roman" w:eastAsia="Times New Roman"/>
        </w:rPr>
        <w:t>*6</w:t>
      </w:r>
      <w:r>
        <w:rPr>
          <w:rFonts w:ascii="Times New Roman" w:eastAsia="Times New Roman"/>
          <w:spacing w:val="4"/>
        </w:rPr>
        <w:t xml:space="preserve"> </w:t>
      </w:r>
      <w:r>
        <w:rPr>
          <w:rFonts w:ascii="Times New Roman" w:eastAsia="Times New Roman"/>
        </w:rPr>
        <w:t>16</w:t>
      </w:r>
      <w:r>
        <w:rPr>
          <w:rFonts w:ascii="Times New Roman" w:eastAsia="Times New Roman"/>
          <w:spacing w:val="-3"/>
        </w:rPr>
        <w:t xml:space="preserve"> </w:t>
      </w:r>
      <w:r>
        <w:t>平方</w:t>
      </w:r>
      <w:r>
        <w:rPr>
          <w:rFonts w:ascii="Times New Roman" w:eastAsia="Times New Roman"/>
        </w:rPr>
        <w:t>*5</w:t>
      </w:r>
      <w:r>
        <w:rPr>
          <w:rFonts w:ascii="Times New Roman" w:eastAsia="Times New Roman"/>
          <w:spacing w:val="4"/>
        </w:rPr>
        <w:t xml:space="preserve"> </w:t>
      </w:r>
      <w:r>
        <w:rPr>
          <w:rFonts w:ascii="Times New Roman" w:eastAsia="Times New Roman"/>
        </w:rPr>
        <w:t>25</w:t>
      </w:r>
      <w:r>
        <w:rPr>
          <w:rFonts w:ascii="Times New Roman" w:eastAsia="Times New Roman"/>
          <w:spacing w:val="-4"/>
        </w:rPr>
        <w:t xml:space="preserve"> </w:t>
      </w:r>
      <w:r>
        <w:t>平方</w:t>
      </w:r>
      <w:r>
        <w:rPr>
          <w:rFonts w:ascii="Times New Roman" w:eastAsia="Times New Roman"/>
        </w:rPr>
        <w:t>*4</w:t>
      </w:r>
      <w:r>
        <w:rPr>
          <w:rFonts w:ascii="Times New Roman" w:eastAsia="Times New Roman"/>
          <w:spacing w:val="5"/>
        </w:rPr>
        <w:t xml:space="preserve"> </w:t>
      </w:r>
      <w:r>
        <w:rPr>
          <w:rFonts w:ascii="Times New Roman" w:eastAsia="Times New Roman"/>
        </w:rPr>
        <w:t>35</w:t>
      </w:r>
      <w:r>
        <w:rPr>
          <w:rFonts w:ascii="Times New Roman" w:eastAsia="Times New Roman"/>
          <w:spacing w:val="-4"/>
        </w:rPr>
        <w:t xml:space="preserve"> </w:t>
      </w:r>
      <w:r>
        <w:t>平</w:t>
      </w:r>
      <w:r>
        <w:rPr>
          <w:spacing w:val="-4"/>
        </w:rPr>
        <w:t>方</w:t>
      </w:r>
      <w:r>
        <w:rPr>
          <w:rFonts w:ascii="Times New Roman" w:eastAsia="Times New Roman"/>
        </w:rPr>
        <w:t>*3.5</w:t>
      </w:r>
    </w:p>
    <w:p>
      <w:pPr>
        <w:pStyle w:val="BodyText"/>
        <w:spacing w:before="68"/>
        <w:ind w:left="593"/>
        <w:rPr>
          <w:rFonts w:ascii="Times New Roman" w:eastAsia="Times New Roman"/>
        </w:rPr>
      </w:pPr>
      <w:r>
        <w:rPr>
          <w:rFonts w:ascii="Times New Roman" w:eastAsia="Times New Roman"/>
        </w:rPr>
        <w:t xml:space="preserve">50 </w:t>
      </w:r>
      <w:r>
        <w:t xml:space="preserve">和 </w:t>
      </w:r>
      <w:r>
        <w:rPr>
          <w:rFonts w:ascii="Times New Roman" w:eastAsia="Times New Roman"/>
        </w:rPr>
        <w:t xml:space="preserve">70 </w:t>
      </w:r>
      <w:r>
        <w:t>平方</w:t>
      </w:r>
      <w:r>
        <w:rPr>
          <w:rFonts w:ascii="Times New Roman" w:eastAsia="Times New Roman"/>
        </w:rPr>
        <w:t xml:space="preserve">*3 95 </w:t>
      </w:r>
      <w:r>
        <w:t xml:space="preserve">和 </w:t>
      </w:r>
      <w:r>
        <w:rPr>
          <w:rFonts w:ascii="Times New Roman" w:eastAsia="Times New Roman"/>
        </w:rPr>
        <w:t xml:space="preserve">120 </w:t>
      </w:r>
      <w:r>
        <w:t>平方</w:t>
      </w:r>
      <w:r>
        <w:rPr>
          <w:rFonts w:ascii="Times New Roman" w:eastAsia="Times New Roman"/>
        </w:rPr>
        <w:t>*2.5 .....................</w:t>
      </w:r>
    </w:p>
    <w:p>
      <w:pPr>
        <w:pStyle w:val="BodyText"/>
        <w:spacing w:before="71" w:line="283" w:lineRule="auto"/>
        <w:ind w:right="497" w:firstLine="316"/>
      </w:pPr>
      <w:r>
        <w:t>最后说明一下用电流估算截面的适用于近电源</w:t>
      </w:r>
      <w:r>
        <w:rPr>
          <w:rFonts w:ascii="Times New Roman" w:eastAsia="Times New Roman"/>
        </w:rPr>
        <w:t>(</w:t>
      </w:r>
      <w:r>
        <w:t>负荷离电源不远</w:t>
      </w:r>
      <w:r>
        <w:rPr>
          <w:rFonts w:ascii="Times New Roman" w:eastAsia="Times New Roman"/>
        </w:rPr>
        <w:t>),</w:t>
      </w:r>
      <w:r>
        <w:t>电压降适用于长距离估算截面的</w:t>
      </w:r>
    </w:p>
    <w:p>
      <w:pPr>
        <w:pStyle w:val="BodyText"/>
        <w:spacing w:line="397" w:lineRule="exact"/>
        <w:ind w:left="593"/>
        <w:rPr>
          <w:rFonts w:ascii="Times New Roman" w:eastAsia="Times New Roman"/>
        </w:rPr>
      </w:pPr>
      <w:r>
        <w:t>还补充一个和供电半径的计算</w:t>
      </w:r>
      <w:r>
        <w:rPr>
          <w:rFonts w:ascii="Times New Roman" w:eastAsia="Times New Roman"/>
        </w:rPr>
        <w:t>,</w:t>
      </w:r>
      <w:r>
        <w:t>这个也是选截面的方法</w:t>
      </w:r>
      <w:r>
        <w:rPr>
          <w:rFonts w:ascii="Times New Roman" w:eastAsia="Times New Roman"/>
        </w:rPr>
        <w:t>.</w:t>
      </w:r>
    </w:p>
    <w:p>
      <w:pPr>
        <w:pStyle w:val="BodyText"/>
        <w:spacing w:before="71" w:line="283" w:lineRule="auto"/>
        <w:ind w:right="272" w:firstLine="316"/>
        <w:jc w:val="both"/>
      </w:pPr>
      <w:r>
        <w:t>供电半径计算 低压导线截面的选择，有关的文件只规定了最小截面，有的以变压器容量为依据，有的选择几种导线列表说明，在供电半径上则规定不超过</w:t>
      </w:r>
      <w:r>
        <w:rPr>
          <w:rFonts w:ascii="Times New Roman" w:eastAsia="Times New Roman"/>
        </w:rPr>
        <w:t>0.5km</w:t>
      </w:r>
      <w:r>
        <w:t>。本文介绍一种简单公式作为导线选择和供电半径确定的依据，供电参考。</w:t>
      </w:r>
    </w:p>
    <w:p>
      <w:pPr>
        <w:pStyle w:val="ListParagraph"/>
        <w:numPr>
          <w:ilvl w:val="0"/>
          <w:numId w:val="4"/>
        </w:numPr>
        <w:tabs>
          <w:tab w:val="left" w:pos="832"/>
        </w:tabs>
        <w:spacing w:before="0" w:after="0" w:line="395" w:lineRule="exact"/>
        <w:ind w:left="831" w:right="0" w:hanging="239"/>
        <w:jc w:val="both"/>
        <w:rPr>
          <w:rFonts w:ascii="Times New Roman" w:eastAsia="Times New Roman"/>
          <w:sz w:val="31"/>
        </w:rPr>
      </w:pPr>
      <w:r>
        <w:rPr>
          <w:sz w:val="31"/>
        </w:rPr>
        <w:t>低压导线截面的选择</w:t>
      </w:r>
    </w:p>
    <w:p>
      <w:pPr>
        <w:pStyle w:val="ListParagraph"/>
        <w:numPr>
          <w:ilvl w:val="1"/>
          <w:numId w:val="4"/>
        </w:numPr>
        <w:tabs>
          <w:tab w:val="left" w:pos="1069"/>
        </w:tabs>
        <w:spacing w:before="71" w:after="0" w:line="240" w:lineRule="auto"/>
        <w:ind w:left="1069" w:right="0" w:hanging="476"/>
        <w:jc w:val="both"/>
        <w:rPr>
          <w:sz w:val="31"/>
        </w:rPr>
      </w:pPr>
      <w:r>
        <w:rPr>
          <w:sz w:val="31"/>
        </w:rPr>
        <w:t>选择低压导线可用下式简单计算：</w:t>
      </w:r>
    </w:p>
    <w:p>
      <w:pPr>
        <w:pStyle w:val="BodyText"/>
        <w:spacing w:before="70"/>
        <w:ind w:left="593"/>
        <w:rPr>
          <w:rFonts w:ascii="Times New Roman" w:eastAsia="Times New Roman" w:hAnsi="Times New Roman"/>
        </w:rPr>
      </w:pPr>
      <w:r>
        <w:rPr>
          <w:rFonts w:ascii="Times New Roman" w:eastAsia="Times New Roman" w:hAnsi="Times New Roman"/>
        </w:rPr>
        <w:t>S=PL/C</w:t>
      </w:r>
      <w:r>
        <w:rPr>
          <w:rFonts w:ascii="Arial" w:eastAsia="Arial" w:hAnsi="Arial"/>
        </w:rPr>
        <w:t xml:space="preserve">Δ </w:t>
      </w:r>
      <w:r>
        <w:rPr>
          <w:rFonts w:ascii="Times New Roman" w:eastAsia="Times New Roman" w:hAnsi="Times New Roman"/>
        </w:rPr>
        <w:t>U</w:t>
      </w:r>
      <w:r>
        <w:t>％</w:t>
      </w:r>
      <w:r>
        <w:rPr>
          <w:rFonts w:ascii="Times New Roman" w:eastAsia="Times New Roman" w:hAnsi="Times New Roman"/>
        </w:rPr>
        <w:t>(1)</w:t>
      </w:r>
    </w:p>
    <w:p>
      <w:pPr>
        <w:pStyle w:val="BodyText"/>
        <w:spacing w:before="71" w:line="283" w:lineRule="auto"/>
        <w:ind w:left="593" w:right="8603"/>
      </w:pPr>
      <w:r>
        <w:t>式中</w:t>
      </w:r>
      <w:r>
        <w:rPr>
          <w:rFonts w:ascii="Times New Roman" w:eastAsia="Times New Roman" w:hAnsi="Times New Roman"/>
        </w:rPr>
        <w:t>P</w:t>
      </w:r>
      <w:r>
        <w:t>——有功功率，</w:t>
      </w:r>
      <w:r>
        <w:rPr>
          <w:rFonts w:ascii="Times New Roman" w:eastAsia="Times New Roman" w:hAnsi="Times New Roman"/>
        </w:rPr>
        <w:t>kW</w:t>
      </w:r>
      <w:r>
        <w:t xml:space="preserve">； </w:t>
      </w:r>
      <w:r>
        <w:rPr>
          <w:rFonts w:ascii="Times New Roman" w:eastAsia="Times New Roman" w:hAnsi="Times New Roman"/>
        </w:rPr>
        <w:t>L</w:t>
      </w:r>
      <w:r>
        <w:t>—— 输 送 距 离 ，</w:t>
      </w:r>
      <w:r>
        <w:rPr>
          <w:rFonts w:ascii="Times New Roman" w:eastAsia="Times New Roman" w:hAnsi="Times New Roman"/>
        </w:rPr>
        <w:t>m</w:t>
      </w:r>
      <w:r>
        <w:t xml:space="preserve">； </w:t>
      </w:r>
      <w:r>
        <w:rPr>
          <w:rFonts w:ascii="Times New Roman" w:eastAsia="Times New Roman" w:hAnsi="Times New Roman"/>
        </w:rPr>
        <w:t>C</w:t>
      </w:r>
      <w:r>
        <w:t>——电压损失系数。</w:t>
      </w:r>
    </w:p>
    <w:p>
      <w:pPr>
        <w:pStyle w:val="BodyText"/>
        <w:spacing w:line="395" w:lineRule="exact"/>
        <w:ind w:left="593"/>
        <w:rPr>
          <w:rFonts w:ascii="Times New Roman" w:eastAsia="Times New Roman"/>
        </w:rPr>
      </w:pPr>
      <w:r>
        <w:rPr>
          <w:spacing w:val="37"/>
          <w:w w:val="102"/>
        </w:rPr>
        <w:t>系数</w:t>
      </w:r>
      <w:r>
        <w:rPr>
          <w:rFonts w:ascii="Times New Roman" w:eastAsia="Times New Roman"/>
          <w:w w:val="102"/>
        </w:rPr>
        <w:t>C</w:t>
      </w:r>
      <w:r>
        <w:rPr>
          <w:rFonts w:ascii="Times New Roman" w:eastAsia="Times New Roman"/>
          <w:spacing w:val="2"/>
        </w:rPr>
        <w:t xml:space="preserve"> </w:t>
      </w:r>
      <w:r>
        <w:rPr>
          <w:spacing w:val="-20"/>
          <w:w w:val="102"/>
        </w:rPr>
        <w:t>可选择：三相四线制供电且各相负荷均匀时，铜导线为</w:t>
      </w:r>
      <w:r>
        <w:rPr>
          <w:spacing w:val="-79"/>
        </w:rPr>
        <w:t xml:space="preserve"> </w:t>
      </w:r>
      <w:r>
        <w:rPr>
          <w:rFonts w:ascii="Times New Roman" w:eastAsia="Times New Roman"/>
          <w:w w:val="102"/>
        </w:rPr>
        <w:t>8</w:t>
      </w:r>
      <w:r>
        <w:rPr>
          <w:rFonts w:ascii="Times New Roman" w:eastAsia="Times New Roman"/>
          <w:spacing w:val="-4"/>
          <w:w w:val="102"/>
        </w:rPr>
        <w:t>5</w:t>
      </w:r>
      <w:r>
        <w:rPr>
          <w:spacing w:val="-26"/>
          <w:w w:val="102"/>
        </w:rPr>
        <w:t>，铝导线为</w:t>
      </w:r>
      <w:r>
        <w:rPr>
          <w:spacing w:val="-82"/>
        </w:rPr>
        <w:t xml:space="preserve"> </w:t>
      </w:r>
      <w:r>
        <w:rPr>
          <w:rFonts w:ascii="Times New Roman" w:eastAsia="Times New Roman"/>
          <w:w w:val="102"/>
        </w:rPr>
        <w:t>5</w:t>
      </w:r>
      <w:r>
        <w:rPr>
          <w:rFonts w:ascii="Times New Roman" w:eastAsia="Times New Roman"/>
          <w:spacing w:val="-4"/>
          <w:w w:val="102"/>
        </w:rPr>
        <w:t>0</w:t>
      </w:r>
      <w:r>
        <w:rPr>
          <w:spacing w:val="-42"/>
          <w:w w:val="102"/>
        </w:rPr>
        <w:t>；单相</w:t>
      </w:r>
      <w:r>
        <w:rPr>
          <w:spacing w:val="-80"/>
        </w:rPr>
        <w:t xml:space="preserve"> </w:t>
      </w:r>
      <w:r>
        <w:rPr>
          <w:rFonts w:ascii="Times New Roman" w:eastAsia="Times New Roman"/>
          <w:w w:val="102"/>
        </w:rPr>
        <w:t>220V</w:t>
      </w:r>
    </w:p>
    <w:p>
      <w:pPr>
        <w:pStyle w:val="BodyText"/>
        <w:spacing w:before="71"/>
      </w:pPr>
      <w:r>
        <w:t xml:space="preserve">供电时，铜导线为 </w:t>
      </w:r>
      <w:r>
        <w:rPr>
          <w:rFonts w:ascii="Times New Roman" w:eastAsia="Times New Roman"/>
        </w:rPr>
        <w:t>14</w:t>
      </w:r>
      <w:r>
        <w:t xml:space="preserve">，铝导线为 </w:t>
      </w:r>
      <w:r>
        <w:rPr>
          <w:rFonts w:ascii="Times New Roman" w:eastAsia="Times New Roman"/>
        </w:rPr>
        <w:t>8.3</w:t>
      </w:r>
      <w:r>
        <w:t>。</w:t>
      </w:r>
    </w:p>
    <w:p>
      <w:pPr>
        <w:pStyle w:val="ListParagraph"/>
        <w:numPr>
          <w:ilvl w:val="0"/>
          <w:numId w:val="3"/>
        </w:numPr>
        <w:tabs>
          <w:tab w:val="left" w:pos="965"/>
        </w:tabs>
        <w:spacing w:before="71" w:after="0" w:line="283" w:lineRule="auto"/>
        <w:ind w:left="277" w:right="145" w:firstLine="316"/>
        <w:jc w:val="left"/>
        <w:rPr>
          <w:sz w:val="31"/>
        </w:rPr>
      </w:pPr>
      <w:r>
        <w:rPr>
          <w:sz w:val="31"/>
        </w:rPr>
        <w:t>确定</w:t>
      </w:r>
      <w:r>
        <w:rPr>
          <w:rFonts w:ascii="Arial" w:eastAsia="Arial" w:hAnsi="Arial"/>
          <w:sz w:val="31"/>
        </w:rPr>
        <w:t>Δ</w:t>
      </w:r>
      <w:r>
        <w:rPr>
          <w:rFonts w:ascii="Arial" w:eastAsia="Arial" w:hAnsi="Arial"/>
          <w:spacing w:val="28"/>
          <w:sz w:val="31"/>
        </w:rPr>
        <w:t xml:space="preserve"> </w:t>
      </w:r>
      <w:r>
        <w:rPr>
          <w:rFonts w:ascii="Times New Roman" w:eastAsia="Times New Roman" w:hAnsi="Times New Roman"/>
          <w:sz w:val="31"/>
        </w:rPr>
        <w:t>U</w:t>
      </w:r>
      <w:r>
        <w:rPr>
          <w:spacing w:val="-2"/>
          <w:sz w:val="31"/>
        </w:rPr>
        <w:t>％的建议。根据《供电营业规则》</w:t>
      </w:r>
      <w:r>
        <w:rPr>
          <w:rFonts w:ascii="Times New Roman" w:eastAsia="Times New Roman" w:hAnsi="Times New Roman"/>
          <w:spacing w:val="-5"/>
          <w:sz w:val="31"/>
        </w:rPr>
        <w:t>(</w:t>
      </w:r>
      <w:r>
        <w:rPr>
          <w:spacing w:val="-2"/>
          <w:sz w:val="31"/>
        </w:rPr>
        <w:t>以下简称《规则》</w:t>
      </w:r>
      <w:r>
        <w:rPr>
          <w:rFonts w:ascii="Times New Roman" w:eastAsia="Times New Roman" w:hAnsi="Times New Roman"/>
          <w:sz w:val="31"/>
        </w:rPr>
        <w:t>)</w:t>
      </w:r>
      <w:r>
        <w:rPr>
          <w:sz w:val="31"/>
        </w:rPr>
        <w:t>中关于电压质量标准的</w:t>
      </w:r>
      <w:r>
        <w:rPr>
          <w:w w:val="102"/>
          <w:sz w:val="31"/>
        </w:rPr>
        <w:t>要</w:t>
      </w:r>
      <w:r>
        <w:rPr>
          <w:spacing w:val="-43"/>
          <w:w w:val="102"/>
          <w:sz w:val="31"/>
        </w:rPr>
        <w:t>求来求取。即：</w:t>
      </w:r>
      <w:r>
        <w:rPr>
          <w:rFonts w:ascii="Times New Roman" w:eastAsia="Times New Roman" w:hAnsi="Times New Roman"/>
          <w:w w:val="102"/>
          <w:sz w:val="31"/>
        </w:rPr>
        <w:t>10kV</w:t>
      </w:r>
      <w:r>
        <w:rPr>
          <w:rFonts w:ascii="Times New Roman" w:eastAsia="Times New Roman" w:hAnsi="Times New Roman"/>
          <w:spacing w:val="-4"/>
          <w:sz w:val="31"/>
        </w:rPr>
        <w:t xml:space="preserve"> </w:t>
      </w:r>
      <w:r>
        <w:rPr>
          <w:spacing w:val="-2"/>
          <w:w w:val="102"/>
          <w:sz w:val="31"/>
        </w:rPr>
        <w:t>及以下三相供电的用户受电端供电电压允许偏差为额定电压的±</w:t>
      </w:r>
      <w:r>
        <w:rPr>
          <w:rFonts w:ascii="Times New Roman" w:eastAsia="Times New Roman" w:hAnsi="Times New Roman"/>
          <w:spacing w:val="-8"/>
          <w:w w:val="102"/>
          <w:sz w:val="31"/>
        </w:rPr>
        <w:t>7</w:t>
      </w:r>
      <w:r>
        <w:rPr>
          <w:spacing w:val="-4"/>
          <w:w w:val="102"/>
          <w:sz w:val="31"/>
        </w:rPr>
        <w:t>％；</w:t>
      </w:r>
      <w:r>
        <w:rPr>
          <w:sz w:val="31"/>
        </w:rPr>
        <w:t>对</w:t>
      </w:r>
      <w:r>
        <w:rPr>
          <w:spacing w:val="-11"/>
          <w:sz w:val="31"/>
        </w:rPr>
        <w:t xml:space="preserve">于 </w:t>
      </w:r>
      <w:r>
        <w:rPr>
          <w:rFonts w:ascii="Times New Roman" w:eastAsia="Times New Roman" w:hAnsi="Times New Roman"/>
          <w:sz w:val="31"/>
        </w:rPr>
        <w:t>380V</w:t>
      </w:r>
      <w:r>
        <w:rPr>
          <w:rFonts w:ascii="Times New Roman" w:eastAsia="Times New Roman" w:hAnsi="Times New Roman"/>
          <w:spacing w:val="48"/>
          <w:sz w:val="31"/>
        </w:rPr>
        <w:t xml:space="preserve"> </w:t>
      </w:r>
      <w:r>
        <w:rPr>
          <w:spacing w:val="-10"/>
          <w:sz w:val="31"/>
        </w:rPr>
        <w:t xml:space="preserve">则为 </w:t>
      </w:r>
      <w:r>
        <w:rPr>
          <w:rFonts w:ascii="Times New Roman" w:eastAsia="Times New Roman" w:hAnsi="Times New Roman"/>
          <w:spacing w:val="-5"/>
          <w:sz w:val="31"/>
        </w:rPr>
        <w:t>407</w:t>
      </w:r>
      <w:r>
        <w:rPr>
          <w:spacing w:val="-5"/>
          <w:sz w:val="31"/>
        </w:rPr>
        <w:t>～</w:t>
      </w:r>
      <w:r>
        <w:rPr>
          <w:rFonts w:ascii="Times New Roman" w:eastAsia="Times New Roman" w:hAnsi="Times New Roman"/>
          <w:spacing w:val="-5"/>
          <w:sz w:val="31"/>
        </w:rPr>
        <w:t>354V</w:t>
      </w:r>
      <w:r>
        <w:rPr>
          <w:spacing w:val="-5"/>
          <w:sz w:val="31"/>
        </w:rPr>
        <w:t>；</w:t>
      </w:r>
      <w:r>
        <w:rPr>
          <w:rFonts w:ascii="Times New Roman" w:eastAsia="Times New Roman" w:hAnsi="Times New Roman"/>
          <w:spacing w:val="-5"/>
          <w:sz w:val="31"/>
        </w:rPr>
        <w:t>220V</w:t>
      </w:r>
      <w:r>
        <w:rPr>
          <w:rFonts w:ascii="Times New Roman" w:eastAsia="Times New Roman" w:hAnsi="Times New Roman"/>
          <w:spacing w:val="48"/>
          <w:sz w:val="31"/>
        </w:rPr>
        <w:t xml:space="preserve"> </w:t>
      </w:r>
      <w:r>
        <w:rPr>
          <w:spacing w:val="-9"/>
          <w:sz w:val="31"/>
        </w:rPr>
        <w:t>单相供电，为额定电压的＋</w:t>
      </w:r>
      <w:r>
        <w:rPr>
          <w:rFonts w:ascii="Times New Roman" w:eastAsia="Times New Roman" w:hAnsi="Times New Roman"/>
          <w:spacing w:val="-13"/>
          <w:sz w:val="31"/>
        </w:rPr>
        <w:t>5</w:t>
      </w:r>
      <w:r>
        <w:rPr>
          <w:spacing w:val="-13"/>
          <w:sz w:val="31"/>
        </w:rPr>
        <w:t>％，－</w:t>
      </w:r>
      <w:r>
        <w:rPr>
          <w:rFonts w:ascii="Times New Roman" w:eastAsia="Times New Roman" w:hAnsi="Times New Roman"/>
          <w:spacing w:val="-13"/>
          <w:sz w:val="31"/>
        </w:rPr>
        <w:t>10</w:t>
      </w:r>
      <w:r>
        <w:rPr>
          <w:spacing w:val="-14"/>
          <w:sz w:val="31"/>
        </w:rPr>
        <w:t xml:space="preserve">％，即 </w:t>
      </w:r>
      <w:r>
        <w:rPr>
          <w:rFonts w:ascii="Times New Roman" w:eastAsia="Times New Roman" w:hAnsi="Times New Roman"/>
          <w:sz w:val="31"/>
        </w:rPr>
        <w:t>231</w:t>
      </w:r>
      <w:r>
        <w:rPr>
          <w:sz w:val="31"/>
        </w:rPr>
        <w:t>～</w:t>
      </w:r>
      <w:r>
        <w:rPr>
          <w:rFonts w:ascii="Times New Roman" w:eastAsia="Times New Roman" w:hAnsi="Times New Roman"/>
          <w:sz w:val="31"/>
        </w:rPr>
        <w:t>198V</w:t>
      </w:r>
      <w:r>
        <w:rPr>
          <w:sz w:val="31"/>
        </w:rPr>
        <w:t>。就</w:t>
      </w:r>
      <w:r>
        <w:rPr>
          <w:spacing w:val="-5"/>
          <w:sz w:val="31"/>
        </w:rPr>
        <w:t xml:space="preserve">是说只要末端电压不低于 </w:t>
      </w:r>
      <w:r>
        <w:rPr>
          <w:rFonts w:ascii="Times New Roman" w:eastAsia="Times New Roman" w:hAnsi="Times New Roman"/>
          <w:sz w:val="31"/>
        </w:rPr>
        <w:t>354V</w:t>
      </w:r>
      <w:r>
        <w:rPr>
          <w:rFonts w:ascii="Times New Roman" w:eastAsia="Times New Roman" w:hAnsi="Times New Roman"/>
          <w:spacing w:val="37"/>
          <w:sz w:val="31"/>
        </w:rPr>
        <w:t xml:space="preserve"> </w:t>
      </w:r>
      <w:r>
        <w:rPr>
          <w:spacing w:val="-16"/>
          <w:sz w:val="31"/>
        </w:rPr>
        <w:t xml:space="preserve">和 </w:t>
      </w:r>
      <w:r>
        <w:rPr>
          <w:rFonts w:ascii="Times New Roman" w:eastAsia="Times New Roman" w:hAnsi="Times New Roman"/>
          <w:sz w:val="31"/>
        </w:rPr>
        <w:t>198V</w:t>
      </w:r>
      <w:r>
        <w:rPr>
          <w:rFonts w:ascii="Times New Roman" w:eastAsia="Times New Roman" w:hAnsi="Times New Roman"/>
          <w:spacing w:val="37"/>
          <w:sz w:val="31"/>
        </w:rPr>
        <w:t xml:space="preserve"> </w:t>
      </w:r>
      <w:r>
        <w:rPr>
          <w:spacing w:val="-24"/>
          <w:sz w:val="31"/>
        </w:rPr>
        <w:t>就符合《规则》要求，而有的介绍</w:t>
      </w:r>
      <w:r>
        <w:rPr>
          <w:rFonts w:ascii="Arial" w:eastAsia="Arial" w:hAnsi="Arial"/>
          <w:sz w:val="31"/>
        </w:rPr>
        <w:t>Δ</w:t>
      </w:r>
      <w:r>
        <w:rPr>
          <w:rFonts w:ascii="Arial" w:eastAsia="Arial" w:hAnsi="Arial"/>
          <w:spacing w:val="73"/>
          <w:sz w:val="31"/>
        </w:rPr>
        <w:t xml:space="preserve"> </w:t>
      </w:r>
      <w:r>
        <w:rPr>
          <w:rFonts w:ascii="Times New Roman" w:eastAsia="Times New Roman" w:hAnsi="Times New Roman"/>
          <w:sz w:val="31"/>
        </w:rPr>
        <w:t>U</w:t>
      </w:r>
      <w:r>
        <w:rPr>
          <w:spacing w:val="-11"/>
          <w:sz w:val="31"/>
        </w:rPr>
        <w:t xml:space="preserve">％采用 </w:t>
      </w:r>
      <w:r>
        <w:rPr>
          <w:rFonts w:ascii="Times New Roman" w:eastAsia="Times New Roman" w:hAnsi="Times New Roman"/>
          <w:spacing w:val="-5"/>
          <w:sz w:val="31"/>
        </w:rPr>
        <w:t>7</w:t>
      </w:r>
      <w:r>
        <w:rPr>
          <w:spacing w:val="-5"/>
          <w:sz w:val="31"/>
        </w:rPr>
        <w:t xml:space="preserve">％， </w:t>
      </w:r>
      <w:r>
        <w:rPr>
          <w:sz w:val="31"/>
        </w:rPr>
        <w:t>笔者建议应予以纠正。</w:t>
      </w:r>
    </w:p>
    <w:p>
      <w:pPr>
        <w:pStyle w:val="BodyText"/>
        <w:spacing w:line="283" w:lineRule="auto"/>
        <w:ind w:right="248" w:firstLine="316"/>
      </w:pPr>
      <w:r>
        <w:rPr>
          <w:spacing w:val="1"/>
        </w:rPr>
        <w:t>因此，在计算导线截面时，不应采用</w:t>
      </w:r>
      <w:r>
        <w:rPr>
          <w:rFonts w:ascii="Times New Roman" w:eastAsia="Times New Roman"/>
        </w:rPr>
        <w:t>7</w:t>
      </w:r>
      <w:r>
        <w:rPr>
          <w:spacing w:val="-1"/>
        </w:rPr>
        <w:t>％的电压损失系数，而应通过计算保证电压偏差不</w:t>
      </w:r>
      <w:r>
        <w:rPr>
          <w:spacing w:val="-2"/>
          <w:w w:val="102"/>
        </w:rPr>
        <w:t>低于－</w:t>
      </w:r>
      <w:r>
        <w:rPr>
          <w:rFonts w:ascii="Times New Roman" w:eastAsia="Times New Roman"/>
          <w:w w:val="102"/>
        </w:rPr>
        <w:t>7</w:t>
      </w:r>
      <w:r>
        <w:rPr>
          <w:w w:val="102"/>
        </w:rPr>
        <w:t>％</w:t>
      </w:r>
      <w:r>
        <w:rPr>
          <w:rFonts w:ascii="Times New Roman" w:eastAsia="Times New Roman"/>
          <w:w w:val="102"/>
        </w:rPr>
        <w:t>(380V</w:t>
      </w:r>
      <w:r>
        <w:rPr>
          <w:rFonts w:ascii="Times New Roman" w:eastAsia="Times New Roman"/>
        </w:rPr>
        <w:t xml:space="preserve"> </w:t>
      </w:r>
      <w:r>
        <w:rPr>
          <w:spacing w:val="-2"/>
          <w:w w:val="102"/>
        </w:rPr>
        <w:t>线路</w:t>
      </w:r>
      <w:r>
        <w:rPr>
          <w:rFonts w:ascii="Times New Roman" w:eastAsia="Times New Roman"/>
          <w:spacing w:val="-1"/>
          <w:w w:val="102"/>
        </w:rPr>
        <w:t>)</w:t>
      </w:r>
      <w:r>
        <w:rPr>
          <w:spacing w:val="-4"/>
          <w:w w:val="102"/>
        </w:rPr>
        <w:t>和－</w:t>
      </w:r>
      <w:r>
        <w:rPr>
          <w:rFonts w:ascii="Times New Roman" w:eastAsia="Times New Roman"/>
          <w:w w:val="102"/>
        </w:rPr>
        <w:t>10</w:t>
      </w:r>
      <w:r>
        <w:rPr>
          <w:w w:val="102"/>
        </w:rPr>
        <w:t>％</w:t>
      </w:r>
      <w:r>
        <w:rPr>
          <w:spacing w:val="-4"/>
          <w:w w:val="102"/>
        </w:rPr>
        <w:t>（</w:t>
      </w:r>
      <w:r>
        <w:rPr>
          <w:rFonts w:ascii="Times New Roman" w:eastAsia="Times New Roman"/>
          <w:w w:val="102"/>
        </w:rPr>
        <w:t>220V</w:t>
      </w:r>
      <w:r>
        <w:rPr>
          <w:rFonts w:ascii="Times New Roman" w:eastAsia="Times New Roman"/>
        </w:rPr>
        <w:t xml:space="preserve"> </w:t>
      </w:r>
      <w:r>
        <w:rPr>
          <w:w w:val="102"/>
        </w:rPr>
        <w:t>线路</w:t>
      </w:r>
      <w:r>
        <w:rPr>
          <w:spacing w:val="-162"/>
          <w:w w:val="102"/>
        </w:rPr>
        <w:t>）</w:t>
      </w:r>
      <w:r>
        <w:rPr>
          <w:w w:val="102"/>
        </w:rPr>
        <w:t>，从而就可满足用户要求。</w:t>
      </w:r>
    </w:p>
    <w:p>
      <w:pPr>
        <w:pStyle w:val="ListParagraph"/>
        <w:numPr>
          <w:ilvl w:val="0"/>
          <w:numId w:val="3"/>
        </w:numPr>
        <w:tabs>
          <w:tab w:val="left" w:pos="965"/>
        </w:tabs>
        <w:spacing w:before="0" w:after="0" w:line="283" w:lineRule="auto"/>
        <w:ind w:left="277" w:right="300" w:firstLine="316"/>
        <w:jc w:val="left"/>
        <w:rPr>
          <w:sz w:val="31"/>
        </w:rPr>
      </w:pPr>
      <w:r>
        <w:rPr>
          <w:sz w:val="31"/>
        </w:rPr>
        <w:t>确定</w:t>
      </w:r>
      <w:r>
        <w:rPr>
          <w:rFonts w:ascii="Arial" w:eastAsia="Arial" w:hAnsi="Arial"/>
          <w:sz w:val="31"/>
        </w:rPr>
        <w:t>Δ</w:t>
      </w:r>
      <w:r>
        <w:rPr>
          <w:rFonts w:ascii="Arial" w:eastAsia="Arial" w:hAnsi="Arial"/>
          <w:spacing w:val="79"/>
          <w:sz w:val="31"/>
        </w:rPr>
        <w:t xml:space="preserve"> </w:t>
      </w:r>
      <w:r>
        <w:rPr>
          <w:rFonts w:ascii="Times New Roman" w:eastAsia="Times New Roman" w:hAnsi="Times New Roman"/>
          <w:sz w:val="31"/>
        </w:rPr>
        <w:t>U</w:t>
      </w:r>
      <w:r>
        <w:rPr>
          <w:spacing w:val="-1"/>
          <w:sz w:val="31"/>
        </w:rPr>
        <w:t>％的计算公式。根据电压偏差计算公式，</w:t>
      </w:r>
      <w:r>
        <w:rPr>
          <w:rFonts w:ascii="Arial" w:eastAsia="Arial" w:hAnsi="Arial"/>
          <w:spacing w:val="-14"/>
          <w:sz w:val="31"/>
        </w:rPr>
        <w:t>Δ</w:t>
      </w:r>
      <w:r>
        <w:rPr>
          <w:rFonts w:ascii="Arial" w:eastAsia="Arial" w:hAnsi="Arial"/>
          <w:spacing w:val="14"/>
          <w:sz w:val="31"/>
        </w:rPr>
        <w:t xml:space="preserve"> </w:t>
      </w:r>
      <w:r>
        <w:rPr>
          <w:rFonts w:ascii="Arial" w:eastAsia="Arial" w:hAnsi="Arial"/>
          <w:sz w:val="31"/>
        </w:rPr>
        <w:t>δ</w:t>
      </w:r>
      <w:r>
        <w:rPr>
          <w:rFonts w:ascii="Arial" w:eastAsia="Arial" w:hAnsi="Arial"/>
          <w:spacing w:val="50"/>
          <w:sz w:val="31"/>
        </w:rPr>
        <w:t xml:space="preserve"> </w:t>
      </w:r>
      <w:r>
        <w:rPr>
          <w:sz w:val="31"/>
        </w:rPr>
        <w:t>％</w:t>
      </w:r>
      <w:r>
        <w:rPr>
          <w:rFonts w:ascii="Times New Roman" w:eastAsia="Times New Roman" w:hAnsi="Times New Roman"/>
          <w:sz w:val="31"/>
        </w:rPr>
        <w:t>=(U2</w:t>
      </w:r>
      <w:r>
        <w:rPr>
          <w:sz w:val="31"/>
        </w:rPr>
        <w:t>－</w:t>
      </w:r>
      <w:r>
        <w:rPr>
          <w:rFonts w:ascii="Times New Roman" w:eastAsia="Times New Roman" w:hAnsi="Times New Roman"/>
          <w:sz w:val="31"/>
        </w:rPr>
        <w:t>Un)/Un</w:t>
      </w:r>
      <w:r>
        <w:rPr>
          <w:sz w:val="31"/>
        </w:rPr>
        <w:t>×</w:t>
      </w:r>
      <w:r>
        <w:rPr>
          <w:rFonts w:ascii="Times New Roman" w:eastAsia="Times New Roman" w:hAnsi="Times New Roman"/>
          <w:sz w:val="31"/>
        </w:rPr>
        <w:t>100</w:t>
      </w:r>
      <w:r>
        <w:rPr>
          <w:spacing w:val="-3"/>
          <w:sz w:val="31"/>
        </w:rPr>
        <w:t>，可改写</w:t>
      </w:r>
      <w:r>
        <w:rPr>
          <w:sz w:val="31"/>
        </w:rPr>
        <w:t>为：</w:t>
      </w:r>
      <w:r>
        <w:rPr>
          <w:rFonts w:ascii="Arial" w:eastAsia="Arial" w:hAnsi="Arial"/>
          <w:sz w:val="31"/>
        </w:rPr>
        <w:t>Δ</w:t>
      </w:r>
      <w:r>
        <w:rPr>
          <w:rFonts w:ascii="Arial" w:eastAsia="Arial" w:hAnsi="Arial"/>
          <w:spacing w:val="16"/>
          <w:sz w:val="31"/>
        </w:rPr>
        <w:t xml:space="preserve"> </w:t>
      </w:r>
      <w:r>
        <w:rPr>
          <w:rFonts w:ascii="Arial" w:eastAsia="Arial" w:hAnsi="Arial"/>
          <w:sz w:val="31"/>
        </w:rPr>
        <w:t>δ</w:t>
      </w:r>
      <w:r>
        <w:rPr>
          <w:rFonts w:ascii="Arial" w:eastAsia="Arial" w:hAnsi="Arial"/>
          <w:spacing w:val="52"/>
          <w:sz w:val="31"/>
        </w:rPr>
        <w:t xml:space="preserve"> </w:t>
      </w:r>
      <w:r>
        <w:rPr>
          <w:rFonts w:ascii="Times New Roman" w:eastAsia="Times New Roman" w:hAnsi="Times New Roman"/>
          <w:sz w:val="31"/>
        </w:rPr>
        <w:t>=(U1</w:t>
      </w:r>
      <w:r>
        <w:rPr>
          <w:sz w:val="31"/>
        </w:rPr>
        <w:t>－</w:t>
      </w:r>
      <w:r>
        <w:rPr>
          <w:rFonts w:ascii="Arial" w:eastAsia="Arial" w:hAnsi="Arial"/>
          <w:sz w:val="31"/>
        </w:rPr>
        <w:t>Δ</w:t>
      </w:r>
      <w:r>
        <w:rPr>
          <w:rFonts w:ascii="Arial" w:eastAsia="Arial" w:hAnsi="Arial"/>
          <w:spacing w:val="21"/>
          <w:sz w:val="31"/>
        </w:rPr>
        <w:t xml:space="preserve"> </w:t>
      </w:r>
      <w:r>
        <w:rPr>
          <w:rFonts w:ascii="Times New Roman" w:eastAsia="Times New Roman" w:hAnsi="Times New Roman"/>
          <w:sz w:val="31"/>
        </w:rPr>
        <w:t>U</w:t>
      </w:r>
      <w:r>
        <w:rPr>
          <w:sz w:val="31"/>
        </w:rPr>
        <w:t>－</w:t>
      </w:r>
      <w:r>
        <w:rPr>
          <w:rFonts w:ascii="Times New Roman" w:eastAsia="Times New Roman" w:hAnsi="Times New Roman"/>
          <w:sz w:val="31"/>
        </w:rPr>
        <w:t>Un)/Un</w:t>
      </w:r>
      <w:r>
        <w:rPr>
          <w:sz w:val="31"/>
        </w:rPr>
        <w:t>，整理后得：</w:t>
      </w:r>
    </w:p>
    <w:p>
      <w:pPr>
        <w:pStyle w:val="BodyText"/>
        <w:spacing w:line="396" w:lineRule="exact"/>
        <w:ind w:left="593"/>
        <w:rPr>
          <w:rFonts w:ascii="Times New Roman" w:eastAsia="Times New Roman" w:hAnsi="Times New Roman"/>
        </w:rPr>
      </w:pPr>
      <w:r>
        <w:rPr>
          <w:rFonts w:ascii="Arial" w:eastAsia="Arial" w:hAnsi="Arial"/>
        </w:rPr>
        <w:t xml:space="preserve">Δ </w:t>
      </w:r>
      <w:r>
        <w:rPr>
          <w:rFonts w:ascii="Times New Roman" w:eastAsia="Times New Roman" w:hAnsi="Times New Roman"/>
        </w:rPr>
        <w:t>U=U1</w:t>
      </w:r>
      <w:r>
        <w:t>－</w:t>
      </w:r>
      <w:r>
        <w:rPr>
          <w:rFonts w:ascii="Times New Roman" w:eastAsia="Times New Roman" w:hAnsi="Times New Roman"/>
        </w:rPr>
        <w:t>Un</w:t>
      </w:r>
      <w:r>
        <w:t>－</w:t>
      </w:r>
      <w:r>
        <w:rPr>
          <w:rFonts w:ascii="Arial" w:eastAsia="Arial" w:hAnsi="Arial"/>
        </w:rPr>
        <w:t xml:space="preserve">Δ δ </w:t>
      </w:r>
      <w:r>
        <w:t>．</w:t>
      </w:r>
      <w:r>
        <w:rPr>
          <w:rFonts w:ascii="Times New Roman" w:eastAsia="Times New Roman" w:hAnsi="Times New Roman"/>
        </w:rPr>
        <w:t>Un(2)</w:t>
      </w:r>
    </w:p>
    <w:p>
      <w:pPr>
        <w:pStyle w:val="BodyText"/>
        <w:spacing w:before="66" w:line="283" w:lineRule="auto"/>
        <w:ind w:right="307" w:firstLine="316"/>
        <w:jc w:val="both"/>
      </w:pPr>
      <w:r>
        <w:rPr>
          <w:spacing w:val="-2"/>
        </w:rPr>
        <w:t>对于三相四线制用</w:t>
      </w:r>
      <w:r>
        <w:rPr>
          <w:rFonts w:ascii="Times New Roman" w:eastAsia="Times New Roman" w:hAnsi="Times New Roman"/>
        </w:rPr>
        <w:t>(2)</w:t>
      </w:r>
      <w:r>
        <w:rPr>
          <w:spacing w:val="-2"/>
        </w:rPr>
        <w:t>式：</w:t>
      </w:r>
      <w:r>
        <w:rPr>
          <w:rFonts w:ascii="Arial" w:eastAsia="Arial" w:hAnsi="Arial"/>
          <w:spacing w:val="-4"/>
        </w:rPr>
        <w:t>Δ</w:t>
      </w:r>
      <w:r>
        <w:rPr>
          <w:rFonts w:ascii="Arial" w:eastAsia="Arial" w:hAnsi="Arial"/>
          <w:spacing w:val="52"/>
        </w:rPr>
        <w:t xml:space="preserve"> </w:t>
      </w:r>
      <w:r>
        <w:rPr>
          <w:rFonts w:ascii="Times New Roman" w:eastAsia="Times New Roman" w:hAnsi="Times New Roman"/>
          <w:spacing w:val="-3"/>
        </w:rPr>
        <w:t>U=400</w:t>
      </w:r>
      <w:r>
        <w:rPr>
          <w:spacing w:val="-3"/>
        </w:rPr>
        <w:t>－</w:t>
      </w:r>
      <w:r>
        <w:rPr>
          <w:rFonts w:ascii="Times New Roman" w:eastAsia="Times New Roman" w:hAnsi="Times New Roman"/>
          <w:spacing w:val="-3"/>
        </w:rPr>
        <w:t>380</w:t>
      </w:r>
      <w:r>
        <w:rPr>
          <w:spacing w:val="-3"/>
        </w:rPr>
        <w:t>－</w:t>
      </w:r>
      <w:r>
        <w:rPr>
          <w:rFonts w:ascii="Times New Roman" w:eastAsia="Times New Roman" w:hAnsi="Times New Roman"/>
          <w:spacing w:val="-3"/>
        </w:rPr>
        <w:t>(</w:t>
      </w:r>
      <w:r>
        <w:rPr>
          <w:spacing w:val="-3"/>
        </w:rPr>
        <w:t>－</w:t>
      </w:r>
      <w:r>
        <w:rPr>
          <w:rFonts w:ascii="Times New Roman" w:eastAsia="Times New Roman" w:hAnsi="Times New Roman"/>
          <w:spacing w:val="-3"/>
        </w:rPr>
        <w:t>0.07</w:t>
      </w:r>
      <w:r>
        <w:rPr>
          <w:spacing w:val="-3"/>
        </w:rPr>
        <w:t>×</w:t>
      </w:r>
      <w:r>
        <w:rPr>
          <w:rFonts w:ascii="Times New Roman" w:eastAsia="Times New Roman" w:hAnsi="Times New Roman"/>
          <w:spacing w:val="-3"/>
        </w:rPr>
        <w:t>380)=46.6V,</w:t>
      </w:r>
      <w:r>
        <w:rPr>
          <w:spacing w:val="-2"/>
        </w:rPr>
        <w:t>所以</w:t>
      </w:r>
      <w:r>
        <w:rPr>
          <w:rFonts w:ascii="Arial" w:eastAsia="Arial" w:hAnsi="Arial"/>
        </w:rPr>
        <w:t xml:space="preserve">Δ </w:t>
      </w:r>
      <w:r>
        <w:rPr>
          <w:rFonts w:ascii="Times New Roman" w:eastAsia="Times New Roman" w:hAnsi="Times New Roman"/>
        </w:rPr>
        <w:t>U</w:t>
      </w:r>
      <w:r>
        <w:t>％</w:t>
      </w:r>
      <w:r>
        <w:rPr>
          <w:rFonts w:ascii="Times New Roman" w:eastAsia="Times New Roman" w:hAnsi="Times New Roman"/>
        </w:rPr>
        <w:t>=</w:t>
      </w:r>
      <w:r>
        <w:rPr>
          <w:rFonts w:ascii="Arial" w:eastAsia="Arial" w:hAnsi="Arial"/>
        </w:rPr>
        <w:t xml:space="preserve">Δ </w:t>
      </w:r>
      <w:r>
        <w:rPr>
          <w:rFonts w:ascii="Times New Roman" w:eastAsia="Times New Roman" w:hAnsi="Times New Roman"/>
        </w:rPr>
        <w:t>U/U1</w:t>
      </w:r>
      <w:r>
        <w:t xml:space="preserve">× </w:t>
      </w:r>
      <w:r>
        <w:rPr>
          <w:rFonts w:ascii="Times New Roman" w:eastAsia="Times New Roman" w:hAnsi="Times New Roman"/>
          <w:spacing w:val="-4"/>
        </w:rPr>
        <w:t>100=46.6/400</w:t>
      </w:r>
      <w:r>
        <w:rPr>
          <w:spacing w:val="-4"/>
        </w:rPr>
        <w:t>×</w:t>
      </w:r>
      <w:r>
        <w:rPr>
          <w:rFonts w:ascii="Times New Roman" w:eastAsia="Times New Roman" w:hAnsi="Times New Roman"/>
          <w:spacing w:val="-4"/>
        </w:rPr>
        <w:t>100=11.65</w:t>
      </w:r>
      <w:r>
        <w:rPr>
          <w:spacing w:val="-4"/>
        </w:rPr>
        <w:t xml:space="preserve">；对于单相 </w:t>
      </w:r>
      <w:r>
        <w:rPr>
          <w:rFonts w:ascii="Times New Roman" w:eastAsia="Times New Roman" w:hAnsi="Times New Roman"/>
          <w:spacing w:val="-10"/>
        </w:rPr>
        <w:t>220V</w:t>
      </w:r>
      <w:r>
        <w:rPr>
          <w:spacing w:val="-10"/>
        </w:rPr>
        <w:t>，</w:t>
      </w:r>
      <w:r>
        <w:rPr>
          <w:rFonts w:ascii="Arial" w:eastAsia="Arial" w:hAnsi="Arial"/>
          <w:spacing w:val="-10"/>
        </w:rPr>
        <w:t>Δ</w:t>
      </w:r>
      <w:r>
        <w:rPr>
          <w:rFonts w:ascii="Arial" w:eastAsia="Arial" w:hAnsi="Arial"/>
          <w:spacing w:val="50"/>
        </w:rPr>
        <w:t xml:space="preserve"> </w:t>
      </w:r>
      <w:r>
        <w:rPr>
          <w:rFonts w:ascii="Times New Roman" w:eastAsia="Times New Roman" w:hAnsi="Times New Roman"/>
          <w:spacing w:val="-4"/>
        </w:rPr>
        <w:t>U=230</w:t>
      </w:r>
      <w:r>
        <w:rPr>
          <w:spacing w:val="-4"/>
        </w:rPr>
        <w:t>－</w:t>
      </w:r>
      <w:r>
        <w:rPr>
          <w:rFonts w:ascii="Times New Roman" w:eastAsia="Times New Roman" w:hAnsi="Times New Roman"/>
          <w:spacing w:val="-4"/>
        </w:rPr>
        <w:t>220</w:t>
      </w:r>
      <w:r>
        <w:rPr>
          <w:spacing w:val="-4"/>
        </w:rPr>
        <w:t>－</w:t>
      </w:r>
      <w:r>
        <w:rPr>
          <w:rFonts w:ascii="Times New Roman" w:eastAsia="Times New Roman" w:hAnsi="Times New Roman"/>
          <w:spacing w:val="-4"/>
        </w:rPr>
        <w:t>(</w:t>
      </w:r>
      <w:r>
        <w:rPr>
          <w:spacing w:val="-4"/>
        </w:rPr>
        <w:t>－</w:t>
      </w:r>
      <w:r>
        <w:rPr>
          <w:rFonts w:ascii="Times New Roman" w:eastAsia="Times New Roman" w:hAnsi="Times New Roman"/>
          <w:spacing w:val="-4"/>
        </w:rPr>
        <w:t>0.1</w:t>
      </w:r>
      <w:r>
        <w:rPr>
          <w:spacing w:val="-4"/>
        </w:rPr>
        <w:t>×</w:t>
      </w:r>
      <w:r>
        <w:rPr>
          <w:rFonts w:ascii="Times New Roman" w:eastAsia="Times New Roman" w:hAnsi="Times New Roman"/>
          <w:spacing w:val="-4"/>
        </w:rPr>
        <w:t>220)=32V</w:t>
      </w:r>
      <w:r>
        <w:rPr>
          <w:spacing w:val="-2"/>
        </w:rPr>
        <w:t>，所以</w:t>
      </w:r>
      <w:r>
        <w:rPr>
          <w:rFonts w:ascii="Arial" w:eastAsia="Arial" w:hAnsi="Arial"/>
        </w:rPr>
        <w:t xml:space="preserve">Δ </w:t>
      </w:r>
      <w:r>
        <w:rPr>
          <w:rFonts w:ascii="Times New Roman" w:eastAsia="Times New Roman" w:hAnsi="Times New Roman"/>
        </w:rPr>
        <w:t>U</w:t>
      </w:r>
      <w:r>
        <w:t>％</w:t>
      </w:r>
    </w:p>
    <w:p>
      <w:pPr>
        <w:pStyle w:val="BodyText"/>
        <w:spacing w:line="397" w:lineRule="exact"/>
      </w:pPr>
      <w:r>
        <w:rPr>
          <w:rFonts w:ascii="Times New Roman" w:eastAsia="Times New Roman" w:hAnsi="Times New Roman"/>
        </w:rPr>
        <w:t>=</w:t>
      </w:r>
      <w:r>
        <w:rPr>
          <w:rFonts w:ascii="Arial" w:eastAsia="Arial" w:hAnsi="Arial"/>
        </w:rPr>
        <w:t>Δ</w:t>
      </w:r>
      <w:r>
        <w:rPr>
          <w:rFonts w:ascii="Arial" w:eastAsia="Arial" w:hAnsi="Arial"/>
          <w:spacing w:val="25"/>
        </w:rPr>
        <w:t xml:space="preserve"> </w:t>
      </w:r>
      <w:r>
        <w:rPr>
          <w:rFonts w:ascii="Times New Roman" w:eastAsia="Times New Roman" w:hAnsi="Times New Roman"/>
        </w:rPr>
        <w:t>U/U1</w:t>
      </w:r>
      <w:r>
        <w:t>×</w:t>
      </w:r>
      <w:r>
        <w:rPr>
          <w:rFonts w:ascii="Times New Roman" w:eastAsia="Times New Roman" w:hAnsi="Times New Roman"/>
        </w:rPr>
        <w:t>100=32/230</w:t>
      </w:r>
      <w:r>
        <w:t>×</w:t>
      </w:r>
      <w:r>
        <w:rPr>
          <w:rFonts w:ascii="Times New Roman" w:eastAsia="Times New Roman" w:hAnsi="Times New Roman"/>
        </w:rPr>
        <w:t xml:space="preserve">100=13.91 </w:t>
      </w:r>
      <w:r>
        <w:t>。</w:t>
      </w:r>
    </w:p>
    <w:p>
      <w:pPr>
        <w:pStyle w:val="ListParagraph"/>
        <w:numPr>
          <w:ilvl w:val="1"/>
          <w:numId w:val="4"/>
        </w:numPr>
        <w:tabs>
          <w:tab w:val="left" w:pos="1069"/>
        </w:tabs>
        <w:spacing w:before="71" w:after="0" w:line="240" w:lineRule="auto"/>
        <w:ind w:left="1069" w:right="0" w:hanging="476"/>
        <w:jc w:val="both"/>
        <w:rPr>
          <w:sz w:val="31"/>
        </w:rPr>
      </w:pPr>
      <w:r>
        <w:rPr>
          <w:sz w:val="31"/>
        </w:rPr>
        <w:t>低压导线截面计算公式</w:t>
      </w:r>
    </w:p>
    <w:p>
      <w:pPr>
        <w:pStyle w:val="ListParagraph"/>
        <w:numPr>
          <w:ilvl w:val="2"/>
          <w:numId w:val="4"/>
        </w:numPr>
        <w:tabs>
          <w:tab w:val="left" w:pos="1303"/>
        </w:tabs>
        <w:spacing w:before="71" w:after="0" w:line="283" w:lineRule="auto"/>
        <w:ind w:left="593" w:right="6895" w:firstLine="0"/>
        <w:jc w:val="left"/>
        <w:rPr>
          <w:rFonts w:ascii="Times New Roman" w:eastAsia="Times New Roman" w:hAnsi="Times New Roman"/>
          <w:sz w:val="31"/>
        </w:rPr>
      </w:pPr>
      <w:r>
        <w:rPr>
          <w:sz w:val="31"/>
        </w:rPr>
        <w:t xml:space="preserve">三相四线制：导线为铜线时， </w:t>
      </w:r>
      <w:r>
        <w:rPr>
          <w:rFonts w:ascii="Times New Roman" w:eastAsia="Times New Roman" w:hAnsi="Times New Roman"/>
          <w:spacing w:val="-1"/>
          <w:sz w:val="31"/>
        </w:rPr>
        <w:t>Sst=PL/85</w:t>
      </w:r>
      <w:r>
        <w:rPr>
          <w:spacing w:val="-1"/>
          <w:sz w:val="31"/>
        </w:rPr>
        <w:t>×</w:t>
      </w:r>
      <w:r>
        <w:rPr>
          <w:rFonts w:ascii="Times New Roman" w:eastAsia="Times New Roman" w:hAnsi="Times New Roman"/>
          <w:spacing w:val="-1"/>
          <w:sz w:val="31"/>
        </w:rPr>
        <w:t>11.65=1.01PL</w:t>
      </w:r>
      <w:r>
        <w:rPr>
          <w:spacing w:val="-1"/>
          <w:sz w:val="31"/>
        </w:rPr>
        <w:t>×</w:t>
      </w:r>
      <w:r>
        <w:rPr>
          <w:rFonts w:ascii="Times New Roman" w:eastAsia="Times New Roman" w:hAnsi="Times New Roman"/>
          <w:spacing w:val="-1"/>
          <w:sz w:val="31"/>
        </w:rPr>
        <w:t>10</w:t>
      </w:r>
      <w:r>
        <w:rPr>
          <w:spacing w:val="-1"/>
          <w:sz w:val="31"/>
        </w:rPr>
        <w:t>－</w:t>
      </w:r>
      <w:r>
        <w:rPr>
          <w:rFonts w:ascii="Times New Roman" w:eastAsia="Times New Roman" w:hAnsi="Times New Roman"/>
          <w:spacing w:val="-1"/>
          <w:sz w:val="31"/>
        </w:rPr>
        <w:t xml:space="preserve">3mm2(3) </w:t>
      </w:r>
      <w:r>
        <w:rPr>
          <w:sz w:val="31"/>
        </w:rPr>
        <w:t xml:space="preserve">导 线 为 铝 线 时 ， </w:t>
      </w:r>
      <w:r>
        <w:rPr>
          <w:rFonts w:ascii="Times New Roman" w:eastAsia="Times New Roman" w:hAnsi="Times New Roman"/>
          <w:spacing w:val="-1"/>
          <w:sz w:val="31"/>
        </w:rPr>
        <w:t>Ssl=PL/50</w:t>
      </w:r>
      <w:r>
        <w:rPr>
          <w:spacing w:val="-1"/>
          <w:sz w:val="31"/>
        </w:rPr>
        <w:t>×</w:t>
      </w:r>
      <w:r>
        <w:rPr>
          <w:rFonts w:ascii="Times New Roman" w:eastAsia="Times New Roman" w:hAnsi="Times New Roman"/>
          <w:spacing w:val="-1"/>
          <w:sz w:val="31"/>
        </w:rPr>
        <w:t>11.65=1.72PL</w:t>
      </w:r>
      <w:r>
        <w:rPr>
          <w:spacing w:val="-1"/>
          <w:sz w:val="31"/>
        </w:rPr>
        <w:t>×</w:t>
      </w:r>
      <w:r>
        <w:rPr>
          <w:rFonts w:ascii="Times New Roman" w:eastAsia="Times New Roman" w:hAnsi="Times New Roman"/>
          <w:spacing w:val="-1"/>
          <w:sz w:val="31"/>
        </w:rPr>
        <w:t>10</w:t>
      </w:r>
      <w:r>
        <w:rPr>
          <w:spacing w:val="-1"/>
          <w:sz w:val="31"/>
        </w:rPr>
        <w:t>－</w:t>
      </w:r>
      <w:r>
        <w:rPr>
          <w:rFonts w:ascii="Times New Roman" w:eastAsia="Times New Roman" w:hAnsi="Times New Roman"/>
          <w:spacing w:val="-1"/>
          <w:sz w:val="31"/>
        </w:rPr>
        <w:t>3mm2(4)</w:t>
      </w:r>
    </w:p>
    <w:p>
      <w:pPr>
        <w:pStyle w:val="ListParagraph"/>
        <w:numPr>
          <w:ilvl w:val="2"/>
          <w:numId w:val="4"/>
        </w:numPr>
        <w:tabs>
          <w:tab w:val="left" w:pos="1303"/>
        </w:tabs>
        <w:spacing w:before="0" w:after="0" w:line="283" w:lineRule="auto"/>
        <w:ind w:left="593" w:right="6848" w:firstLine="0"/>
        <w:jc w:val="left"/>
        <w:rPr>
          <w:rFonts w:ascii="Times New Roman" w:eastAsia="Times New Roman" w:hAnsi="Times New Roman"/>
          <w:sz w:val="31"/>
        </w:rPr>
      </w:pPr>
      <w:r>
        <w:rPr>
          <w:spacing w:val="-13"/>
          <w:sz w:val="31"/>
        </w:rPr>
        <w:t xml:space="preserve">对于单相 </w:t>
      </w:r>
      <w:r>
        <w:rPr>
          <w:rFonts w:ascii="Times New Roman" w:eastAsia="Times New Roman" w:hAnsi="Times New Roman"/>
          <w:sz w:val="31"/>
        </w:rPr>
        <w:t>220V</w:t>
      </w:r>
      <w:r>
        <w:rPr>
          <w:sz w:val="31"/>
        </w:rPr>
        <w:t xml:space="preserve">：导线为铜线时， </w:t>
      </w:r>
      <w:r>
        <w:rPr>
          <w:rFonts w:ascii="Times New Roman" w:eastAsia="Times New Roman" w:hAnsi="Times New Roman"/>
          <w:spacing w:val="-1"/>
          <w:sz w:val="31"/>
        </w:rPr>
        <w:t>Sdt=PL/14</w:t>
      </w:r>
      <w:r>
        <w:rPr>
          <w:spacing w:val="-1"/>
          <w:sz w:val="31"/>
        </w:rPr>
        <w:t>×</w:t>
      </w:r>
      <w:r>
        <w:rPr>
          <w:rFonts w:ascii="Times New Roman" w:eastAsia="Times New Roman" w:hAnsi="Times New Roman"/>
          <w:spacing w:val="-1"/>
          <w:sz w:val="31"/>
        </w:rPr>
        <w:t>13.91=5.14PL</w:t>
      </w:r>
      <w:r>
        <w:rPr>
          <w:spacing w:val="-1"/>
          <w:sz w:val="31"/>
        </w:rPr>
        <w:t>×</w:t>
      </w:r>
      <w:r>
        <w:rPr>
          <w:rFonts w:ascii="Times New Roman" w:eastAsia="Times New Roman" w:hAnsi="Times New Roman"/>
          <w:spacing w:val="-1"/>
          <w:sz w:val="31"/>
        </w:rPr>
        <w:t>10</w:t>
      </w:r>
      <w:r>
        <w:rPr>
          <w:spacing w:val="-1"/>
          <w:sz w:val="31"/>
        </w:rPr>
        <w:t>－</w:t>
      </w:r>
      <w:r>
        <w:rPr>
          <w:rFonts w:ascii="Times New Roman" w:eastAsia="Times New Roman" w:hAnsi="Times New Roman"/>
          <w:spacing w:val="-1"/>
          <w:sz w:val="31"/>
        </w:rPr>
        <w:t>3mm2(5)</w:t>
      </w:r>
    </w:p>
    <w:p>
      <w:pPr>
        <w:spacing w:after="0" w:line="283" w:lineRule="auto"/>
        <w:jc w:val="left"/>
        <w:rPr>
          <w:rFonts w:ascii="Times New Roman" w:eastAsia="Times New Roman" w:hAnsi="Times New Roman"/>
          <w:sz w:val="31"/>
        </w:rPr>
        <w:sectPr>
          <w:pgSz w:w="17860" w:h="25260"/>
          <w:pgMar w:top="1860" w:right="2380" w:bottom="280" w:left="2420" w:header="708" w:footer="708"/>
          <w:pgNumType w:start="7"/>
          <w:cols w:space="708"/>
        </w:sectPr>
      </w:pPr>
    </w:p>
    <w:p>
      <w:pPr>
        <w:pStyle w:val="BodyText"/>
        <w:spacing w:before="49"/>
        <w:ind w:left="593"/>
      </w:pPr>
      <w:r>
        <w:t>导线为铝线时，</w:t>
      </w:r>
    </w:p>
    <w:p>
      <w:pPr>
        <w:pStyle w:val="BodyText"/>
        <w:spacing w:before="72"/>
        <w:ind w:left="593"/>
        <w:rPr>
          <w:rFonts w:ascii="Arial" w:eastAsia="Arial" w:hAnsi="Arial"/>
        </w:rPr>
      </w:pPr>
      <w:r>
        <w:rPr>
          <w:rFonts w:ascii="Arial" w:eastAsia="Arial" w:hAnsi="Arial"/>
        </w:rPr>
        <w:t>Sdl=PL/8.3</w:t>
      </w:r>
      <w:r>
        <w:t>×</w:t>
      </w:r>
      <w:r>
        <w:rPr>
          <w:rFonts w:ascii="Arial" w:eastAsia="Arial" w:hAnsi="Arial"/>
        </w:rPr>
        <w:t>13.91=8.66PL</w:t>
      </w:r>
      <w:r>
        <w:t>×</w:t>
      </w:r>
      <w:r>
        <w:rPr>
          <w:rFonts w:ascii="Arial" w:eastAsia="Arial" w:hAnsi="Arial"/>
        </w:rPr>
        <w:t>10</w:t>
      </w:r>
      <w:r>
        <w:t>－</w:t>
      </w:r>
      <w:r>
        <w:rPr>
          <w:rFonts w:ascii="Arial" w:eastAsia="Arial" w:hAnsi="Arial"/>
        </w:rPr>
        <w:t>3mm2(6)</w:t>
      </w:r>
    </w:p>
    <w:p>
      <w:pPr>
        <w:pStyle w:val="BodyText"/>
        <w:spacing w:before="70" w:line="283" w:lineRule="auto"/>
        <w:ind w:right="300" w:firstLine="316"/>
      </w:pPr>
      <w:r>
        <w:rPr>
          <w:spacing w:val="14"/>
        </w:rPr>
        <w:t>式中下角标</w:t>
      </w:r>
      <w:r>
        <w:rPr>
          <w:rFonts w:ascii="Arial" w:eastAsia="Arial"/>
        </w:rPr>
        <w:t>s</w:t>
      </w:r>
      <w:r>
        <w:rPr>
          <w:spacing w:val="-15"/>
        </w:rPr>
        <w:t>、</w:t>
      </w:r>
      <w:r>
        <w:rPr>
          <w:rFonts w:ascii="Arial" w:eastAsia="Arial"/>
        </w:rPr>
        <w:t>d</w:t>
      </w:r>
      <w:r>
        <w:rPr>
          <w:spacing w:val="-15"/>
        </w:rPr>
        <w:t>、</w:t>
      </w:r>
      <w:r>
        <w:rPr>
          <w:rFonts w:ascii="Arial" w:eastAsia="Arial"/>
        </w:rPr>
        <w:t>t</w:t>
      </w:r>
      <w:r>
        <w:rPr>
          <w:spacing w:val="-14"/>
        </w:rPr>
        <w:t>、</w:t>
      </w:r>
      <w:r>
        <w:rPr>
          <w:rFonts w:ascii="Arial" w:eastAsia="Arial"/>
        </w:rPr>
        <w:t>l</w:t>
      </w:r>
      <w:r>
        <w:rPr>
          <w:rFonts w:ascii="Arial" w:eastAsia="Arial"/>
          <w:spacing w:val="82"/>
        </w:rPr>
        <w:t xml:space="preserve"> </w:t>
      </w:r>
      <w:r>
        <w:rPr>
          <w:spacing w:val="-1"/>
        </w:rPr>
        <w:t>分别表示三相、单相、铜、铝。所以只要知道了用电负荷</w:t>
      </w:r>
      <w:r>
        <w:rPr>
          <w:rFonts w:ascii="Arial" w:eastAsia="Arial"/>
        </w:rPr>
        <w:t xml:space="preserve">kW </w:t>
      </w:r>
      <w:r>
        <w:rPr>
          <w:spacing w:val="-7"/>
        </w:rPr>
        <w:t>和供</w:t>
      </w:r>
      <w:r>
        <w:rPr>
          <w:spacing w:val="25"/>
        </w:rPr>
        <w:t>电距离</w:t>
      </w:r>
      <w:r>
        <w:rPr>
          <w:rFonts w:ascii="Arial" w:eastAsia="Arial"/>
          <w:spacing w:val="-3"/>
        </w:rPr>
        <w:t>m</w:t>
      </w:r>
      <w:r>
        <w:rPr>
          <w:spacing w:val="-3"/>
        </w:rPr>
        <w:t>，就可以方便地运用</w:t>
      </w:r>
      <w:r>
        <w:rPr>
          <w:rFonts w:ascii="Arial" w:eastAsia="Arial"/>
        </w:rPr>
        <w:t>(3)</w:t>
      </w:r>
      <w:r>
        <w:t>～</w:t>
      </w:r>
      <w:r>
        <w:rPr>
          <w:rFonts w:ascii="Arial" w:eastAsia="Arial"/>
        </w:rPr>
        <w:t>(6)</w:t>
      </w:r>
      <w:r>
        <w:rPr>
          <w:spacing w:val="5"/>
        </w:rPr>
        <w:t>式求出导线截面了。如果</w:t>
      </w:r>
      <w:r>
        <w:rPr>
          <w:rFonts w:ascii="Arial" w:eastAsia="Arial"/>
        </w:rPr>
        <w:t xml:space="preserve">L </w:t>
      </w:r>
      <w:r>
        <w:rPr>
          <w:spacing w:val="-28"/>
        </w:rPr>
        <w:t xml:space="preserve">用 </w:t>
      </w:r>
      <w:r>
        <w:rPr>
          <w:rFonts w:ascii="Arial" w:eastAsia="Arial"/>
        </w:rPr>
        <w:t>km</w:t>
      </w:r>
      <w:r>
        <w:rPr>
          <w:spacing w:val="-12"/>
        </w:rPr>
        <w:t xml:space="preserve">，则去掉 </w:t>
      </w:r>
      <w:r>
        <w:rPr>
          <w:rFonts w:ascii="Arial" w:eastAsia="Arial"/>
        </w:rPr>
        <w:t>10</w:t>
      </w:r>
      <w:r>
        <w:t>－</w:t>
      </w:r>
      <w:r>
        <w:rPr>
          <w:rFonts w:ascii="Arial" w:eastAsia="Arial"/>
        </w:rPr>
        <w:t>3</w:t>
      </w:r>
      <w:r>
        <w:t>。</w:t>
      </w:r>
    </w:p>
    <w:p>
      <w:pPr>
        <w:pStyle w:val="ListParagraph"/>
        <w:numPr>
          <w:ilvl w:val="1"/>
          <w:numId w:val="2"/>
        </w:numPr>
        <w:tabs>
          <w:tab w:val="left" w:pos="1069"/>
        </w:tabs>
        <w:spacing w:before="0" w:after="0" w:line="396" w:lineRule="exact"/>
        <w:ind w:left="1069" w:right="0" w:hanging="476"/>
        <w:jc w:val="left"/>
        <w:rPr>
          <w:sz w:val="31"/>
        </w:rPr>
      </w:pPr>
      <w:r>
        <w:rPr>
          <w:sz w:val="31"/>
        </w:rPr>
        <w:t>需说明的几点</w:t>
      </w:r>
    </w:p>
    <w:p>
      <w:pPr>
        <w:pStyle w:val="ListParagraph"/>
        <w:numPr>
          <w:ilvl w:val="2"/>
          <w:numId w:val="2"/>
        </w:numPr>
        <w:tabs>
          <w:tab w:val="left" w:pos="1303"/>
        </w:tabs>
        <w:spacing w:before="71" w:after="0" w:line="283" w:lineRule="auto"/>
        <w:ind w:left="277" w:right="349" w:firstLine="316"/>
        <w:jc w:val="left"/>
        <w:rPr>
          <w:sz w:val="31"/>
        </w:rPr>
      </w:pPr>
      <w:r>
        <w:rPr>
          <w:spacing w:val="-1"/>
          <w:sz w:val="31"/>
        </w:rPr>
        <w:t>用公式计算出的截面是保证电压偏差要求的最小截面，实际选用一般是就近偏大一</w:t>
      </w:r>
      <w:r>
        <w:rPr>
          <w:sz w:val="31"/>
        </w:rPr>
        <w:t>级。再者负荷是按集中考虑的，如果负荷分散，所求截面就留有了一定裕度。</w:t>
      </w:r>
    </w:p>
    <w:p>
      <w:pPr>
        <w:pStyle w:val="ListParagraph"/>
        <w:numPr>
          <w:ilvl w:val="2"/>
          <w:numId w:val="2"/>
        </w:numPr>
        <w:tabs>
          <w:tab w:val="left" w:pos="1303"/>
        </w:tabs>
        <w:spacing w:before="0" w:after="0" w:line="283" w:lineRule="auto"/>
        <w:ind w:left="277" w:right="349" w:firstLine="316"/>
        <w:jc w:val="left"/>
        <w:rPr>
          <w:sz w:val="31"/>
        </w:rPr>
      </w:pPr>
      <w:r>
        <w:rPr>
          <w:spacing w:val="-1"/>
          <w:sz w:val="31"/>
        </w:rPr>
        <w:t>考虑到机械强度的要求，选出的导线应有最小截面的限制，一般情况主干线铝芯不</w:t>
      </w:r>
      <w:r>
        <w:rPr>
          <w:spacing w:val="-29"/>
          <w:sz w:val="31"/>
        </w:rPr>
        <w:t xml:space="preserve">小于 </w:t>
      </w:r>
      <w:r>
        <w:rPr>
          <w:rFonts w:ascii="Arial" w:eastAsia="Arial"/>
          <w:sz w:val="31"/>
        </w:rPr>
        <w:t>35mm2</w:t>
      </w:r>
      <w:r>
        <w:rPr>
          <w:spacing w:val="-14"/>
          <w:sz w:val="31"/>
        </w:rPr>
        <w:t xml:space="preserve">，铜芯不小于 </w:t>
      </w:r>
      <w:r>
        <w:rPr>
          <w:rFonts w:ascii="Arial" w:eastAsia="Arial"/>
          <w:sz w:val="31"/>
        </w:rPr>
        <w:t>25mm2</w:t>
      </w:r>
      <w:r>
        <w:rPr>
          <w:spacing w:val="-11"/>
          <w:sz w:val="31"/>
        </w:rPr>
        <w:t xml:space="preserve">；支线铝芯不小于 </w:t>
      </w:r>
      <w:r>
        <w:rPr>
          <w:rFonts w:ascii="Arial" w:eastAsia="Arial"/>
          <w:sz w:val="31"/>
        </w:rPr>
        <w:t>25mm2</w:t>
      </w:r>
      <w:r>
        <w:rPr>
          <w:spacing w:val="-13"/>
          <w:sz w:val="31"/>
        </w:rPr>
        <w:t xml:space="preserve">，铜芯不小于 </w:t>
      </w:r>
      <w:r>
        <w:rPr>
          <w:rFonts w:ascii="Arial" w:eastAsia="Arial"/>
          <w:sz w:val="31"/>
        </w:rPr>
        <w:t>16mm2</w:t>
      </w:r>
      <w:r>
        <w:rPr>
          <w:sz w:val="31"/>
        </w:rPr>
        <w:t>。</w:t>
      </w:r>
    </w:p>
    <w:p>
      <w:pPr>
        <w:pStyle w:val="ListParagraph"/>
        <w:numPr>
          <w:ilvl w:val="2"/>
          <w:numId w:val="2"/>
        </w:numPr>
        <w:tabs>
          <w:tab w:val="left" w:pos="1303"/>
        </w:tabs>
        <w:spacing w:before="0" w:after="0" w:line="283" w:lineRule="auto"/>
        <w:ind w:left="277" w:right="307" w:firstLine="316"/>
        <w:jc w:val="both"/>
        <w:rPr>
          <w:sz w:val="31"/>
        </w:rPr>
      </w:pPr>
      <w:r>
        <w:rPr>
          <w:sz w:val="31"/>
        </w:rPr>
        <w:t>计算出的导线截面，还应用最大允许载流量来校核。如果负荷电流超过了允许载流</w:t>
      </w:r>
      <w:r>
        <w:rPr>
          <w:spacing w:val="-2"/>
          <w:sz w:val="31"/>
        </w:rPr>
        <w:t>量，则应增大截面。为简单记忆，也可按铜线不大于</w:t>
      </w:r>
      <w:r>
        <w:rPr>
          <w:rFonts w:ascii="Arial" w:eastAsia="Arial"/>
          <w:sz w:val="31"/>
        </w:rPr>
        <w:t>7A/mm2</w:t>
      </w:r>
      <w:r>
        <w:rPr>
          <w:spacing w:val="8"/>
          <w:sz w:val="31"/>
        </w:rPr>
        <w:t>，铝线不大于</w:t>
      </w:r>
      <w:r>
        <w:rPr>
          <w:rFonts w:ascii="Arial" w:eastAsia="Arial"/>
          <w:sz w:val="31"/>
        </w:rPr>
        <w:t>5A/mm2</w:t>
      </w:r>
      <w:r>
        <w:rPr>
          <w:rFonts w:ascii="Arial" w:eastAsia="Arial"/>
          <w:spacing w:val="14"/>
          <w:sz w:val="31"/>
        </w:rPr>
        <w:t xml:space="preserve"> </w:t>
      </w:r>
      <w:r>
        <w:rPr>
          <w:spacing w:val="-6"/>
          <w:sz w:val="31"/>
        </w:rPr>
        <w:t>的电流</w:t>
      </w:r>
      <w:r>
        <w:rPr>
          <w:sz w:val="31"/>
        </w:rPr>
        <w:t>密度来校核。</w:t>
      </w:r>
    </w:p>
    <w:p>
      <w:pPr>
        <w:pStyle w:val="ListParagraph"/>
        <w:numPr>
          <w:ilvl w:val="0"/>
          <w:numId w:val="4"/>
        </w:numPr>
        <w:tabs>
          <w:tab w:val="left" w:pos="832"/>
        </w:tabs>
        <w:spacing w:before="0" w:after="0" w:line="396" w:lineRule="exact"/>
        <w:ind w:left="831" w:right="0" w:hanging="239"/>
        <w:jc w:val="left"/>
        <w:rPr>
          <w:rFonts w:ascii="Arial" w:eastAsia="Arial"/>
          <w:sz w:val="31"/>
        </w:rPr>
      </w:pPr>
      <w:r>
        <w:rPr>
          <w:sz w:val="31"/>
        </w:rPr>
        <w:t>合理供电半径的确定</w:t>
      </w:r>
    </w:p>
    <w:p>
      <w:pPr>
        <w:pStyle w:val="BodyText"/>
        <w:spacing w:before="68" w:line="283" w:lineRule="auto"/>
        <w:ind w:right="328" w:firstLine="316"/>
      </w:pPr>
      <w:r>
        <w:t>上面</w:t>
      </w:r>
      <w:r>
        <w:rPr>
          <w:rFonts w:ascii="Arial" w:eastAsia="Arial"/>
        </w:rPr>
        <w:t>(3)</w:t>
      </w:r>
      <w:r>
        <w:t>～</w:t>
      </w:r>
      <w:r>
        <w:rPr>
          <w:rFonts w:ascii="Arial" w:eastAsia="Arial"/>
        </w:rPr>
        <w:t>(6)</w:t>
      </w:r>
      <w:r>
        <w:t>式主要是满足末端电压偏差的要求，兼或考虑了经济性，下面则按电压偏差和经济性综合考虑截面选择和供电半径的确定。</w:t>
      </w:r>
    </w:p>
    <w:p>
      <w:pPr>
        <w:pStyle w:val="BodyText"/>
        <w:spacing w:line="288" w:lineRule="auto"/>
        <w:ind w:right="361" w:firstLine="316"/>
        <w:rPr>
          <w:rFonts w:ascii="Arial" w:eastAsia="Arial" w:hAnsi="Arial"/>
        </w:rPr>
      </w:pPr>
      <w:r>
        <w:t>当已知三相有功负荷时，则负荷电流</w:t>
      </w:r>
      <w:r>
        <w:rPr>
          <w:rFonts w:ascii="Arial" w:eastAsia="Arial" w:hAnsi="Arial"/>
        </w:rPr>
        <w:t>If=P/</w:t>
      </w:r>
      <w:r>
        <w:t>。如用经济电流密度</w:t>
      </w:r>
      <w:r>
        <w:rPr>
          <w:rFonts w:ascii="Arial" w:eastAsia="Arial" w:hAnsi="Arial"/>
        </w:rPr>
        <w:t xml:space="preserve">j </w:t>
      </w:r>
      <w:r>
        <w:t>选择导线，则</w:t>
      </w:r>
      <w:r>
        <w:rPr>
          <w:rFonts w:ascii="Arial" w:eastAsia="Arial" w:hAnsi="Arial"/>
        </w:rPr>
        <w:t>S=If/</w:t>
      </w:r>
      <w:r>
        <w:t>。根据《规则》规定，农网三相供电的功率因数取</w:t>
      </w:r>
      <w:r>
        <w:rPr>
          <w:rFonts w:ascii="Arial" w:eastAsia="Arial" w:hAnsi="Arial"/>
        </w:rPr>
        <w:t>0.85</w:t>
      </w:r>
      <w:r>
        <w:t>，所以</w:t>
      </w:r>
      <w:r>
        <w:rPr>
          <w:rFonts w:ascii="Arial" w:eastAsia="Arial" w:hAnsi="Arial"/>
        </w:rPr>
        <w:t>S=P/</w:t>
      </w:r>
      <w:r>
        <w:t>×</w:t>
      </w:r>
      <w:r>
        <w:rPr>
          <w:rFonts w:ascii="Arial" w:eastAsia="Arial" w:hAnsi="Arial"/>
        </w:rPr>
        <w:t>0.38</w:t>
      </w:r>
      <w:r>
        <w:t xml:space="preserve">× </w:t>
      </w:r>
      <w:r>
        <w:rPr>
          <w:rFonts w:ascii="Arial" w:eastAsia="Arial" w:hAnsi="Arial"/>
        </w:rPr>
        <w:t>0.85j=P/0.5594j=1.79P/jmm2(7)</w:t>
      </w:r>
    </w:p>
    <w:p>
      <w:pPr>
        <w:pStyle w:val="BodyText"/>
        <w:spacing w:before="22" w:line="304" w:lineRule="auto"/>
        <w:ind w:left="593" w:right="4530"/>
        <w:rPr>
          <w:rFonts w:ascii="Arial" w:eastAsia="Arial" w:hAnsi="Arial"/>
        </w:rPr>
      </w:pPr>
      <w:r>
        <w:t xml:space="preserve">三相供电时，铜线和铝线的最大合理供电半径计算公式： </w:t>
      </w:r>
      <w:r>
        <w:rPr>
          <w:rFonts w:ascii="Arial" w:eastAsia="Arial" w:hAnsi="Arial"/>
        </w:rPr>
        <w:t>Lst=1.79×85×11.65/j=1773/jm(8) Lsl=1.79×50×11.65/j=1042/jm(9)</w:t>
      </w:r>
    </w:p>
    <w:p>
      <w:pPr>
        <w:pStyle w:val="BodyText"/>
        <w:spacing w:line="283" w:lineRule="auto"/>
        <w:ind w:right="1451" w:firstLine="316"/>
      </w:pPr>
      <w:r>
        <w:t>若为单相供电在已知</w:t>
      </w:r>
      <w:r>
        <w:rPr>
          <w:rFonts w:ascii="Arial" w:eastAsia="Arial" w:hAnsi="Arial"/>
        </w:rPr>
        <w:t xml:space="preserve">P </w:t>
      </w:r>
      <w:r>
        <w:t>时，则</w:t>
      </w:r>
      <w:r>
        <w:rPr>
          <w:rFonts w:ascii="Arial" w:eastAsia="Arial" w:hAnsi="Arial"/>
        </w:rPr>
        <w:t>S=If/j=P/Un/j=4.55P/j(</w:t>
      </w:r>
      <w:r>
        <w:t>按阻性负荷计</w:t>
      </w:r>
      <w:r>
        <w:rPr>
          <w:rFonts w:ascii="Arial" w:eastAsia="Arial" w:hAnsi="Arial"/>
        </w:rPr>
        <w:t>)</w:t>
      </w:r>
      <w:r>
        <w:t>。按上法，令</w:t>
      </w:r>
      <w:r>
        <w:rPr>
          <w:rFonts w:ascii="Arial" w:eastAsia="Arial" w:hAnsi="Arial"/>
        </w:rPr>
        <w:t>4.55P/j=PL/CΔ U</w:t>
      </w:r>
      <w:r>
        <w:t>％，从而求得：</w:t>
      </w:r>
    </w:p>
    <w:p>
      <w:pPr>
        <w:pStyle w:val="BodyText"/>
        <w:spacing w:line="396" w:lineRule="exact"/>
        <w:ind w:left="593"/>
        <w:rPr>
          <w:rFonts w:ascii="Arial" w:eastAsia="Arial" w:hAnsi="Arial"/>
        </w:rPr>
      </w:pPr>
      <w:r>
        <w:rPr>
          <w:rFonts w:ascii="Arial" w:eastAsia="Arial" w:hAnsi="Arial"/>
        </w:rPr>
        <w:t>L=4.55CΔ U</w:t>
      </w:r>
      <w:r>
        <w:t>％</w:t>
      </w:r>
      <w:r>
        <w:rPr>
          <w:rFonts w:ascii="Arial" w:eastAsia="Arial" w:hAnsi="Arial"/>
        </w:rPr>
        <w:t>/jm(10)</w:t>
      </w:r>
    </w:p>
    <w:p>
      <w:pPr>
        <w:pStyle w:val="BodyText"/>
        <w:spacing w:before="65" w:line="283" w:lineRule="auto"/>
        <w:ind w:right="323" w:firstLine="316"/>
      </w:pPr>
      <w:r>
        <w:t>将前面求得的</w:t>
      </w:r>
      <w:r>
        <w:rPr>
          <w:rFonts w:ascii="Arial" w:eastAsia="Arial" w:hAnsi="Arial"/>
        </w:rPr>
        <w:t>Δ U</w:t>
      </w:r>
      <w:r>
        <w:t>％代入</w:t>
      </w:r>
      <w:r>
        <w:rPr>
          <w:rFonts w:ascii="Arial" w:eastAsia="Arial" w:hAnsi="Arial"/>
        </w:rPr>
        <w:t>(10)</w:t>
      </w:r>
      <w:r>
        <w:t>，同样可求出单相供电时，铜线和铝线最大合理供电半径计算公式如下。</w:t>
      </w:r>
    </w:p>
    <w:p>
      <w:pPr>
        <w:pStyle w:val="BodyText"/>
        <w:spacing w:before="15" w:line="314" w:lineRule="auto"/>
        <w:ind w:left="593" w:right="6762"/>
        <w:rPr>
          <w:rFonts w:ascii="Arial" w:hAnsi="Arial"/>
        </w:rPr>
      </w:pPr>
      <w:r>
        <w:rPr>
          <w:rFonts w:ascii="Arial" w:hAnsi="Arial"/>
          <w:w w:val="95"/>
        </w:rPr>
        <w:t>Ldt=4.55×14×13.91/j=885/jm(11) Ldl=4.55×8.3×13.91/j=525/jm(12)</w:t>
      </w:r>
    </w:p>
    <w:p>
      <w:pPr>
        <w:pStyle w:val="BodyText"/>
        <w:spacing w:line="384" w:lineRule="exact"/>
        <w:ind w:left="593"/>
      </w:pPr>
      <w:r>
        <w:t>选定经济截面后，其最大合理供电半径，三相都大于</w:t>
      </w:r>
      <w:r>
        <w:rPr>
          <w:rFonts w:ascii="Arial" w:eastAsia="Arial"/>
        </w:rPr>
        <w:t>0.5km</w:t>
      </w:r>
      <w:r>
        <w:t>，单相基本为三四百米，因此</w:t>
      </w:r>
    </w:p>
    <w:p>
      <w:pPr>
        <w:pStyle w:val="BodyText"/>
        <w:spacing w:before="70" w:line="283" w:lineRule="auto"/>
        <w:ind w:left="593" w:right="1323" w:hanging="317"/>
      </w:pPr>
      <w:r>
        <w:rPr>
          <w:w w:val="102"/>
        </w:rPr>
        <w:t>单纯规定不大于</w:t>
      </w:r>
      <w:r>
        <w:rPr>
          <w:spacing w:val="-87"/>
        </w:rPr>
        <w:t xml:space="preserve"> </w:t>
      </w:r>
      <w:r>
        <w:rPr>
          <w:rFonts w:ascii="Arial" w:eastAsia="Arial" w:hAnsi="Arial"/>
          <w:w w:val="94"/>
        </w:rPr>
        <w:t>0.5k</w:t>
      </w:r>
      <w:r>
        <w:rPr>
          <w:rFonts w:ascii="Arial" w:eastAsia="Arial" w:hAnsi="Arial"/>
          <w:spacing w:val="-5"/>
          <w:w w:val="94"/>
        </w:rPr>
        <w:t>m</w:t>
      </w:r>
      <w:r>
        <w:rPr>
          <w:w w:val="102"/>
        </w:rPr>
        <w:t>，对于三相来说是“精力过剩</w:t>
      </w:r>
      <w:r>
        <w:rPr>
          <w:spacing w:val="-16"/>
          <w:w w:val="102"/>
        </w:rPr>
        <w:t>”，对单相来说则“力不从心”</w:t>
      </w:r>
      <w:r>
        <w:t>有关电缆线径、截面积、重量估算公式</w:t>
      </w:r>
    </w:p>
    <w:p>
      <w:pPr>
        <w:pStyle w:val="BodyText"/>
        <w:spacing w:before="6"/>
        <w:ind w:left="0"/>
        <w:rPr>
          <w:sz w:val="36"/>
        </w:rPr>
      </w:pPr>
    </w:p>
    <w:p>
      <w:pPr>
        <w:pStyle w:val="BodyText"/>
        <w:spacing w:line="283" w:lineRule="auto"/>
        <w:ind w:left="593" w:right="6776"/>
      </w:pPr>
      <w:r>
        <w:rPr>
          <w:spacing w:val="1"/>
        </w:rPr>
        <w:t>一、 估算铜、铁、铝线的重量</w:t>
      </w:r>
      <w:r>
        <w:rPr>
          <w:spacing w:val="-7"/>
        </w:rPr>
        <w:t>（</w:t>
      </w:r>
      <w:r>
        <w:rPr>
          <w:rFonts w:ascii="Arial" w:eastAsia="Arial" w:hAnsi="Arial"/>
          <w:spacing w:val="-7"/>
        </w:rPr>
        <w:t>kg/km</w:t>
      </w:r>
      <w:r>
        <w:rPr>
          <w:spacing w:val="-7"/>
        </w:rPr>
        <w:t xml:space="preserve">） </w:t>
      </w:r>
      <w:r>
        <w:rPr>
          <w:spacing w:val="-2"/>
        </w:rPr>
        <w:t>重量</w:t>
      </w:r>
      <w:r>
        <w:rPr>
          <w:rFonts w:ascii="Arial" w:eastAsia="Arial" w:hAnsi="Arial"/>
        </w:rPr>
        <w:t>=</w:t>
      </w:r>
      <w:r>
        <w:rPr>
          <w:spacing w:val="-1"/>
        </w:rPr>
        <w:t xml:space="preserve">截面积×比重 </w:t>
      </w:r>
      <w:r>
        <w:rPr>
          <w:rFonts w:ascii="Arial" w:eastAsia="Arial" w:hAnsi="Arial"/>
        </w:rPr>
        <w:t>S=</w:t>
      </w:r>
      <w:r>
        <w:t>截面积</w:t>
      </w:r>
      <w:r>
        <w:rPr>
          <w:spacing w:val="-3"/>
        </w:rPr>
        <w:t>（</w:t>
      </w:r>
      <w:r>
        <w:rPr>
          <w:rFonts w:ascii="Arial" w:eastAsia="Arial" w:hAnsi="Arial"/>
          <w:spacing w:val="-3"/>
        </w:rPr>
        <w:t>mm2</w:t>
      </w:r>
      <w:r>
        <w:rPr>
          <w:spacing w:val="-3"/>
        </w:rPr>
        <w:t>）</w:t>
      </w:r>
    </w:p>
    <w:p>
      <w:pPr>
        <w:pStyle w:val="ListParagraph"/>
        <w:numPr>
          <w:ilvl w:val="0"/>
          <w:numId w:val="1"/>
        </w:numPr>
        <w:tabs>
          <w:tab w:val="left" w:pos="990"/>
        </w:tabs>
        <w:spacing w:before="0" w:after="0" w:line="396" w:lineRule="exact"/>
        <w:ind w:left="989" w:right="0" w:hanging="397"/>
        <w:jc w:val="left"/>
        <w:rPr>
          <w:sz w:val="31"/>
        </w:rPr>
      </w:pPr>
      <w:r>
        <w:rPr>
          <w:spacing w:val="-4"/>
          <w:sz w:val="31"/>
        </w:rPr>
        <w:t xml:space="preserve">铜线 </w:t>
      </w:r>
      <w:r>
        <w:rPr>
          <w:rFonts w:ascii="Arial" w:eastAsia="Arial"/>
          <w:sz w:val="31"/>
        </w:rPr>
        <w:t>W=9S</w:t>
      </w:r>
      <w:r>
        <w:rPr>
          <w:rFonts w:ascii="Arial" w:eastAsia="Arial"/>
          <w:spacing w:val="-12"/>
          <w:sz w:val="31"/>
        </w:rPr>
        <w:t xml:space="preserve"> </w:t>
      </w:r>
      <w:r>
        <w:rPr>
          <w:rFonts w:ascii="Arial" w:eastAsia="Arial"/>
          <w:spacing w:val="-8"/>
          <w:sz w:val="31"/>
        </w:rPr>
        <w:t>W=</w:t>
      </w:r>
      <w:r>
        <w:rPr>
          <w:sz w:val="31"/>
        </w:rPr>
        <w:t>重量（</w:t>
      </w:r>
      <w:r>
        <w:rPr>
          <w:rFonts w:ascii="Arial" w:eastAsia="Arial"/>
          <w:sz w:val="31"/>
        </w:rPr>
        <w:t>kg</w:t>
      </w:r>
      <w:r>
        <w:rPr>
          <w:sz w:val="31"/>
        </w:rPr>
        <w:t>）</w:t>
      </w:r>
    </w:p>
    <w:p>
      <w:pPr>
        <w:pStyle w:val="ListParagraph"/>
        <w:numPr>
          <w:ilvl w:val="0"/>
          <w:numId w:val="1"/>
        </w:numPr>
        <w:tabs>
          <w:tab w:val="left" w:pos="990"/>
        </w:tabs>
        <w:spacing w:before="71" w:after="0" w:line="240" w:lineRule="auto"/>
        <w:ind w:left="989" w:right="0" w:hanging="397"/>
        <w:jc w:val="left"/>
        <w:rPr>
          <w:sz w:val="31"/>
        </w:rPr>
      </w:pPr>
      <w:r>
        <w:rPr>
          <w:spacing w:val="-9"/>
          <w:sz w:val="31"/>
        </w:rPr>
        <w:t xml:space="preserve">铝线 </w:t>
      </w:r>
      <w:r>
        <w:rPr>
          <w:rFonts w:ascii="Arial" w:eastAsia="Arial"/>
          <w:sz w:val="31"/>
        </w:rPr>
        <w:t>W=3S</w:t>
      </w:r>
      <w:r>
        <w:rPr>
          <w:rFonts w:ascii="Arial" w:eastAsia="Arial"/>
          <w:spacing w:val="-19"/>
          <w:sz w:val="31"/>
        </w:rPr>
        <w:t xml:space="preserve"> </w:t>
      </w:r>
      <w:r>
        <w:rPr>
          <w:rFonts w:ascii="Arial" w:eastAsia="Arial"/>
          <w:spacing w:val="-5"/>
          <w:sz w:val="31"/>
        </w:rPr>
        <w:t>d=</w:t>
      </w:r>
      <w:r>
        <w:rPr>
          <w:sz w:val="31"/>
        </w:rPr>
        <w:t>线径</w:t>
      </w:r>
      <w:r>
        <w:rPr>
          <w:spacing w:val="-4"/>
          <w:sz w:val="31"/>
        </w:rPr>
        <w:t>（</w:t>
      </w:r>
      <w:r>
        <w:rPr>
          <w:rFonts w:ascii="Arial" w:eastAsia="Arial"/>
          <w:spacing w:val="-4"/>
          <w:sz w:val="31"/>
        </w:rPr>
        <w:t>mm</w:t>
      </w:r>
      <w:r>
        <w:rPr>
          <w:spacing w:val="-4"/>
          <w:sz w:val="31"/>
        </w:rPr>
        <w:t>）</w:t>
      </w:r>
    </w:p>
    <w:p>
      <w:pPr>
        <w:pStyle w:val="ListParagraph"/>
        <w:numPr>
          <w:ilvl w:val="0"/>
          <w:numId w:val="1"/>
        </w:numPr>
        <w:tabs>
          <w:tab w:val="left" w:pos="990"/>
        </w:tabs>
        <w:spacing w:before="71" w:after="0" w:line="240" w:lineRule="auto"/>
        <w:ind w:left="989" w:right="0" w:hanging="397"/>
        <w:jc w:val="left"/>
        <w:rPr>
          <w:rFonts w:ascii="Arial" w:eastAsia="Arial"/>
          <w:sz w:val="31"/>
        </w:rPr>
      </w:pPr>
      <w:r>
        <w:rPr>
          <w:spacing w:val="-1"/>
          <w:sz w:val="31"/>
        </w:rPr>
        <w:t xml:space="preserve">铁丝 </w:t>
      </w:r>
      <w:r>
        <w:rPr>
          <w:rFonts w:ascii="Arial" w:eastAsia="Arial"/>
          <w:sz w:val="31"/>
        </w:rPr>
        <w:t>W=8S</w:t>
      </w:r>
    </w:p>
    <w:p>
      <w:pPr>
        <w:pStyle w:val="BodyText"/>
        <w:spacing w:before="71"/>
        <w:ind w:left="593"/>
        <w:rPr>
          <w:rFonts w:ascii="Arial" w:eastAsia="Arial"/>
        </w:rPr>
      </w:pPr>
      <w:r>
        <w:t xml:space="preserve">实际铜的比重 </w:t>
      </w:r>
      <w:r>
        <w:rPr>
          <w:rFonts w:ascii="Arial" w:eastAsia="Arial"/>
        </w:rPr>
        <w:t>8.9g/cm3</w:t>
      </w:r>
      <w:r>
        <w:t xml:space="preserve">、铝的比重 </w:t>
      </w:r>
      <w:r>
        <w:rPr>
          <w:rFonts w:ascii="Arial" w:eastAsia="Arial"/>
        </w:rPr>
        <w:t>2.7g/cm3</w:t>
      </w:r>
      <w:r>
        <w:t xml:space="preserve">、铁的比重 </w:t>
      </w:r>
      <w:r>
        <w:rPr>
          <w:rFonts w:ascii="Arial" w:eastAsia="Arial"/>
        </w:rPr>
        <w:t>7.8g/cm3</w:t>
      </w:r>
    </w:p>
    <w:p>
      <w:pPr>
        <w:pStyle w:val="BodyText"/>
        <w:spacing w:before="71"/>
        <w:ind w:left="593"/>
      </w:pPr>
      <w:r>
        <w:t>二、 按线径估算重量（</w:t>
      </w:r>
      <w:r>
        <w:rPr>
          <w:rFonts w:ascii="Arial" w:eastAsia="Arial"/>
        </w:rPr>
        <w:t>kg/km</w:t>
      </w:r>
      <w:r>
        <w:t>）</w:t>
      </w:r>
    </w:p>
    <w:p>
      <w:pPr>
        <w:pStyle w:val="BodyText"/>
        <w:spacing w:before="71"/>
        <w:ind w:left="593"/>
        <w:jc w:val="both"/>
        <w:rPr>
          <w:rFonts w:ascii="Arial" w:eastAsia="Arial" w:hAnsi="Arial"/>
        </w:rPr>
      </w:pPr>
      <w:r>
        <w:rPr>
          <w:rFonts w:ascii="Arial" w:eastAsia="Arial" w:hAnsi="Arial"/>
        </w:rPr>
        <w:t>1.</w:t>
      </w:r>
      <w:r>
        <w:rPr>
          <w:rFonts w:ascii="Arial" w:eastAsia="Arial" w:hAnsi="Arial"/>
          <w:spacing w:val="9"/>
        </w:rPr>
        <w:t xml:space="preserve"> </w:t>
      </w:r>
      <w:r>
        <w:rPr>
          <w:spacing w:val="-21"/>
        </w:rPr>
        <w:t xml:space="preserve">铜线 </w:t>
      </w:r>
      <w:r>
        <w:rPr>
          <w:rFonts w:ascii="Arial" w:eastAsia="Arial" w:hAnsi="Arial"/>
        </w:rPr>
        <w:t>W=6.98d2</w:t>
      </w:r>
      <w:r>
        <w:t>≈</w:t>
      </w:r>
      <w:r>
        <w:rPr>
          <w:rFonts w:ascii="Arial" w:eastAsia="Arial" w:hAnsi="Arial"/>
        </w:rPr>
        <w:t>7d2</w:t>
      </w:r>
    </w:p>
    <w:p>
      <w:pPr>
        <w:pStyle w:val="BodyText"/>
        <w:spacing w:before="71"/>
        <w:ind w:left="593"/>
        <w:jc w:val="both"/>
        <w:rPr>
          <w:rFonts w:ascii="Arial" w:eastAsia="Arial" w:hAnsi="Arial"/>
        </w:rPr>
      </w:pPr>
      <w:r>
        <w:rPr>
          <w:rFonts w:ascii="Arial" w:eastAsia="Arial" w:hAnsi="Arial"/>
        </w:rPr>
        <w:t>2.</w:t>
      </w:r>
      <w:r>
        <w:rPr>
          <w:rFonts w:ascii="Arial" w:eastAsia="Arial" w:hAnsi="Arial"/>
          <w:spacing w:val="9"/>
        </w:rPr>
        <w:t xml:space="preserve"> </w:t>
      </w:r>
      <w:r>
        <w:rPr>
          <w:spacing w:val="-21"/>
        </w:rPr>
        <w:t xml:space="preserve">铝线 </w:t>
      </w:r>
      <w:r>
        <w:rPr>
          <w:rFonts w:ascii="Arial" w:eastAsia="Arial" w:hAnsi="Arial"/>
        </w:rPr>
        <w:t>W=2.12d2</w:t>
      </w:r>
      <w:r>
        <w:t>≈</w:t>
      </w:r>
      <w:r>
        <w:rPr>
          <w:rFonts w:ascii="Arial" w:eastAsia="Arial" w:hAnsi="Arial"/>
        </w:rPr>
        <w:t>2d2</w:t>
      </w:r>
    </w:p>
    <w:p>
      <w:pPr>
        <w:pStyle w:val="BodyText"/>
        <w:spacing w:before="70" w:line="288" w:lineRule="auto"/>
        <w:ind w:left="593" w:right="9142"/>
        <w:jc w:val="both"/>
        <w:rPr>
          <w:rFonts w:ascii="Arial" w:eastAsia="Arial" w:hAnsi="Arial"/>
        </w:rPr>
      </w:pPr>
      <w:r>
        <w:rPr>
          <w:rFonts w:ascii="Arial" w:eastAsia="Arial" w:hAnsi="Arial"/>
        </w:rPr>
        <w:t xml:space="preserve">3. </w:t>
      </w:r>
      <w:r>
        <w:rPr>
          <w:spacing w:val="-21"/>
        </w:rPr>
        <w:t xml:space="preserve">铁丝 </w:t>
      </w:r>
      <w:r>
        <w:rPr>
          <w:rFonts w:ascii="Arial" w:eastAsia="Arial" w:hAnsi="Arial"/>
        </w:rPr>
        <w:t>W=6.12d2</w:t>
      </w:r>
      <w:r>
        <w:t>≈</w:t>
      </w:r>
      <w:r>
        <w:rPr>
          <w:rFonts w:ascii="Arial" w:eastAsia="Arial" w:hAnsi="Arial"/>
        </w:rPr>
        <w:t xml:space="preserve">6d2 </w:t>
      </w:r>
      <w:r>
        <w:rPr>
          <w:spacing w:val="2"/>
        </w:rPr>
        <w:t>三、 估算线径和截面积</w:t>
      </w:r>
      <w:r>
        <w:rPr>
          <w:rFonts w:ascii="Arial" w:eastAsia="Arial" w:hAnsi="Arial"/>
        </w:rPr>
        <w:t>S=0.785d2</w:t>
      </w:r>
    </w:p>
    <w:p>
      <w:pPr>
        <w:spacing w:after="0" w:line="288" w:lineRule="auto"/>
        <w:jc w:val="both"/>
        <w:rPr>
          <w:rFonts w:ascii="Arial" w:eastAsia="Arial" w:hAnsi="Arial"/>
        </w:rPr>
        <w:sectPr>
          <w:pgSz w:w="17860" w:h="25260"/>
          <w:pgMar w:top="1860" w:right="2380" w:bottom="280" w:left="2420" w:header="708" w:footer="708"/>
          <w:pgNumType w:start="8"/>
          <w:cols w:space="708"/>
        </w:sectPr>
      </w:pPr>
    </w:p>
    <w:p>
      <w:pPr>
        <w:pStyle w:val="BodyText"/>
        <w:spacing w:before="49"/>
        <w:ind w:left="593"/>
      </w:pPr>
      <w:r>
        <w:t>怎样选取导体截面</w:t>
      </w:r>
    </w:p>
    <w:p>
      <w:pPr>
        <w:pStyle w:val="BodyText"/>
        <w:spacing w:before="72" w:line="283" w:lineRule="auto"/>
        <w:ind w:left="593" w:right="8662"/>
      </w:pPr>
      <w:r>
        <w:t>首先计算负荷距（架空线） 负荷距</w:t>
      </w:r>
      <w:r>
        <w:rPr>
          <w:rFonts w:ascii="Arial" w:eastAsia="Arial" w:hAnsi="Arial"/>
        </w:rPr>
        <w:t>=</w:t>
      </w:r>
      <w:r>
        <w:t>功率×长度</w:t>
      </w:r>
    </w:p>
    <w:p>
      <w:pPr>
        <w:pStyle w:val="BodyText"/>
        <w:spacing w:line="396" w:lineRule="exact"/>
        <w:ind w:left="593"/>
      </w:pPr>
      <w:r>
        <w:rPr>
          <w:rFonts w:ascii="Arial" w:eastAsia="Arial"/>
        </w:rPr>
        <w:t>=PL P=</w:t>
      </w:r>
      <w:r>
        <w:t>功率（</w:t>
      </w:r>
      <w:r>
        <w:rPr>
          <w:rFonts w:ascii="Arial" w:eastAsia="Arial"/>
        </w:rPr>
        <w:t>kw</w:t>
      </w:r>
      <w:r>
        <w:t xml:space="preserve">） </w:t>
      </w:r>
      <w:r>
        <w:rPr>
          <w:rFonts w:ascii="Arial" w:eastAsia="Arial"/>
        </w:rPr>
        <w:t>L=</w:t>
      </w:r>
      <w:r>
        <w:t>长度（</w:t>
      </w:r>
      <w:r>
        <w:rPr>
          <w:rFonts w:ascii="Arial" w:eastAsia="Arial"/>
        </w:rPr>
        <w:t>km</w:t>
      </w:r>
      <w:r>
        <w:t>）</w:t>
      </w:r>
    </w:p>
    <w:p>
      <w:pPr>
        <w:pStyle w:val="BodyText"/>
        <w:spacing w:before="70" w:line="283" w:lineRule="auto"/>
        <w:ind w:right="261" w:firstLine="316"/>
      </w:pPr>
      <w:r>
        <w:rPr>
          <w:spacing w:val="-3"/>
        </w:rPr>
        <w:t>例：</w:t>
      </w:r>
      <w:r>
        <w:rPr>
          <w:rFonts w:ascii="Arial" w:eastAsia="Arial"/>
          <w:spacing w:val="-6"/>
        </w:rPr>
        <w:t>xx</w:t>
      </w:r>
      <w:r>
        <w:rPr>
          <w:rFonts w:ascii="Arial" w:eastAsia="Arial"/>
          <w:spacing w:val="48"/>
        </w:rPr>
        <w:t xml:space="preserve"> </w:t>
      </w:r>
      <w:r>
        <w:rPr>
          <w:spacing w:val="-4"/>
        </w:rPr>
        <w:t xml:space="preserve">车间与配电房变压器相距 </w:t>
      </w:r>
      <w:r>
        <w:rPr>
          <w:rFonts w:ascii="Arial" w:eastAsia="Arial"/>
        </w:rPr>
        <w:t>200m</w:t>
      </w:r>
      <w:r>
        <w:rPr>
          <w:spacing w:val="10"/>
        </w:rPr>
        <w:t>，动力负荷</w:t>
      </w:r>
      <w:r>
        <w:rPr>
          <w:rFonts w:ascii="Arial" w:eastAsia="Arial"/>
        </w:rPr>
        <w:t>200kw</w:t>
      </w:r>
      <w:r>
        <w:rPr>
          <w:spacing w:val="-1"/>
        </w:rPr>
        <w:t>，问需要铜芯线多大平方？如改</w:t>
      </w:r>
      <w:r>
        <w:t>成铝芯线，需要多大平方？</w:t>
      </w:r>
    </w:p>
    <w:p>
      <w:pPr>
        <w:pStyle w:val="BodyText"/>
        <w:spacing w:line="283" w:lineRule="auto"/>
        <w:ind w:left="593" w:right="7833"/>
      </w:pPr>
      <w:r>
        <w:rPr>
          <w:w w:val="95"/>
        </w:rPr>
        <w:t>先计算负荷距</w:t>
      </w:r>
      <w:r>
        <w:rPr>
          <w:rFonts w:ascii="Arial" w:eastAsia="Arial" w:hAnsi="Arial"/>
          <w:w w:val="95"/>
        </w:rPr>
        <w:t>=200</w:t>
      </w:r>
      <w:r>
        <w:rPr>
          <w:w w:val="95"/>
        </w:rPr>
        <w:t>×</w:t>
      </w:r>
      <w:r>
        <w:rPr>
          <w:rFonts w:ascii="Arial" w:eastAsia="Arial" w:hAnsi="Arial"/>
          <w:w w:val="95"/>
        </w:rPr>
        <w:t xml:space="preserve">0.2=40kw/km </w:t>
      </w:r>
      <w:r>
        <w:t>因为</w:t>
      </w:r>
    </w:p>
    <w:p>
      <w:pPr>
        <w:pStyle w:val="BodyText"/>
        <w:spacing w:line="283" w:lineRule="auto"/>
        <w:ind w:left="593" w:right="3215"/>
      </w:pPr>
      <w:r>
        <w:rPr>
          <w:spacing w:val="-7"/>
        </w:rPr>
        <w:t xml:space="preserve">根据“铜线：每千瓦公里用 </w:t>
      </w:r>
      <w:r>
        <w:rPr>
          <w:rFonts w:ascii="Arial" w:eastAsia="Arial" w:hAnsi="Arial"/>
        </w:rPr>
        <w:t>2.5mm2</w:t>
      </w:r>
      <w:r>
        <w:rPr>
          <w:spacing w:val="-8"/>
        </w:rPr>
        <w:t xml:space="preserve">，铝线：每千瓦公里用 </w:t>
      </w:r>
      <w:r>
        <w:rPr>
          <w:rFonts w:ascii="Arial" w:eastAsia="Arial" w:hAnsi="Arial"/>
          <w:spacing w:val="-7"/>
        </w:rPr>
        <w:t>4mm2</w:t>
      </w:r>
      <w:r>
        <w:rPr>
          <w:spacing w:val="-7"/>
        </w:rPr>
        <w:t xml:space="preserve">” </w:t>
      </w:r>
      <w:r>
        <w:rPr>
          <w:spacing w:val="-2"/>
        </w:rPr>
        <w:t xml:space="preserve">铜线 </w:t>
      </w:r>
      <w:r>
        <w:rPr>
          <w:rFonts w:ascii="Arial" w:eastAsia="Arial" w:hAnsi="Arial"/>
        </w:rPr>
        <w:t>40</w:t>
      </w:r>
      <w:r>
        <w:t>×</w:t>
      </w:r>
      <w:r>
        <w:rPr>
          <w:rFonts w:ascii="Arial" w:eastAsia="Arial" w:hAnsi="Arial"/>
        </w:rPr>
        <w:t xml:space="preserve">2.5=100mm2 </w:t>
      </w:r>
      <w:r>
        <w:rPr>
          <w:spacing w:val="-17"/>
        </w:rPr>
        <w:t xml:space="preserve">实际选用 </w:t>
      </w:r>
      <w:r>
        <w:rPr>
          <w:rFonts w:ascii="Arial" w:eastAsia="Arial" w:hAnsi="Arial"/>
        </w:rPr>
        <w:t>120mm2</w:t>
      </w:r>
      <w:r>
        <w:t>。</w:t>
      </w:r>
    </w:p>
    <w:p>
      <w:pPr>
        <w:pStyle w:val="BodyText"/>
        <w:spacing w:line="283" w:lineRule="auto"/>
        <w:ind w:left="593" w:right="6659"/>
      </w:pPr>
      <w:r>
        <w:rPr>
          <w:spacing w:val="-19"/>
        </w:rPr>
        <w:t xml:space="preserve">铝线 </w:t>
      </w:r>
      <w:r>
        <w:rPr>
          <w:rFonts w:ascii="Arial" w:eastAsia="Arial" w:hAnsi="Arial"/>
        </w:rPr>
        <w:t>40</w:t>
      </w:r>
      <w:r>
        <w:t>×</w:t>
      </w:r>
      <w:r>
        <w:rPr>
          <w:rFonts w:ascii="Arial" w:eastAsia="Arial" w:hAnsi="Arial"/>
        </w:rPr>
        <w:t>4=160mm2</w:t>
      </w:r>
      <w:r>
        <w:rPr>
          <w:rFonts w:ascii="Arial" w:eastAsia="Arial" w:hAnsi="Arial"/>
          <w:spacing w:val="3"/>
        </w:rPr>
        <w:t xml:space="preserve"> </w:t>
      </w:r>
      <w:r>
        <w:rPr>
          <w:spacing w:val="-22"/>
        </w:rPr>
        <w:t xml:space="preserve">实际选用 </w:t>
      </w:r>
      <w:r>
        <w:rPr>
          <w:rFonts w:ascii="Arial" w:eastAsia="Arial" w:hAnsi="Arial"/>
          <w:spacing w:val="-3"/>
        </w:rPr>
        <w:t>185mm2</w:t>
      </w:r>
      <w:r>
        <w:rPr>
          <w:spacing w:val="-15"/>
        </w:rPr>
        <w:t>。</w:t>
      </w:r>
      <w:r>
        <w:t>铝线计算截面公式</w:t>
      </w:r>
    </w:p>
    <w:p>
      <w:pPr>
        <w:pStyle w:val="BodyText"/>
        <w:spacing w:line="397" w:lineRule="exact"/>
        <w:ind w:left="593"/>
        <w:rPr>
          <w:rFonts w:ascii="Arial" w:eastAsia="Arial"/>
        </w:rPr>
      </w:pPr>
      <w:r>
        <w:rPr>
          <w:spacing w:val="-1"/>
          <w:w w:val="95"/>
        </w:rPr>
        <w:t xml:space="preserve">实际选用 </w:t>
      </w:r>
      <w:r>
        <w:rPr>
          <w:rFonts w:ascii="Arial" w:eastAsia="Arial"/>
          <w:w w:val="95"/>
        </w:rPr>
        <w:t>185mm2</w:t>
      </w:r>
    </w:p>
    <w:p>
      <w:pPr>
        <w:pStyle w:val="BodyText"/>
        <w:spacing w:before="67"/>
        <w:ind w:left="593"/>
      </w:pPr>
      <w:r>
        <w:rPr>
          <w:rFonts w:ascii="幼圆" w:eastAsia="幼圆" w:hAnsi="幼圆" w:hint="eastAsia"/>
        </w:rPr>
        <w:t>Δ</w:t>
      </w:r>
      <w:r>
        <w:rPr>
          <w:rFonts w:ascii="Arial" w:eastAsia="Arial" w:hAnsi="Arial"/>
        </w:rPr>
        <w:t xml:space="preserve">u </w:t>
      </w:r>
      <w:r>
        <w:t>是电压损失百分数（允许电压损失是额定电压的</w:t>
      </w:r>
      <w:r>
        <w:rPr>
          <w:rFonts w:ascii="Arial" w:eastAsia="Arial" w:hAnsi="Arial"/>
        </w:rPr>
        <w:t>4%</w:t>
      </w:r>
      <w:r>
        <w:t xml:space="preserve">）一般是 </w:t>
      </w:r>
      <w:r>
        <w:rPr>
          <w:rFonts w:ascii="Arial" w:eastAsia="Arial" w:hAnsi="Arial"/>
        </w:rPr>
        <w:t>5%</w:t>
      </w:r>
      <w:r>
        <w:t>。</w:t>
      </w:r>
    </w:p>
    <w:p>
      <w:pPr>
        <w:pStyle w:val="BodyText"/>
        <w:ind w:left="0"/>
        <w:rPr>
          <w:sz w:val="34"/>
        </w:rPr>
      </w:pPr>
    </w:p>
    <w:p>
      <w:pPr>
        <w:pStyle w:val="BodyText"/>
        <w:ind w:left="0"/>
        <w:rPr>
          <w:sz w:val="34"/>
        </w:rPr>
      </w:pPr>
    </w:p>
    <w:p>
      <w:pPr>
        <w:pStyle w:val="BodyText"/>
        <w:spacing w:before="5"/>
        <w:ind w:left="0"/>
        <w:rPr>
          <w:sz w:val="24"/>
        </w:rPr>
      </w:pPr>
    </w:p>
    <w:p>
      <w:pPr>
        <w:pStyle w:val="Heading1"/>
      </w:pPr>
      <w:r>
        <w:t>电线电缆载流量表</w:t>
      </w:r>
    </w:p>
    <w:p>
      <w:pPr>
        <w:pStyle w:val="BodyText"/>
        <w:spacing w:before="381"/>
        <w:ind w:left="593"/>
        <w:rPr>
          <w:rFonts w:ascii="Arial" w:eastAsia="Arial"/>
        </w:rPr>
      </w:pPr>
      <w:r>
        <w:rPr>
          <w:rFonts w:ascii="Arial" w:eastAsia="Arial"/>
        </w:rPr>
        <w:t xml:space="preserve">0.6/1kv </w:t>
      </w:r>
      <w:r>
        <w:t>聚氯乙烯绝缘电力电缆载流量</w:t>
      </w:r>
      <w:r>
        <w:rPr>
          <w:rFonts w:ascii="Arial" w:eastAsia="Arial"/>
        </w:rPr>
        <w:t>[</w:t>
      </w:r>
      <w:r>
        <w:t>阻燃耐火型亦参照此表</w:t>
      </w:r>
      <w:r>
        <w:rPr>
          <w:rFonts w:ascii="Arial" w:eastAsia="Arial"/>
        </w:rPr>
        <w:t>]</w:t>
      </w:r>
    </w:p>
    <w:p>
      <w:pPr>
        <w:spacing w:before="130"/>
        <w:ind w:left="277" w:right="0" w:firstLine="0"/>
        <w:jc w:val="left"/>
        <w:rPr>
          <w:rFonts w:ascii="Arial" w:eastAsia="Arial"/>
          <w:sz w:val="27"/>
        </w:rPr>
      </w:pPr>
      <w:r>
        <w:rPr>
          <w:sz w:val="27"/>
        </w:rPr>
        <w:t xml:space="preserve">适用型号 </w:t>
      </w:r>
      <w:r>
        <w:rPr>
          <w:rFonts w:ascii="Arial" w:eastAsia="Arial"/>
          <w:sz w:val="27"/>
        </w:rPr>
        <w:t>vv.vLv</w:t>
      </w:r>
    </w:p>
    <w:p>
      <w:pPr>
        <w:pStyle w:val="BodyText"/>
        <w:spacing w:before="63" w:line="283" w:lineRule="auto"/>
        <w:ind w:right="8920"/>
      </w:pPr>
      <w:r>
        <w:rPr>
          <w:spacing w:val="-3"/>
        </w:rPr>
        <w:t xml:space="preserve">导电线芯最高工作温度 </w:t>
      </w:r>
      <w:r>
        <w:rPr>
          <w:spacing w:val="-9"/>
        </w:rPr>
        <w:t xml:space="preserve">70℃ </w:t>
      </w:r>
      <w:r>
        <w:rPr>
          <w:spacing w:val="-16"/>
        </w:rPr>
        <w:t xml:space="preserve">空气温度 </w:t>
      </w:r>
      <w:r>
        <w:rPr>
          <w:rFonts w:ascii="Arial" w:eastAsia="Arial" w:hAnsi="Arial"/>
        </w:rPr>
        <w:t>30</w:t>
      </w:r>
      <w:r>
        <w:t>℃</w:t>
      </w:r>
    </w:p>
    <w:p>
      <w:pPr>
        <w:pStyle w:val="BodyText"/>
        <w:spacing w:line="396" w:lineRule="exact"/>
      </w:pPr>
      <w:r>
        <w:rPr>
          <w:spacing w:val="-16"/>
        </w:rPr>
        <w:t xml:space="preserve">土攘温度 </w:t>
      </w:r>
      <w:r>
        <w:rPr>
          <w:rFonts w:ascii="Arial" w:eastAsia="Arial" w:hAnsi="Arial"/>
        </w:rPr>
        <w:t>25</w:t>
      </w:r>
      <w:r>
        <w:t>℃</w:t>
      </w:r>
    </w:p>
    <w:p>
      <w:pPr>
        <w:pStyle w:val="BodyText"/>
        <w:tabs>
          <w:tab w:val="left" w:pos="11709"/>
        </w:tabs>
        <w:spacing w:before="72"/>
        <w:rPr>
          <w:rFonts w:ascii="Arial" w:eastAsia="Arial" w:hAnsi="Arial"/>
        </w:rPr>
      </w:pPr>
      <w:r>
        <w:pict>
          <v:group id="_x0000_s1025" style="width:642.75pt;height:459.85pt;margin-top:22.79pt;margin-left:126pt;mso-position-horizontal-relative:page;position:absolute;z-index:-251658240" coordorigin="2520,456" coordsize="12855,919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855;height:9197;left:2520;position:absolute;top:455" stroked="f">
              <v:imagedata r:id="rId4" o:title=""/>
            </v:shape>
            <v:shapetype id="_x0000_t202" coordsize="21600,21600" o:spt="202" path="m,l,21600r21600,l21600,xe">
              <v:stroke joinstyle="miter"/>
              <v:path gradientshapeok="t" o:connecttype="rect"/>
            </v:shapetype>
            <v:shape id="_x0000_s1027" type="#_x0000_t202" style="width:1288;height:785;left:2697;position:absolute;top:840" filled="f" stroked="f">
              <v:textbox inset="0,0,0,0">
                <w:txbxContent>
                  <w:p>
                    <w:pPr>
                      <w:spacing w:before="0" w:line="359" w:lineRule="exact"/>
                      <w:ind w:left="0" w:right="18" w:firstLine="0"/>
                      <w:jc w:val="center"/>
                      <w:rPr>
                        <w:sz w:val="31"/>
                      </w:rPr>
                    </w:pPr>
                    <w:r>
                      <w:rPr>
                        <w:sz w:val="31"/>
                      </w:rPr>
                      <w:t>标称截面</w:t>
                    </w:r>
                  </w:p>
                  <w:p>
                    <w:pPr>
                      <w:spacing w:before="55" w:line="370" w:lineRule="exact"/>
                      <w:ind w:left="34" w:right="18" w:firstLine="0"/>
                      <w:jc w:val="center"/>
                      <w:rPr>
                        <w:sz w:val="29"/>
                      </w:rPr>
                    </w:pPr>
                    <w:r>
                      <w:rPr>
                        <w:position w:val="-3"/>
                        <w:sz w:val="31"/>
                      </w:rPr>
                      <w:t xml:space="preserve">㎜ </w:t>
                    </w:r>
                    <w:r>
                      <w:rPr>
                        <w:sz w:val="29"/>
                      </w:rPr>
                      <w:t>2</w:t>
                    </w:r>
                  </w:p>
                </w:txbxContent>
              </v:textbox>
            </v:shape>
            <v:shape id="_x0000_s1028" type="#_x0000_t202" style="width:654;height:317;left:4734;position:absolute;top:1074" filled="f" stroked="f">
              <v:textbox inset="0,0,0,0">
                <w:txbxContent>
                  <w:p>
                    <w:pPr>
                      <w:spacing w:before="0" w:line="317" w:lineRule="exact"/>
                      <w:ind w:left="0" w:right="0" w:firstLine="0"/>
                      <w:jc w:val="left"/>
                      <w:rPr>
                        <w:sz w:val="31"/>
                      </w:rPr>
                    </w:pPr>
                    <w:r>
                      <w:rPr>
                        <w:sz w:val="31"/>
                      </w:rPr>
                      <w:t>一芯</w:t>
                    </w:r>
                  </w:p>
                </w:txbxContent>
              </v:textbox>
            </v:shape>
            <v:shape id="_x0000_s1029" type="#_x0000_t202" style="width:1288;height:800;left:6269;position:absolute;top:592" filled="f" stroked="f">
              <v:textbox inset="0,0,0,0">
                <w:txbxContent>
                  <w:p>
                    <w:pPr>
                      <w:spacing w:before="0" w:line="359" w:lineRule="exact"/>
                      <w:ind w:left="0" w:right="18" w:firstLine="0"/>
                      <w:jc w:val="center"/>
                      <w:rPr>
                        <w:sz w:val="31"/>
                      </w:rPr>
                    </w:pPr>
                    <w:r>
                      <w:rPr>
                        <w:sz w:val="31"/>
                      </w:rPr>
                      <w:t>在空气中</w:t>
                    </w:r>
                  </w:p>
                  <w:p>
                    <w:pPr>
                      <w:spacing w:before="85" w:line="355" w:lineRule="exact"/>
                      <w:ind w:left="34" w:right="18" w:firstLine="0"/>
                      <w:jc w:val="center"/>
                      <w:rPr>
                        <w:sz w:val="31"/>
                      </w:rPr>
                    </w:pPr>
                    <w:r>
                      <w:rPr>
                        <w:sz w:val="31"/>
                      </w:rPr>
                      <w:t>二芯</w:t>
                    </w:r>
                  </w:p>
                </w:txbxContent>
              </v:textbox>
            </v:shape>
            <v:shape id="_x0000_s1030" type="#_x0000_t202" style="width:654;height:317;left:8457;position:absolute;top:1074" filled="f" stroked="f">
              <v:textbox inset="0,0,0,0">
                <w:txbxContent>
                  <w:p>
                    <w:pPr>
                      <w:spacing w:before="0" w:line="317" w:lineRule="exact"/>
                      <w:ind w:left="0" w:right="0" w:firstLine="0"/>
                      <w:jc w:val="left"/>
                      <w:rPr>
                        <w:sz w:val="31"/>
                      </w:rPr>
                    </w:pPr>
                    <w:r>
                      <w:rPr>
                        <w:sz w:val="31"/>
                      </w:rPr>
                      <w:t>三芯</w:t>
                    </w:r>
                  </w:p>
                </w:txbxContent>
              </v:textbox>
            </v:shape>
            <v:shape id="_x0000_s1031" type="#_x0000_t202" style="width:654;height:317;left:10319;position:absolute;top:1074" filled="f" stroked="f">
              <v:textbox inset="0,0,0,0">
                <w:txbxContent>
                  <w:p>
                    <w:pPr>
                      <w:spacing w:before="0" w:line="317" w:lineRule="exact"/>
                      <w:ind w:left="0" w:right="0" w:firstLine="0"/>
                      <w:jc w:val="left"/>
                      <w:rPr>
                        <w:sz w:val="31"/>
                      </w:rPr>
                    </w:pPr>
                    <w:r>
                      <w:rPr>
                        <w:sz w:val="31"/>
                      </w:rPr>
                      <w:t>一芯</w:t>
                    </w:r>
                  </w:p>
                </w:txbxContent>
              </v:textbox>
            </v:shape>
            <v:shape id="_x0000_s1032" type="#_x0000_t202" style="width:971;height:800;left:12036;position:absolute;top:592" filled="f" stroked="f">
              <v:textbox inset="0,0,0,0">
                <w:txbxContent>
                  <w:p>
                    <w:pPr>
                      <w:spacing w:before="0" w:line="359" w:lineRule="exact"/>
                      <w:ind w:left="0" w:right="0" w:firstLine="0"/>
                      <w:jc w:val="left"/>
                      <w:rPr>
                        <w:sz w:val="31"/>
                      </w:rPr>
                    </w:pPr>
                    <w:r>
                      <w:rPr>
                        <w:sz w:val="31"/>
                      </w:rPr>
                      <w:t>在地下</w:t>
                    </w:r>
                  </w:p>
                  <w:p>
                    <w:pPr>
                      <w:spacing w:before="85" w:line="355" w:lineRule="exact"/>
                      <w:ind w:left="151" w:right="0" w:firstLine="0"/>
                      <w:jc w:val="left"/>
                      <w:rPr>
                        <w:sz w:val="31"/>
                      </w:rPr>
                    </w:pPr>
                    <w:r>
                      <w:rPr>
                        <w:sz w:val="31"/>
                      </w:rPr>
                      <w:t>二芯</w:t>
                    </w:r>
                  </w:p>
                </w:txbxContent>
              </v:textbox>
            </v:shape>
            <v:shape id="_x0000_s1033" type="#_x0000_t202" style="width:654;height:317;left:14064;position:absolute;top:1074" filled="f" stroked="f">
              <v:textbox inset="0,0,0,0">
                <w:txbxContent>
                  <w:p>
                    <w:pPr>
                      <w:spacing w:before="0" w:line="317" w:lineRule="exact"/>
                      <w:ind w:left="0" w:right="0" w:firstLine="0"/>
                      <w:jc w:val="left"/>
                      <w:rPr>
                        <w:sz w:val="31"/>
                      </w:rPr>
                    </w:pPr>
                    <w:r>
                      <w:rPr>
                        <w:sz w:val="31"/>
                      </w:rPr>
                      <w:t>三芯</w:t>
                    </w:r>
                  </w:p>
                </w:txbxContent>
              </v:textbox>
            </v:shape>
          </v:group>
        </w:pict>
      </w:r>
      <w:r>
        <w:t>土壤热阻系数</w:t>
      </w:r>
      <w:r>
        <w:rPr>
          <w:spacing w:val="-82"/>
        </w:rPr>
        <w:t xml:space="preserve"> </w:t>
      </w:r>
      <w:r>
        <w:rPr>
          <w:rFonts w:ascii="Arial" w:eastAsia="Arial" w:hAnsi="Arial"/>
          <w:spacing w:val="-4"/>
        </w:rPr>
        <w:t>1</w:t>
      </w:r>
      <w:r>
        <w:t>。</w:t>
      </w:r>
      <w:r>
        <w:rPr>
          <w:rFonts w:ascii="Arial" w:eastAsia="Arial" w:hAnsi="Arial"/>
        </w:rPr>
        <w:t>2</w:t>
      </w:r>
      <w:r>
        <w:t>℃</w:t>
      </w:r>
      <w:r>
        <w:rPr>
          <w:rFonts w:ascii="Arial" w:eastAsia="Arial" w:hAnsi="Arial"/>
        </w:rPr>
        <w:t>.m/w</w:t>
        <w:tab/>
        <w:t>1000/m</w:t>
      </w:r>
    </w:p>
    <w:p>
      <w:pPr>
        <w:pStyle w:val="BodyText"/>
        <w:ind w:left="0"/>
        <w:rPr>
          <w:rFonts w:ascii="Arial"/>
          <w:sz w:val="20"/>
        </w:rPr>
      </w:pPr>
    </w:p>
    <w:p>
      <w:pPr>
        <w:pStyle w:val="BodyText"/>
        <w:ind w:left="0"/>
        <w:rPr>
          <w:rFonts w:ascii="Arial"/>
          <w:sz w:val="20"/>
        </w:rPr>
      </w:pPr>
    </w:p>
    <w:p>
      <w:pPr>
        <w:pStyle w:val="BodyText"/>
        <w:ind w:left="0"/>
        <w:rPr>
          <w:rFonts w:ascii="Arial"/>
          <w:sz w:val="20"/>
        </w:rPr>
      </w:pPr>
    </w:p>
    <w:p>
      <w:pPr>
        <w:pStyle w:val="BodyText"/>
        <w:ind w:left="0"/>
        <w:rPr>
          <w:rFonts w:ascii="Arial"/>
          <w:sz w:val="20"/>
        </w:rPr>
      </w:pPr>
    </w:p>
    <w:p>
      <w:pPr>
        <w:pStyle w:val="BodyText"/>
        <w:spacing w:before="6" w:after="1"/>
        <w:ind w:left="0"/>
        <w:rPr>
          <w:rFonts w:ascii="Arial"/>
          <w:sz w:val="14"/>
        </w:rPr>
      </w:pPr>
    </w:p>
    <w:tbl>
      <w:tblPr>
        <w:tblStyle w:val="TableNormal0"/>
        <w:tblW w:w="0" w:type="auto"/>
        <w:jc w:val="left"/>
        <w:tblInd w:w="6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6"/>
        <w:gridCol w:w="683"/>
        <w:gridCol w:w="948"/>
        <w:gridCol w:w="937"/>
        <w:gridCol w:w="922"/>
        <w:gridCol w:w="924"/>
        <w:gridCol w:w="924"/>
        <w:gridCol w:w="938"/>
        <w:gridCol w:w="938"/>
        <w:gridCol w:w="923"/>
        <w:gridCol w:w="925"/>
        <w:gridCol w:w="925"/>
        <w:gridCol w:w="755"/>
      </w:tblGrid>
      <w:tr>
        <w:tblPrEx>
          <w:tblW w:w="0" w:type="auto"/>
          <w:jc w:val="left"/>
          <w:tblInd w:w="6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16"/>
          <w:jc w:val="left"/>
        </w:trPr>
        <w:tc>
          <w:tcPr>
            <w:tcW w:w="1939" w:type="dxa"/>
            <w:gridSpan w:val="2"/>
          </w:tcPr>
          <w:p>
            <w:pPr>
              <w:pStyle w:val="TableParagraph"/>
              <w:spacing w:line="297" w:lineRule="exact"/>
              <w:ind w:right="238"/>
              <w:jc w:val="right"/>
              <w:rPr>
                <w:rFonts w:ascii="宋体" w:eastAsia="宋体" w:hint="eastAsia"/>
                <w:sz w:val="31"/>
              </w:rPr>
            </w:pPr>
            <w:r>
              <w:rPr>
                <w:rFonts w:ascii="宋体" w:eastAsia="宋体" w:hint="eastAsia"/>
                <w:w w:val="102"/>
                <w:sz w:val="31"/>
              </w:rPr>
              <w:t>铜</w:t>
            </w:r>
          </w:p>
        </w:tc>
        <w:tc>
          <w:tcPr>
            <w:tcW w:w="948" w:type="dxa"/>
          </w:tcPr>
          <w:p>
            <w:pPr>
              <w:pStyle w:val="TableParagraph"/>
              <w:spacing w:line="297" w:lineRule="exact"/>
              <w:ind w:left="389"/>
              <w:rPr>
                <w:rFonts w:ascii="宋体" w:eastAsia="宋体" w:hint="eastAsia"/>
                <w:sz w:val="31"/>
              </w:rPr>
            </w:pPr>
            <w:r>
              <w:rPr>
                <w:rFonts w:ascii="宋体" w:eastAsia="宋体" w:hint="eastAsia"/>
                <w:w w:val="102"/>
                <w:sz w:val="31"/>
              </w:rPr>
              <w:t>铝</w:t>
            </w:r>
          </w:p>
        </w:tc>
        <w:tc>
          <w:tcPr>
            <w:tcW w:w="937" w:type="dxa"/>
          </w:tcPr>
          <w:p>
            <w:pPr>
              <w:pStyle w:val="TableParagraph"/>
              <w:spacing w:line="297" w:lineRule="exact"/>
              <w:ind w:left="378"/>
              <w:rPr>
                <w:rFonts w:ascii="宋体" w:eastAsia="宋体" w:hint="eastAsia"/>
                <w:sz w:val="31"/>
              </w:rPr>
            </w:pPr>
            <w:r>
              <w:rPr>
                <w:rFonts w:ascii="宋体" w:eastAsia="宋体" w:hint="eastAsia"/>
                <w:w w:val="102"/>
                <w:sz w:val="31"/>
              </w:rPr>
              <w:t>铜</w:t>
            </w:r>
          </w:p>
        </w:tc>
        <w:tc>
          <w:tcPr>
            <w:tcW w:w="922" w:type="dxa"/>
          </w:tcPr>
          <w:p>
            <w:pPr>
              <w:pStyle w:val="TableParagraph"/>
              <w:spacing w:line="297" w:lineRule="exact"/>
              <w:ind w:left="366"/>
              <w:rPr>
                <w:rFonts w:ascii="宋体" w:eastAsia="宋体" w:hint="eastAsia"/>
                <w:sz w:val="31"/>
              </w:rPr>
            </w:pPr>
            <w:r>
              <w:rPr>
                <w:rFonts w:ascii="宋体" w:eastAsia="宋体" w:hint="eastAsia"/>
                <w:w w:val="102"/>
                <w:sz w:val="31"/>
              </w:rPr>
              <w:t>铝</w:t>
            </w:r>
          </w:p>
        </w:tc>
        <w:tc>
          <w:tcPr>
            <w:tcW w:w="924" w:type="dxa"/>
          </w:tcPr>
          <w:p>
            <w:pPr>
              <w:pStyle w:val="TableParagraph"/>
              <w:spacing w:line="297" w:lineRule="exact"/>
              <w:ind w:left="370"/>
              <w:rPr>
                <w:rFonts w:ascii="宋体" w:eastAsia="宋体" w:hint="eastAsia"/>
                <w:sz w:val="31"/>
              </w:rPr>
            </w:pPr>
            <w:r>
              <w:rPr>
                <w:rFonts w:ascii="宋体" w:eastAsia="宋体" w:hint="eastAsia"/>
                <w:w w:val="102"/>
                <w:sz w:val="31"/>
              </w:rPr>
              <w:t>铜</w:t>
            </w:r>
          </w:p>
        </w:tc>
        <w:tc>
          <w:tcPr>
            <w:tcW w:w="924" w:type="dxa"/>
          </w:tcPr>
          <w:p>
            <w:pPr>
              <w:pStyle w:val="TableParagraph"/>
              <w:spacing w:line="297" w:lineRule="exact"/>
              <w:ind w:left="374"/>
              <w:rPr>
                <w:rFonts w:ascii="宋体" w:eastAsia="宋体" w:hint="eastAsia"/>
                <w:sz w:val="31"/>
              </w:rPr>
            </w:pPr>
            <w:r>
              <w:rPr>
                <w:rFonts w:ascii="宋体" w:eastAsia="宋体" w:hint="eastAsia"/>
                <w:w w:val="102"/>
                <w:sz w:val="31"/>
              </w:rPr>
              <w:t>铝</w:t>
            </w:r>
          </w:p>
        </w:tc>
        <w:tc>
          <w:tcPr>
            <w:tcW w:w="938" w:type="dxa"/>
          </w:tcPr>
          <w:p>
            <w:pPr>
              <w:pStyle w:val="TableParagraph"/>
              <w:spacing w:line="297" w:lineRule="exact"/>
              <w:ind w:left="387"/>
              <w:rPr>
                <w:rFonts w:ascii="宋体" w:eastAsia="宋体" w:hint="eastAsia"/>
                <w:sz w:val="31"/>
              </w:rPr>
            </w:pPr>
            <w:r>
              <w:rPr>
                <w:rFonts w:ascii="宋体" w:eastAsia="宋体" w:hint="eastAsia"/>
                <w:w w:val="102"/>
                <w:sz w:val="31"/>
              </w:rPr>
              <w:t>铜</w:t>
            </w:r>
          </w:p>
        </w:tc>
        <w:tc>
          <w:tcPr>
            <w:tcW w:w="938" w:type="dxa"/>
          </w:tcPr>
          <w:p>
            <w:pPr>
              <w:pStyle w:val="TableParagraph"/>
              <w:spacing w:line="297" w:lineRule="exact"/>
              <w:ind w:left="388"/>
              <w:rPr>
                <w:rFonts w:ascii="宋体" w:eastAsia="宋体" w:hint="eastAsia"/>
                <w:sz w:val="31"/>
              </w:rPr>
            </w:pPr>
            <w:r>
              <w:rPr>
                <w:rFonts w:ascii="宋体" w:eastAsia="宋体" w:hint="eastAsia"/>
                <w:w w:val="102"/>
                <w:sz w:val="31"/>
              </w:rPr>
              <w:t>铝</w:t>
            </w:r>
          </w:p>
        </w:tc>
        <w:tc>
          <w:tcPr>
            <w:tcW w:w="923" w:type="dxa"/>
          </w:tcPr>
          <w:p>
            <w:pPr>
              <w:pStyle w:val="TableParagraph"/>
              <w:spacing w:line="297" w:lineRule="exact"/>
              <w:ind w:left="376"/>
              <w:rPr>
                <w:rFonts w:ascii="宋体" w:eastAsia="宋体" w:hint="eastAsia"/>
                <w:sz w:val="31"/>
              </w:rPr>
            </w:pPr>
            <w:r>
              <w:rPr>
                <w:rFonts w:ascii="宋体" w:eastAsia="宋体" w:hint="eastAsia"/>
                <w:w w:val="102"/>
                <w:sz w:val="31"/>
              </w:rPr>
              <w:t>铜</w:t>
            </w:r>
          </w:p>
        </w:tc>
        <w:tc>
          <w:tcPr>
            <w:tcW w:w="925" w:type="dxa"/>
          </w:tcPr>
          <w:p>
            <w:pPr>
              <w:pStyle w:val="TableParagraph"/>
              <w:spacing w:line="297" w:lineRule="exact"/>
              <w:ind w:left="382"/>
              <w:rPr>
                <w:rFonts w:ascii="宋体" w:eastAsia="宋体" w:hint="eastAsia"/>
                <w:sz w:val="31"/>
              </w:rPr>
            </w:pPr>
            <w:r>
              <w:rPr>
                <w:rFonts w:ascii="宋体" w:eastAsia="宋体" w:hint="eastAsia"/>
                <w:w w:val="102"/>
                <w:sz w:val="31"/>
              </w:rPr>
              <w:t>铝</w:t>
            </w:r>
          </w:p>
        </w:tc>
        <w:tc>
          <w:tcPr>
            <w:tcW w:w="925" w:type="dxa"/>
          </w:tcPr>
          <w:p>
            <w:pPr>
              <w:pStyle w:val="TableParagraph"/>
              <w:spacing w:line="297" w:lineRule="exact"/>
              <w:ind w:left="386"/>
              <w:rPr>
                <w:rFonts w:ascii="宋体" w:eastAsia="宋体" w:hint="eastAsia"/>
                <w:sz w:val="31"/>
              </w:rPr>
            </w:pPr>
            <w:r>
              <w:rPr>
                <w:rFonts w:ascii="宋体" w:eastAsia="宋体" w:hint="eastAsia"/>
                <w:w w:val="102"/>
                <w:sz w:val="31"/>
              </w:rPr>
              <w:t>铜</w:t>
            </w:r>
          </w:p>
        </w:tc>
        <w:tc>
          <w:tcPr>
            <w:tcW w:w="755" w:type="dxa"/>
          </w:tcPr>
          <w:p>
            <w:pPr>
              <w:pStyle w:val="TableParagraph"/>
              <w:spacing w:line="297" w:lineRule="exact"/>
              <w:ind w:right="27"/>
              <w:jc w:val="right"/>
              <w:rPr>
                <w:rFonts w:ascii="宋体" w:eastAsia="宋体" w:hint="eastAsia"/>
                <w:sz w:val="31"/>
              </w:rPr>
            </w:pPr>
            <w:r>
              <w:rPr>
                <w:rFonts w:ascii="宋体" w:eastAsia="宋体" w:hint="eastAsia"/>
                <w:w w:val="102"/>
                <w:sz w:val="31"/>
              </w:rPr>
              <w:t>铝</w:t>
            </w:r>
          </w:p>
        </w:tc>
      </w:tr>
      <w:tr>
        <w:tblPrEx>
          <w:tblW w:w="0" w:type="auto"/>
          <w:jc w:val="left"/>
          <w:tblInd w:w="619" w:type="dxa"/>
          <w:tblLayout w:type="fixed"/>
          <w:tblCellMar>
            <w:top w:w="0" w:type="dxa"/>
            <w:left w:w="0" w:type="dxa"/>
            <w:bottom w:w="0" w:type="dxa"/>
            <w:right w:w="0" w:type="dxa"/>
          </w:tblCellMar>
          <w:tblLook w:val="01E0"/>
        </w:tblPrEx>
        <w:trPr>
          <w:trHeight w:val="563"/>
          <w:jc w:val="left"/>
        </w:trPr>
        <w:tc>
          <w:tcPr>
            <w:tcW w:w="1256" w:type="dxa"/>
          </w:tcPr>
          <w:p>
            <w:pPr>
              <w:pStyle w:val="TableParagraph"/>
              <w:spacing w:before="147"/>
              <w:ind w:left="89"/>
              <w:rPr>
                <w:rFonts w:ascii="Arial"/>
                <w:sz w:val="31"/>
              </w:rPr>
            </w:pPr>
            <w:r>
              <w:rPr>
                <w:rFonts w:ascii="Arial"/>
                <w:sz w:val="31"/>
              </w:rPr>
              <w:t>1.5</w:t>
            </w:r>
          </w:p>
        </w:tc>
        <w:tc>
          <w:tcPr>
            <w:tcW w:w="683" w:type="dxa"/>
          </w:tcPr>
          <w:p>
            <w:pPr>
              <w:pStyle w:val="TableParagraph"/>
              <w:spacing w:before="147"/>
              <w:ind w:left="-26"/>
              <w:rPr>
                <w:rFonts w:ascii="Arial"/>
                <w:sz w:val="31"/>
              </w:rPr>
            </w:pPr>
            <w:r>
              <w:rPr>
                <w:rFonts w:ascii="Arial"/>
                <w:sz w:val="31"/>
              </w:rPr>
              <w:t>24</w:t>
            </w:r>
          </w:p>
        </w:tc>
        <w:tc>
          <w:tcPr>
            <w:tcW w:w="948" w:type="dxa"/>
          </w:tcPr>
          <w:p>
            <w:pPr>
              <w:pStyle w:val="TableParagraph"/>
              <w:spacing w:before="147"/>
              <w:ind w:left="234"/>
              <w:rPr>
                <w:rFonts w:ascii="Arial"/>
                <w:sz w:val="31"/>
              </w:rPr>
            </w:pPr>
            <w:r>
              <w:rPr>
                <w:rFonts w:ascii="Arial"/>
                <w:w w:val="102"/>
                <w:sz w:val="31"/>
              </w:rPr>
              <w:t>-</w:t>
            </w:r>
          </w:p>
        </w:tc>
        <w:tc>
          <w:tcPr>
            <w:tcW w:w="937" w:type="dxa"/>
          </w:tcPr>
          <w:p>
            <w:pPr>
              <w:pStyle w:val="TableParagraph"/>
              <w:spacing w:before="147"/>
              <w:ind w:left="241"/>
              <w:rPr>
                <w:rFonts w:ascii="Arial"/>
                <w:sz w:val="31"/>
              </w:rPr>
            </w:pPr>
            <w:r>
              <w:rPr>
                <w:rFonts w:ascii="Arial"/>
                <w:sz w:val="31"/>
              </w:rPr>
              <w:t>20</w:t>
            </w:r>
          </w:p>
        </w:tc>
        <w:tc>
          <w:tcPr>
            <w:tcW w:w="922" w:type="dxa"/>
          </w:tcPr>
          <w:p>
            <w:pPr>
              <w:pStyle w:val="TableParagraph"/>
              <w:spacing w:before="147"/>
              <w:ind w:left="226"/>
              <w:rPr>
                <w:rFonts w:ascii="Arial"/>
                <w:sz w:val="31"/>
              </w:rPr>
            </w:pPr>
            <w:r>
              <w:rPr>
                <w:rFonts w:ascii="Arial"/>
                <w:w w:val="102"/>
                <w:sz w:val="31"/>
              </w:rPr>
              <w:t>-</w:t>
            </w:r>
          </w:p>
        </w:tc>
        <w:tc>
          <w:tcPr>
            <w:tcW w:w="924" w:type="dxa"/>
          </w:tcPr>
          <w:p>
            <w:pPr>
              <w:pStyle w:val="TableParagraph"/>
              <w:spacing w:before="147"/>
              <w:ind w:left="229"/>
              <w:rPr>
                <w:rFonts w:ascii="Arial"/>
                <w:sz w:val="31"/>
              </w:rPr>
            </w:pPr>
            <w:r>
              <w:rPr>
                <w:rFonts w:ascii="Arial"/>
                <w:sz w:val="31"/>
              </w:rPr>
              <w:t>17</w:t>
            </w:r>
          </w:p>
        </w:tc>
        <w:tc>
          <w:tcPr>
            <w:tcW w:w="924" w:type="dxa"/>
          </w:tcPr>
          <w:p>
            <w:pPr>
              <w:pStyle w:val="TableParagraph"/>
              <w:spacing w:before="147"/>
              <w:ind w:left="230"/>
              <w:rPr>
                <w:rFonts w:ascii="Arial"/>
                <w:sz w:val="31"/>
              </w:rPr>
            </w:pPr>
            <w:r>
              <w:rPr>
                <w:rFonts w:ascii="Arial"/>
                <w:w w:val="102"/>
                <w:sz w:val="31"/>
              </w:rPr>
              <w:t>-</w:t>
            </w:r>
          </w:p>
        </w:tc>
        <w:tc>
          <w:tcPr>
            <w:tcW w:w="938" w:type="dxa"/>
          </w:tcPr>
          <w:p>
            <w:pPr>
              <w:pStyle w:val="TableParagraph"/>
              <w:spacing w:before="147"/>
              <w:ind w:left="232"/>
              <w:rPr>
                <w:rFonts w:ascii="Arial"/>
                <w:sz w:val="31"/>
              </w:rPr>
            </w:pPr>
            <w:r>
              <w:rPr>
                <w:rFonts w:ascii="Arial"/>
                <w:sz w:val="31"/>
              </w:rPr>
              <w:t>34</w:t>
            </w:r>
          </w:p>
        </w:tc>
        <w:tc>
          <w:tcPr>
            <w:tcW w:w="938" w:type="dxa"/>
          </w:tcPr>
          <w:p>
            <w:pPr>
              <w:pStyle w:val="TableParagraph"/>
              <w:spacing w:before="147"/>
              <w:ind w:left="248"/>
              <w:rPr>
                <w:rFonts w:ascii="Arial"/>
                <w:sz w:val="31"/>
              </w:rPr>
            </w:pPr>
            <w:r>
              <w:rPr>
                <w:rFonts w:ascii="Arial"/>
                <w:w w:val="102"/>
                <w:sz w:val="31"/>
              </w:rPr>
              <w:t>-</w:t>
            </w:r>
          </w:p>
        </w:tc>
        <w:tc>
          <w:tcPr>
            <w:tcW w:w="923" w:type="dxa"/>
          </w:tcPr>
          <w:p>
            <w:pPr>
              <w:pStyle w:val="TableParagraph"/>
              <w:spacing w:before="147"/>
              <w:ind w:left="235"/>
              <w:rPr>
                <w:rFonts w:ascii="Arial"/>
                <w:sz w:val="31"/>
              </w:rPr>
            </w:pPr>
            <w:r>
              <w:rPr>
                <w:rFonts w:ascii="Arial"/>
                <w:sz w:val="31"/>
              </w:rPr>
              <w:t>27</w:t>
            </w:r>
          </w:p>
        </w:tc>
        <w:tc>
          <w:tcPr>
            <w:tcW w:w="925" w:type="dxa"/>
          </w:tcPr>
          <w:p>
            <w:pPr>
              <w:pStyle w:val="TableParagraph"/>
              <w:spacing w:before="147"/>
              <w:ind w:left="237"/>
              <w:rPr>
                <w:rFonts w:ascii="Arial"/>
                <w:sz w:val="31"/>
              </w:rPr>
            </w:pPr>
            <w:r>
              <w:rPr>
                <w:rFonts w:ascii="Arial"/>
                <w:w w:val="102"/>
                <w:sz w:val="31"/>
              </w:rPr>
              <w:t>-</w:t>
            </w:r>
          </w:p>
        </w:tc>
        <w:tc>
          <w:tcPr>
            <w:tcW w:w="925" w:type="dxa"/>
          </w:tcPr>
          <w:p>
            <w:pPr>
              <w:pStyle w:val="TableParagraph"/>
              <w:spacing w:before="147"/>
              <w:ind w:left="242"/>
              <w:rPr>
                <w:rFonts w:ascii="Arial"/>
                <w:sz w:val="31"/>
              </w:rPr>
            </w:pPr>
            <w:r>
              <w:rPr>
                <w:rFonts w:ascii="Arial"/>
                <w:sz w:val="31"/>
              </w:rPr>
              <w:t>22</w:t>
            </w:r>
          </w:p>
        </w:tc>
        <w:tc>
          <w:tcPr>
            <w:tcW w:w="755" w:type="dxa"/>
          </w:tcPr>
          <w:p>
            <w:pPr>
              <w:pStyle w:val="TableParagraph"/>
              <w:spacing w:before="147"/>
              <w:ind w:left="242"/>
              <w:rPr>
                <w:rFonts w:ascii="Arial"/>
                <w:sz w:val="31"/>
              </w:rPr>
            </w:pPr>
            <w:r>
              <w:rPr>
                <w:rFonts w:ascii="Arial"/>
                <w:w w:val="102"/>
                <w:sz w:val="31"/>
              </w:rPr>
              <w:t>-</w:t>
            </w:r>
          </w:p>
        </w:tc>
      </w:tr>
      <w:tr>
        <w:tblPrEx>
          <w:tblW w:w="0" w:type="auto"/>
          <w:jc w:val="left"/>
          <w:tblInd w:w="619" w:type="dxa"/>
          <w:tblLayout w:type="fixed"/>
          <w:tblCellMar>
            <w:top w:w="0" w:type="dxa"/>
            <w:left w:w="0" w:type="dxa"/>
            <w:bottom w:w="0" w:type="dxa"/>
            <w:right w:w="0" w:type="dxa"/>
          </w:tblCellMar>
          <w:tblLook w:val="01E0"/>
        </w:tblPrEx>
        <w:trPr>
          <w:trHeight w:val="482"/>
          <w:jc w:val="left"/>
        </w:trPr>
        <w:tc>
          <w:tcPr>
            <w:tcW w:w="1256" w:type="dxa"/>
          </w:tcPr>
          <w:p>
            <w:pPr>
              <w:pStyle w:val="TableParagraph"/>
              <w:spacing w:before="66"/>
              <w:ind w:left="89"/>
              <w:rPr>
                <w:rFonts w:ascii="Arial"/>
                <w:sz w:val="31"/>
              </w:rPr>
            </w:pPr>
            <w:r>
              <w:rPr>
                <w:rFonts w:ascii="Arial"/>
                <w:sz w:val="31"/>
              </w:rPr>
              <w:t>2.5</w:t>
            </w:r>
          </w:p>
        </w:tc>
        <w:tc>
          <w:tcPr>
            <w:tcW w:w="683" w:type="dxa"/>
          </w:tcPr>
          <w:p>
            <w:pPr>
              <w:pStyle w:val="TableParagraph"/>
              <w:spacing w:before="66"/>
              <w:ind w:left="-26"/>
              <w:rPr>
                <w:rFonts w:ascii="Arial"/>
                <w:sz w:val="31"/>
              </w:rPr>
            </w:pPr>
            <w:r>
              <w:rPr>
                <w:rFonts w:ascii="Arial"/>
                <w:sz w:val="31"/>
              </w:rPr>
              <w:t>32</w:t>
            </w:r>
          </w:p>
        </w:tc>
        <w:tc>
          <w:tcPr>
            <w:tcW w:w="948" w:type="dxa"/>
          </w:tcPr>
          <w:p>
            <w:pPr>
              <w:pStyle w:val="TableParagraph"/>
              <w:spacing w:before="66"/>
              <w:ind w:left="234"/>
              <w:rPr>
                <w:rFonts w:ascii="Arial"/>
                <w:sz w:val="31"/>
              </w:rPr>
            </w:pPr>
            <w:r>
              <w:rPr>
                <w:rFonts w:ascii="Arial"/>
                <w:sz w:val="31"/>
              </w:rPr>
              <w:t>25</w:t>
            </w:r>
          </w:p>
        </w:tc>
        <w:tc>
          <w:tcPr>
            <w:tcW w:w="937" w:type="dxa"/>
          </w:tcPr>
          <w:p>
            <w:pPr>
              <w:pStyle w:val="TableParagraph"/>
              <w:spacing w:before="66"/>
              <w:ind w:left="241"/>
              <w:rPr>
                <w:rFonts w:ascii="Arial"/>
                <w:sz w:val="31"/>
              </w:rPr>
            </w:pPr>
            <w:r>
              <w:rPr>
                <w:rFonts w:ascii="Arial"/>
                <w:sz w:val="31"/>
              </w:rPr>
              <w:t>28</w:t>
            </w:r>
          </w:p>
        </w:tc>
        <w:tc>
          <w:tcPr>
            <w:tcW w:w="922" w:type="dxa"/>
          </w:tcPr>
          <w:p>
            <w:pPr>
              <w:pStyle w:val="TableParagraph"/>
              <w:spacing w:before="66"/>
              <w:ind w:left="226"/>
              <w:rPr>
                <w:rFonts w:ascii="Arial"/>
                <w:sz w:val="31"/>
              </w:rPr>
            </w:pPr>
            <w:r>
              <w:rPr>
                <w:rFonts w:ascii="Arial"/>
                <w:sz w:val="31"/>
              </w:rPr>
              <w:t>21</w:t>
            </w:r>
          </w:p>
        </w:tc>
        <w:tc>
          <w:tcPr>
            <w:tcW w:w="924" w:type="dxa"/>
          </w:tcPr>
          <w:p>
            <w:pPr>
              <w:pStyle w:val="TableParagraph"/>
              <w:spacing w:before="66"/>
              <w:ind w:left="229"/>
              <w:rPr>
                <w:rFonts w:ascii="Arial"/>
                <w:sz w:val="31"/>
              </w:rPr>
            </w:pPr>
            <w:r>
              <w:rPr>
                <w:rFonts w:ascii="Arial"/>
                <w:sz w:val="31"/>
              </w:rPr>
              <w:t>23</w:t>
            </w:r>
          </w:p>
        </w:tc>
        <w:tc>
          <w:tcPr>
            <w:tcW w:w="924" w:type="dxa"/>
          </w:tcPr>
          <w:p>
            <w:pPr>
              <w:pStyle w:val="TableParagraph"/>
              <w:spacing w:before="66"/>
              <w:ind w:left="230"/>
              <w:rPr>
                <w:rFonts w:ascii="Arial"/>
                <w:sz w:val="31"/>
              </w:rPr>
            </w:pPr>
            <w:r>
              <w:rPr>
                <w:rFonts w:ascii="Arial"/>
                <w:sz w:val="31"/>
              </w:rPr>
              <w:t>18</w:t>
            </w:r>
          </w:p>
        </w:tc>
        <w:tc>
          <w:tcPr>
            <w:tcW w:w="938" w:type="dxa"/>
          </w:tcPr>
          <w:p>
            <w:pPr>
              <w:pStyle w:val="TableParagraph"/>
              <w:spacing w:before="66"/>
              <w:ind w:left="232"/>
              <w:rPr>
                <w:rFonts w:ascii="Arial"/>
                <w:sz w:val="31"/>
              </w:rPr>
            </w:pPr>
            <w:r>
              <w:rPr>
                <w:rFonts w:ascii="Arial"/>
                <w:sz w:val="31"/>
              </w:rPr>
              <w:t>46</w:t>
            </w:r>
          </w:p>
        </w:tc>
        <w:tc>
          <w:tcPr>
            <w:tcW w:w="938" w:type="dxa"/>
          </w:tcPr>
          <w:p>
            <w:pPr>
              <w:pStyle w:val="TableParagraph"/>
              <w:spacing w:before="66"/>
              <w:ind w:left="248"/>
              <w:rPr>
                <w:rFonts w:ascii="Arial"/>
                <w:sz w:val="31"/>
              </w:rPr>
            </w:pPr>
            <w:r>
              <w:rPr>
                <w:rFonts w:ascii="Arial"/>
                <w:sz w:val="31"/>
              </w:rPr>
              <w:t>35</w:t>
            </w:r>
          </w:p>
        </w:tc>
        <w:tc>
          <w:tcPr>
            <w:tcW w:w="923" w:type="dxa"/>
          </w:tcPr>
          <w:p>
            <w:pPr>
              <w:pStyle w:val="TableParagraph"/>
              <w:spacing w:before="66"/>
              <w:ind w:left="235"/>
              <w:rPr>
                <w:rFonts w:ascii="Arial"/>
                <w:sz w:val="31"/>
              </w:rPr>
            </w:pPr>
            <w:r>
              <w:rPr>
                <w:rFonts w:ascii="Arial"/>
                <w:sz w:val="31"/>
              </w:rPr>
              <w:t>35</w:t>
            </w:r>
          </w:p>
        </w:tc>
        <w:tc>
          <w:tcPr>
            <w:tcW w:w="925" w:type="dxa"/>
          </w:tcPr>
          <w:p>
            <w:pPr>
              <w:pStyle w:val="TableParagraph"/>
              <w:spacing w:before="66"/>
              <w:ind w:left="237"/>
              <w:rPr>
                <w:rFonts w:ascii="Arial"/>
                <w:sz w:val="31"/>
              </w:rPr>
            </w:pPr>
            <w:r>
              <w:rPr>
                <w:rFonts w:ascii="Arial"/>
                <w:sz w:val="31"/>
              </w:rPr>
              <w:t>28</w:t>
            </w:r>
          </w:p>
        </w:tc>
        <w:tc>
          <w:tcPr>
            <w:tcW w:w="925" w:type="dxa"/>
          </w:tcPr>
          <w:p>
            <w:pPr>
              <w:pStyle w:val="TableParagraph"/>
              <w:spacing w:before="66"/>
              <w:ind w:left="242"/>
              <w:rPr>
                <w:rFonts w:ascii="Arial"/>
                <w:sz w:val="31"/>
              </w:rPr>
            </w:pPr>
            <w:r>
              <w:rPr>
                <w:rFonts w:ascii="Arial"/>
                <w:sz w:val="31"/>
              </w:rPr>
              <w:t>30</w:t>
            </w:r>
          </w:p>
        </w:tc>
        <w:tc>
          <w:tcPr>
            <w:tcW w:w="755" w:type="dxa"/>
          </w:tcPr>
          <w:p>
            <w:pPr>
              <w:pStyle w:val="TableParagraph"/>
              <w:spacing w:before="66"/>
              <w:ind w:left="242"/>
              <w:rPr>
                <w:rFonts w:ascii="Arial"/>
                <w:sz w:val="31"/>
              </w:rPr>
            </w:pPr>
            <w:r>
              <w:rPr>
                <w:rFonts w:ascii="Arial"/>
                <w:sz w:val="31"/>
              </w:rPr>
              <w:t>23</w:t>
            </w:r>
          </w:p>
        </w:tc>
      </w:tr>
      <w:tr>
        <w:tblPrEx>
          <w:tblW w:w="0" w:type="auto"/>
          <w:jc w:val="left"/>
          <w:tblInd w:w="619" w:type="dxa"/>
          <w:tblLayout w:type="fixed"/>
          <w:tblCellMar>
            <w:top w:w="0" w:type="dxa"/>
            <w:left w:w="0" w:type="dxa"/>
            <w:bottom w:w="0" w:type="dxa"/>
            <w:right w:w="0" w:type="dxa"/>
          </w:tblCellMar>
          <w:tblLook w:val="01E0"/>
        </w:tblPrEx>
        <w:trPr>
          <w:trHeight w:val="482"/>
          <w:jc w:val="left"/>
        </w:trPr>
        <w:tc>
          <w:tcPr>
            <w:tcW w:w="1256" w:type="dxa"/>
          </w:tcPr>
          <w:p>
            <w:pPr>
              <w:pStyle w:val="TableParagraph"/>
              <w:spacing w:before="66"/>
              <w:ind w:left="204"/>
              <w:rPr>
                <w:rFonts w:ascii="Arial"/>
                <w:sz w:val="31"/>
              </w:rPr>
            </w:pPr>
            <w:r>
              <w:rPr>
                <w:rFonts w:ascii="Arial"/>
                <w:w w:val="91"/>
                <w:sz w:val="31"/>
              </w:rPr>
              <w:t>4</w:t>
            </w:r>
          </w:p>
        </w:tc>
        <w:tc>
          <w:tcPr>
            <w:tcW w:w="683" w:type="dxa"/>
          </w:tcPr>
          <w:p>
            <w:pPr>
              <w:pStyle w:val="TableParagraph"/>
              <w:spacing w:before="66"/>
              <w:ind w:left="-26"/>
              <w:rPr>
                <w:rFonts w:ascii="Arial"/>
                <w:sz w:val="31"/>
              </w:rPr>
            </w:pPr>
            <w:r>
              <w:rPr>
                <w:rFonts w:ascii="Arial"/>
                <w:sz w:val="31"/>
              </w:rPr>
              <w:t>45</w:t>
            </w:r>
          </w:p>
        </w:tc>
        <w:tc>
          <w:tcPr>
            <w:tcW w:w="948" w:type="dxa"/>
          </w:tcPr>
          <w:p>
            <w:pPr>
              <w:pStyle w:val="TableParagraph"/>
              <w:spacing w:before="66"/>
              <w:ind w:left="234"/>
              <w:rPr>
                <w:rFonts w:ascii="Arial"/>
                <w:sz w:val="31"/>
              </w:rPr>
            </w:pPr>
            <w:r>
              <w:rPr>
                <w:rFonts w:ascii="Arial"/>
                <w:sz w:val="31"/>
              </w:rPr>
              <w:t>34</w:t>
            </w:r>
          </w:p>
        </w:tc>
        <w:tc>
          <w:tcPr>
            <w:tcW w:w="937" w:type="dxa"/>
          </w:tcPr>
          <w:p>
            <w:pPr>
              <w:pStyle w:val="TableParagraph"/>
              <w:spacing w:before="66"/>
              <w:ind w:left="241"/>
              <w:rPr>
                <w:rFonts w:ascii="Arial"/>
                <w:sz w:val="31"/>
              </w:rPr>
            </w:pPr>
            <w:r>
              <w:rPr>
                <w:rFonts w:ascii="Arial"/>
                <w:sz w:val="31"/>
              </w:rPr>
              <w:t>36</w:t>
            </w:r>
          </w:p>
        </w:tc>
        <w:tc>
          <w:tcPr>
            <w:tcW w:w="922" w:type="dxa"/>
          </w:tcPr>
          <w:p>
            <w:pPr>
              <w:pStyle w:val="TableParagraph"/>
              <w:spacing w:before="66"/>
              <w:ind w:left="226"/>
              <w:rPr>
                <w:rFonts w:ascii="Arial"/>
                <w:sz w:val="31"/>
              </w:rPr>
            </w:pPr>
            <w:r>
              <w:rPr>
                <w:rFonts w:ascii="Arial"/>
                <w:sz w:val="31"/>
              </w:rPr>
              <w:t>29</w:t>
            </w:r>
          </w:p>
        </w:tc>
        <w:tc>
          <w:tcPr>
            <w:tcW w:w="924" w:type="dxa"/>
          </w:tcPr>
          <w:p>
            <w:pPr>
              <w:pStyle w:val="TableParagraph"/>
              <w:spacing w:before="66"/>
              <w:ind w:left="229"/>
              <w:rPr>
                <w:rFonts w:ascii="Arial"/>
                <w:sz w:val="31"/>
              </w:rPr>
            </w:pPr>
            <w:r>
              <w:rPr>
                <w:rFonts w:ascii="Arial"/>
                <w:sz w:val="31"/>
              </w:rPr>
              <w:t>31</w:t>
            </w:r>
          </w:p>
        </w:tc>
        <w:tc>
          <w:tcPr>
            <w:tcW w:w="924" w:type="dxa"/>
          </w:tcPr>
          <w:p>
            <w:pPr>
              <w:pStyle w:val="TableParagraph"/>
              <w:spacing w:before="66"/>
              <w:ind w:left="230"/>
              <w:rPr>
                <w:rFonts w:ascii="Arial"/>
                <w:sz w:val="31"/>
              </w:rPr>
            </w:pPr>
            <w:r>
              <w:rPr>
                <w:rFonts w:ascii="Arial"/>
                <w:sz w:val="31"/>
              </w:rPr>
              <w:t>24</w:t>
            </w:r>
          </w:p>
        </w:tc>
        <w:tc>
          <w:tcPr>
            <w:tcW w:w="938" w:type="dxa"/>
          </w:tcPr>
          <w:p>
            <w:pPr>
              <w:pStyle w:val="TableParagraph"/>
              <w:spacing w:before="66"/>
              <w:ind w:left="232"/>
              <w:rPr>
                <w:rFonts w:ascii="Arial"/>
                <w:sz w:val="31"/>
              </w:rPr>
            </w:pPr>
            <w:r>
              <w:rPr>
                <w:rFonts w:ascii="Arial"/>
                <w:sz w:val="31"/>
              </w:rPr>
              <w:t>61</w:t>
            </w:r>
          </w:p>
        </w:tc>
        <w:tc>
          <w:tcPr>
            <w:tcW w:w="938" w:type="dxa"/>
          </w:tcPr>
          <w:p>
            <w:pPr>
              <w:pStyle w:val="TableParagraph"/>
              <w:spacing w:before="66"/>
              <w:ind w:left="248"/>
              <w:rPr>
                <w:rFonts w:ascii="Arial"/>
                <w:sz w:val="31"/>
              </w:rPr>
            </w:pPr>
            <w:r>
              <w:rPr>
                <w:rFonts w:ascii="Arial"/>
                <w:sz w:val="31"/>
              </w:rPr>
              <w:t>47</w:t>
            </w:r>
          </w:p>
        </w:tc>
        <w:tc>
          <w:tcPr>
            <w:tcW w:w="923" w:type="dxa"/>
          </w:tcPr>
          <w:p>
            <w:pPr>
              <w:pStyle w:val="TableParagraph"/>
              <w:spacing w:before="66"/>
              <w:ind w:left="235"/>
              <w:rPr>
                <w:rFonts w:ascii="Arial"/>
                <w:sz w:val="31"/>
              </w:rPr>
            </w:pPr>
            <w:r>
              <w:rPr>
                <w:rFonts w:ascii="Arial"/>
                <w:sz w:val="31"/>
              </w:rPr>
              <w:t>47</w:t>
            </w:r>
          </w:p>
        </w:tc>
        <w:tc>
          <w:tcPr>
            <w:tcW w:w="925" w:type="dxa"/>
          </w:tcPr>
          <w:p>
            <w:pPr>
              <w:pStyle w:val="TableParagraph"/>
              <w:spacing w:before="66"/>
              <w:ind w:left="237"/>
              <w:rPr>
                <w:rFonts w:ascii="Arial"/>
                <w:sz w:val="31"/>
              </w:rPr>
            </w:pPr>
            <w:r>
              <w:rPr>
                <w:rFonts w:ascii="Arial"/>
                <w:sz w:val="31"/>
              </w:rPr>
              <w:t>36</w:t>
            </w:r>
          </w:p>
        </w:tc>
        <w:tc>
          <w:tcPr>
            <w:tcW w:w="925" w:type="dxa"/>
          </w:tcPr>
          <w:p>
            <w:pPr>
              <w:pStyle w:val="TableParagraph"/>
              <w:spacing w:before="66"/>
              <w:ind w:left="242"/>
              <w:rPr>
                <w:rFonts w:ascii="Arial"/>
                <w:sz w:val="31"/>
              </w:rPr>
            </w:pPr>
            <w:r>
              <w:rPr>
                <w:rFonts w:ascii="Arial"/>
                <w:sz w:val="31"/>
              </w:rPr>
              <w:t>39</w:t>
            </w:r>
          </w:p>
        </w:tc>
        <w:tc>
          <w:tcPr>
            <w:tcW w:w="755" w:type="dxa"/>
          </w:tcPr>
          <w:p>
            <w:pPr>
              <w:pStyle w:val="TableParagraph"/>
              <w:spacing w:before="66"/>
              <w:ind w:left="242"/>
              <w:rPr>
                <w:rFonts w:ascii="Arial"/>
                <w:sz w:val="31"/>
              </w:rPr>
            </w:pPr>
            <w:r>
              <w:rPr>
                <w:rFonts w:ascii="Arial"/>
                <w:sz w:val="31"/>
              </w:rPr>
              <w:t>31</w:t>
            </w:r>
          </w:p>
        </w:tc>
      </w:tr>
      <w:tr>
        <w:tblPrEx>
          <w:tblW w:w="0" w:type="auto"/>
          <w:jc w:val="left"/>
          <w:tblInd w:w="619" w:type="dxa"/>
          <w:tblLayout w:type="fixed"/>
          <w:tblCellMar>
            <w:top w:w="0" w:type="dxa"/>
            <w:left w:w="0" w:type="dxa"/>
            <w:bottom w:w="0" w:type="dxa"/>
            <w:right w:w="0" w:type="dxa"/>
          </w:tblCellMar>
          <w:tblLook w:val="01E0"/>
        </w:tblPrEx>
        <w:trPr>
          <w:trHeight w:val="482"/>
          <w:jc w:val="left"/>
        </w:trPr>
        <w:tc>
          <w:tcPr>
            <w:tcW w:w="1256" w:type="dxa"/>
          </w:tcPr>
          <w:p>
            <w:pPr>
              <w:pStyle w:val="TableParagraph"/>
              <w:spacing w:before="66"/>
              <w:ind w:left="204"/>
              <w:rPr>
                <w:rFonts w:ascii="Arial"/>
                <w:sz w:val="31"/>
              </w:rPr>
            </w:pPr>
            <w:r>
              <w:rPr>
                <w:rFonts w:ascii="Arial"/>
                <w:w w:val="91"/>
                <w:sz w:val="31"/>
              </w:rPr>
              <w:t>6</w:t>
            </w:r>
          </w:p>
        </w:tc>
        <w:tc>
          <w:tcPr>
            <w:tcW w:w="683" w:type="dxa"/>
          </w:tcPr>
          <w:p>
            <w:pPr>
              <w:pStyle w:val="TableParagraph"/>
              <w:spacing w:before="66"/>
              <w:ind w:left="-26"/>
              <w:rPr>
                <w:rFonts w:ascii="Arial"/>
                <w:sz w:val="31"/>
              </w:rPr>
            </w:pPr>
            <w:r>
              <w:rPr>
                <w:rFonts w:ascii="Arial"/>
                <w:sz w:val="31"/>
              </w:rPr>
              <w:t>56</w:t>
            </w:r>
          </w:p>
        </w:tc>
        <w:tc>
          <w:tcPr>
            <w:tcW w:w="948" w:type="dxa"/>
          </w:tcPr>
          <w:p>
            <w:pPr>
              <w:pStyle w:val="TableParagraph"/>
              <w:spacing w:before="66"/>
              <w:ind w:left="234"/>
              <w:rPr>
                <w:rFonts w:ascii="Arial"/>
                <w:sz w:val="31"/>
              </w:rPr>
            </w:pPr>
            <w:r>
              <w:rPr>
                <w:rFonts w:ascii="Arial"/>
                <w:sz w:val="31"/>
              </w:rPr>
              <w:t>43</w:t>
            </w:r>
          </w:p>
        </w:tc>
        <w:tc>
          <w:tcPr>
            <w:tcW w:w="937" w:type="dxa"/>
          </w:tcPr>
          <w:p>
            <w:pPr>
              <w:pStyle w:val="TableParagraph"/>
              <w:spacing w:before="66"/>
              <w:ind w:left="241"/>
              <w:rPr>
                <w:rFonts w:ascii="Arial"/>
                <w:sz w:val="31"/>
              </w:rPr>
            </w:pPr>
            <w:r>
              <w:rPr>
                <w:rFonts w:ascii="Arial"/>
                <w:sz w:val="31"/>
              </w:rPr>
              <w:t>47</w:t>
            </w:r>
          </w:p>
        </w:tc>
        <w:tc>
          <w:tcPr>
            <w:tcW w:w="922" w:type="dxa"/>
          </w:tcPr>
          <w:p>
            <w:pPr>
              <w:pStyle w:val="TableParagraph"/>
              <w:spacing w:before="66"/>
              <w:ind w:left="226"/>
              <w:rPr>
                <w:rFonts w:ascii="Arial"/>
                <w:sz w:val="31"/>
              </w:rPr>
            </w:pPr>
            <w:r>
              <w:rPr>
                <w:rFonts w:ascii="Arial"/>
                <w:sz w:val="31"/>
              </w:rPr>
              <w:t>36</w:t>
            </w:r>
          </w:p>
        </w:tc>
        <w:tc>
          <w:tcPr>
            <w:tcW w:w="924" w:type="dxa"/>
          </w:tcPr>
          <w:p>
            <w:pPr>
              <w:pStyle w:val="TableParagraph"/>
              <w:spacing w:before="66"/>
              <w:ind w:left="229"/>
              <w:rPr>
                <w:rFonts w:ascii="Arial"/>
                <w:sz w:val="31"/>
              </w:rPr>
            </w:pPr>
            <w:r>
              <w:rPr>
                <w:rFonts w:ascii="Arial"/>
                <w:sz w:val="31"/>
              </w:rPr>
              <w:t>39</w:t>
            </w:r>
          </w:p>
        </w:tc>
        <w:tc>
          <w:tcPr>
            <w:tcW w:w="924" w:type="dxa"/>
          </w:tcPr>
          <w:p>
            <w:pPr>
              <w:pStyle w:val="TableParagraph"/>
              <w:spacing w:before="66"/>
              <w:ind w:left="230"/>
              <w:rPr>
                <w:rFonts w:ascii="Arial"/>
                <w:sz w:val="31"/>
              </w:rPr>
            </w:pPr>
            <w:r>
              <w:rPr>
                <w:rFonts w:ascii="Arial"/>
                <w:sz w:val="31"/>
              </w:rPr>
              <w:t>31</w:t>
            </w:r>
          </w:p>
        </w:tc>
        <w:tc>
          <w:tcPr>
            <w:tcW w:w="938" w:type="dxa"/>
          </w:tcPr>
          <w:p>
            <w:pPr>
              <w:pStyle w:val="TableParagraph"/>
              <w:spacing w:before="66"/>
              <w:ind w:left="232"/>
              <w:rPr>
                <w:rFonts w:ascii="Arial"/>
                <w:sz w:val="31"/>
              </w:rPr>
            </w:pPr>
            <w:r>
              <w:rPr>
                <w:rFonts w:ascii="Arial"/>
                <w:sz w:val="31"/>
              </w:rPr>
              <w:t>75</w:t>
            </w:r>
          </w:p>
        </w:tc>
        <w:tc>
          <w:tcPr>
            <w:tcW w:w="938" w:type="dxa"/>
          </w:tcPr>
          <w:p>
            <w:pPr>
              <w:pStyle w:val="TableParagraph"/>
              <w:spacing w:before="66"/>
              <w:ind w:left="248"/>
              <w:rPr>
                <w:rFonts w:ascii="Arial"/>
                <w:sz w:val="31"/>
              </w:rPr>
            </w:pPr>
            <w:r>
              <w:rPr>
                <w:rFonts w:ascii="Arial"/>
                <w:sz w:val="31"/>
              </w:rPr>
              <w:t>58</w:t>
            </w:r>
          </w:p>
        </w:tc>
        <w:tc>
          <w:tcPr>
            <w:tcW w:w="923" w:type="dxa"/>
          </w:tcPr>
          <w:p>
            <w:pPr>
              <w:pStyle w:val="TableParagraph"/>
              <w:spacing w:before="66"/>
              <w:ind w:left="235"/>
              <w:rPr>
                <w:rFonts w:ascii="Arial"/>
                <w:sz w:val="31"/>
              </w:rPr>
            </w:pPr>
            <w:r>
              <w:rPr>
                <w:rFonts w:ascii="Arial"/>
                <w:sz w:val="31"/>
              </w:rPr>
              <w:t>58</w:t>
            </w:r>
          </w:p>
        </w:tc>
        <w:tc>
          <w:tcPr>
            <w:tcW w:w="925" w:type="dxa"/>
          </w:tcPr>
          <w:p>
            <w:pPr>
              <w:pStyle w:val="TableParagraph"/>
              <w:spacing w:before="66"/>
              <w:ind w:left="237"/>
              <w:rPr>
                <w:rFonts w:ascii="Arial"/>
                <w:sz w:val="31"/>
              </w:rPr>
            </w:pPr>
            <w:r>
              <w:rPr>
                <w:rFonts w:ascii="Arial"/>
                <w:sz w:val="31"/>
              </w:rPr>
              <w:t>45</w:t>
            </w:r>
          </w:p>
        </w:tc>
        <w:tc>
          <w:tcPr>
            <w:tcW w:w="925" w:type="dxa"/>
          </w:tcPr>
          <w:p>
            <w:pPr>
              <w:pStyle w:val="TableParagraph"/>
              <w:spacing w:before="66"/>
              <w:ind w:left="242"/>
              <w:rPr>
                <w:rFonts w:ascii="Arial"/>
                <w:sz w:val="31"/>
              </w:rPr>
            </w:pPr>
            <w:r>
              <w:rPr>
                <w:rFonts w:ascii="Arial"/>
                <w:sz w:val="31"/>
              </w:rPr>
              <w:t>49</w:t>
            </w:r>
          </w:p>
        </w:tc>
        <w:tc>
          <w:tcPr>
            <w:tcW w:w="755" w:type="dxa"/>
          </w:tcPr>
          <w:p>
            <w:pPr>
              <w:pStyle w:val="TableParagraph"/>
              <w:spacing w:before="66"/>
              <w:ind w:left="242"/>
              <w:rPr>
                <w:rFonts w:ascii="Arial"/>
                <w:sz w:val="31"/>
              </w:rPr>
            </w:pPr>
            <w:r>
              <w:rPr>
                <w:rFonts w:ascii="Arial"/>
                <w:sz w:val="31"/>
              </w:rPr>
              <w:t>38</w:t>
            </w:r>
          </w:p>
        </w:tc>
      </w:tr>
      <w:tr>
        <w:tblPrEx>
          <w:tblW w:w="0" w:type="auto"/>
          <w:jc w:val="left"/>
          <w:tblInd w:w="619" w:type="dxa"/>
          <w:tblLayout w:type="fixed"/>
          <w:tblCellMar>
            <w:top w:w="0" w:type="dxa"/>
            <w:left w:w="0" w:type="dxa"/>
            <w:bottom w:w="0" w:type="dxa"/>
            <w:right w:w="0" w:type="dxa"/>
          </w:tblCellMar>
          <w:tblLook w:val="01E0"/>
        </w:tblPrEx>
        <w:trPr>
          <w:trHeight w:val="716"/>
          <w:jc w:val="left"/>
        </w:trPr>
        <w:tc>
          <w:tcPr>
            <w:tcW w:w="1256" w:type="dxa"/>
          </w:tcPr>
          <w:p>
            <w:pPr>
              <w:pStyle w:val="TableParagraph"/>
              <w:spacing w:before="66"/>
              <w:ind w:left="125"/>
              <w:rPr>
                <w:rFonts w:ascii="Arial"/>
                <w:sz w:val="31"/>
              </w:rPr>
            </w:pPr>
            <w:r>
              <w:rPr>
                <w:rFonts w:ascii="Arial"/>
                <w:sz w:val="31"/>
              </w:rPr>
              <w:t>10</w:t>
            </w:r>
          </w:p>
        </w:tc>
        <w:tc>
          <w:tcPr>
            <w:tcW w:w="683" w:type="dxa"/>
          </w:tcPr>
          <w:p>
            <w:pPr>
              <w:pStyle w:val="TableParagraph"/>
              <w:spacing w:before="66"/>
              <w:ind w:left="-26"/>
              <w:rPr>
                <w:rFonts w:ascii="Arial"/>
                <w:sz w:val="31"/>
              </w:rPr>
            </w:pPr>
            <w:r>
              <w:rPr>
                <w:rFonts w:ascii="Arial"/>
                <w:sz w:val="31"/>
              </w:rPr>
              <w:t>80</w:t>
            </w:r>
          </w:p>
        </w:tc>
        <w:tc>
          <w:tcPr>
            <w:tcW w:w="948" w:type="dxa"/>
          </w:tcPr>
          <w:p>
            <w:pPr>
              <w:pStyle w:val="TableParagraph"/>
              <w:spacing w:before="66"/>
              <w:ind w:left="234"/>
              <w:rPr>
                <w:rFonts w:ascii="Arial"/>
                <w:sz w:val="31"/>
              </w:rPr>
            </w:pPr>
            <w:r>
              <w:rPr>
                <w:rFonts w:ascii="Arial"/>
                <w:sz w:val="31"/>
              </w:rPr>
              <w:t>61</w:t>
            </w:r>
          </w:p>
        </w:tc>
        <w:tc>
          <w:tcPr>
            <w:tcW w:w="937" w:type="dxa"/>
          </w:tcPr>
          <w:p>
            <w:pPr>
              <w:pStyle w:val="TableParagraph"/>
              <w:spacing w:before="66"/>
              <w:ind w:left="241"/>
              <w:rPr>
                <w:rFonts w:ascii="Arial"/>
                <w:sz w:val="31"/>
              </w:rPr>
            </w:pPr>
            <w:r>
              <w:rPr>
                <w:rFonts w:ascii="Arial"/>
                <w:sz w:val="31"/>
              </w:rPr>
              <w:t>66</w:t>
            </w:r>
          </w:p>
        </w:tc>
        <w:tc>
          <w:tcPr>
            <w:tcW w:w="922" w:type="dxa"/>
          </w:tcPr>
          <w:p>
            <w:pPr>
              <w:pStyle w:val="TableParagraph"/>
              <w:spacing w:before="66"/>
              <w:ind w:left="226"/>
              <w:rPr>
                <w:rFonts w:ascii="Arial"/>
                <w:sz w:val="31"/>
              </w:rPr>
            </w:pPr>
            <w:r>
              <w:rPr>
                <w:rFonts w:ascii="Arial"/>
                <w:sz w:val="31"/>
              </w:rPr>
              <w:t>51</w:t>
            </w:r>
          </w:p>
        </w:tc>
        <w:tc>
          <w:tcPr>
            <w:tcW w:w="924" w:type="dxa"/>
          </w:tcPr>
          <w:p>
            <w:pPr>
              <w:pStyle w:val="TableParagraph"/>
              <w:spacing w:before="66"/>
              <w:ind w:left="229"/>
              <w:rPr>
                <w:rFonts w:ascii="Arial"/>
                <w:sz w:val="31"/>
              </w:rPr>
            </w:pPr>
            <w:r>
              <w:rPr>
                <w:rFonts w:ascii="Arial"/>
                <w:sz w:val="31"/>
              </w:rPr>
              <w:t>56</w:t>
            </w:r>
          </w:p>
        </w:tc>
        <w:tc>
          <w:tcPr>
            <w:tcW w:w="924" w:type="dxa"/>
          </w:tcPr>
          <w:p>
            <w:pPr>
              <w:pStyle w:val="TableParagraph"/>
              <w:spacing w:before="66"/>
              <w:ind w:left="230"/>
              <w:rPr>
                <w:rFonts w:ascii="Arial"/>
                <w:sz w:val="31"/>
              </w:rPr>
            </w:pPr>
            <w:r>
              <w:rPr>
                <w:rFonts w:ascii="Arial"/>
                <w:sz w:val="31"/>
              </w:rPr>
              <w:t>43</w:t>
            </w:r>
          </w:p>
        </w:tc>
        <w:tc>
          <w:tcPr>
            <w:tcW w:w="938" w:type="dxa"/>
          </w:tcPr>
          <w:p>
            <w:pPr>
              <w:pStyle w:val="TableParagraph"/>
              <w:spacing w:before="66"/>
              <w:ind w:left="232"/>
              <w:rPr>
                <w:rFonts w:ascii="Arial"/>
                <w:sz w:val="31"/>
              </w:rPr>
            </w:pPr>
            <w:r>
              <w:rPr>
                <w:rFonts w:ascii="Arial"/>
                <w:sz w:val="31"/>
              </w:rPr>
              <w:t>105</w:t>
            </w:r>
          </w:p>
        </w:tc>
        <w:tc>
          <w:tcPr>
            <w:tcW w:w="938" w:type="dxa"/>
          </w:tcPr>
          <w:p>
            <w:pPr>
              <w:pStyle w:val="TableParagraph"/>
              <w:spacing w:before="66"/>
              <w:ind w:left="248"/>
              <w:rPr>
                <w:rFonts w:ascii="Arial"/>
                <w:sz w:val="31"/>
              </w:rPr>
            </w:pPr>
            <w:r>
              <w:rPr>
                <w:rFonts w:ascii="Arial"/>
                <w:sz w:val="31"/>
              </w:rPr>
              <w:t>81</w:t>
            </w:r>
          </w:p>
        </w:tc>
        <w:tc>
          <w:tcPr>
            <w:tcW w:w="923" w:type="dxa"/>
          </w:tcPr>
          <w:p>
            <w:pPr>
              <w:pStyle w:val="TableParagraph"/>
              <w:spacing w:before="66"/>
              <w:ind w:left="235"/>
              <w:rPr>
                <w:rFonts w:ascii="Arial"/>
                <w:sz w:val="31"/>
              </w:rPr>
            </w:pPr>
            <w:r>
              <w:rPr>
                <w:rFonts w:ascii="Arial"/>
                <w:sz w:val="31"/>
              </w:rPr>
              <w:t>80</w:t>
            </w:r>
          </w:p>
        </w:tc>
        <w:tc>
          <w:tcPr>
            <w:tcW w:w="925" w:type="dxa"/>
          </w:tcPr>
          <w:p>
            <w:pPr>
              <w:pStyle w:val="TableParagraph"/>
              <w:spacing w:before="66"/>
              <w:ind w:left="237"/>
              <w:rPr>
                <w:rFonts w:ascii="Arial"/>
                <w:sz w:val="31"/>
              </w:rPr>
            </w:pPr>
            <w:r>
              <w:rPr>
                <w:rFonts w:ascii="Arial"/>
                <w:sz w:val="31"/>
              </w:rPr>
              <w:t>62</w:t>
            </w:r>
          </w:p>
        </w:tc>
        <w:tc>
          <w:tcPr>
            <w:tcW w:w="925" w:type="dxa"/>
          </w:tcPr>
          <w:p>
            <w:pPr>
              <w:pStyle w:val="TableParagraph"/>
              <w:spacing w:before="66"/>
              <w:ind w:left="242"/>
              <w:rPr>
                <w:rFonts w:ascii="Arial"/>
                <w:sz w:val="31"/>
              </w:rPr>
            </w:pPr>
            <w:r>
              <w:rPr>
                <w:rFonts w:ascii="Arial"/>
                <w:sz w:val="31"/>
              </w:rPr>
              <w:t>68</w:t>
            </w:r>
          </w:p>
        </w:tc>
        <w:tc>
          <w:tcPr>
            <w:tcW w:w="755" w:type="dxa"/>
          </w:tcPr>
          <w:p>
            <w:pPr>
              <w:pStyle w:val="TableParagraph"/>
              <w:spacing w:before="66"/>
              <w:ind w:left="242"/>
              <w:rPr>
                <w:rFonts w:ascii="Arial"/>
                <w:sz w:val="31"/>
              </w:rPr>
            </w:pPr>
            <w:r>
              <w:rPr>
                <w:rFonts w:ascii="Arial"/>
                <w:sz w:val="31"/>
              </w:rPr>
              <w:t>52</w:t>
            </w:r>
          </w:p>
        </w:tc>
      </w:tr>
      <w:tr>
        <w:tblPrEx>
          <w:tblW w:w="0" w:type="auto"/>
          <w:jc w:val="left"/>
          <w:tblInd w:w="619" w:type="dxa"/>
          <w:tblLayout w:type="fixed"/>
          <w:tblCellMar>
            <w:top w:w="0" w:type="dxa"/>
            <w:left w:w="0" w:type="dxa"/>
            <w:bottom w:w="0" w:type="dxa"/>
            <w:right w:w="0" w:type="dxa"/>
          </w:tblCellMar>
          <w:tblLook w:val="01E0"/>
        </w:tblPrEx>
        <w:trPr>
          <w:trHeight w:val="718"/>
          <w:jc w:val="left"/>
        </w:trPr>
        <w:tc>
          <w:tcPr>
            <w:tcW w:w="1256" w:type="dxa"/>
          </w:tcPr>
          <w:p>
            <w:pPr>
              <w:pStyle w:val="TableParagraph"/>
              <w:spacing w:before="1"/>
              <w:rPr>
                <w:rFonts w:ascii="Arial"/>
                <w:sz w:val="26"/>
              </w:rPr>
            </w:pPr>
          </w:p>
          <w:p>
            <w:pPr>
              <w:pStyle w:val="TableParagraph"/>
              <w:ind w:left="125"/>
              <w:rPr>
                <w:rFonts w:ascii="Arial"/>
                <w:sz w:val="31"/>
              </w:rPr>
            </w:pPr>
            <w:r>
              <w:rPr>
                <w:rFonts w:ascii="Arial"/>
                <w:sz w:val="31"/>
              </w:rPr>
              <w:t>16</w:t>
            </w:r>
          </w:p>
        </w:tc>
        <w:tc>
          <w:tcPr>
            <w:tcW w:w="683" w:type="dxa"/>
          </w:tcPr>
          <w:p>
            <w:pPr>
              <w:pStyle w:val="TableParagraph"/>
              <w:spacing w:before="1"/>
              <w:rPr>
                <w:rFonts w:ascii="Arial"/>
                <w:sz w:val="26"/>
              </w:rPr>
            </w:pPr>
          </w:p>
          <w:p>
            <w:pPr>
              <w:pStyle w:val="TableParagraph"/>
              <w:ind w:left="-26"/>
              <w:rPr>
                <w:rFonts w:ascii="Arial"/>
                <w:sz w:val="31"/>
              </w:rPr>
            </w:pPr>
            <w:r>
              <w:rPr>
                <w:rFonts w:ascii="Arial"/>
                <w:sz w:val="31"/>
              </w:rPr>
              <w:t>106</w:t>
            </w:r>
          </w:p>
        </w:tc>
        <w:tc>
          <w:tcPr>
            <w:tcW w:w="948" w:type="dxa"/>
          </w:tcPr>
          <w:p>
            <w:pPr>
              <w:pStyle w:val="TableParagraph"/>
              <w:spacing w:before="1"/>
              <w:rPr>
                <w:rFonts w:ascii="Arial"/>
                <w:sz w:val="26"/>
              </w:rPr>
            </w:pPr>
          </w:p>
          <w:p>
            <w:pPr>
              <w:pStyle w:val="TableParagraph"/>
              <w:ind w:left="234"/>
              <w:rPr>
                <w:rFonts w:ascii="Arial"/>
                <w:sz w:val="31"/>
              </w:rPr>
            </w:pPr>
            <w:r>
              <w:rPr>
                <w:rFonts w:ascii="Arial"/>
                <w:sz w:val="31"/>
              </w:rPr>
              <w:t>83</w:t>
            </w:r>
          </w:p>
        </w:tc>
        <w:tc>
          <w:tcPr>
            <w:tcW w:w="937" w:type="dxa"/>
          </w:tcPr>
          <w:p>
            <w:pPr>
              <w:pStyle w:val="TableParagraph"/>
              <w:spacing w:before="1"/>
              <w:rPr>
                <w:rFonts w:ascii="Arial"/>
                <w:sz w:val="26"/>
              </w:rPr>
            </w:pPr>
          </w:p>
          <w:p>
            <w:pPr>
              <w:pStyle w:val="TableParagraph"/>
              <w:ind w:left="241"/>
              <w:rPr>
                <w:rFonts w:ascii="Arial"/>
                <w:sz w:val="31"/>
              </w:rPr>
            </w:pPr>
            <w:r>
              <w:rPr>
                <w:rFonts w:ascii="Arial"/>
                <w:sz w:val="31"/>
              </w:rPr>
              <w:t>89</w:t>
            </w:r>
          </w:p>
        </w:tc>
        <w:tc>
          <w:tcPr>
            <w:tcW w:w="922" w:type="dxa"/>
          </w:tcPr>
          <w:p>
            <w:pPr>
              <w:pStyle w:val="TableParagraph"/>
              <w:spacing w:before="1"/>
              <w:rPr>
                <w:rFonts w:ascii="Arial"/>
                <w:sz w:val="26"/>
              </w:rPr>
            </w:pPr>
          </w:p>
          <w:p>
            <w:pPr>
              <w:pStyle w:val="TableParagraph"/>
              <w:ind w:left="226"/>
              <w:rPr>
                <w:rFonts w:ascii="Arial"/>
                <w:sz w:val="31"/>
              </w:rPr>
            </w:pPr>
            <w:r>
              <w:rPr>
                <w:rFonts w:ascii="Arial"/>
                <w:sz w:val="31"/>
              </w:rPr>
              <w:t>69</w:t>
            </w:r>
          </w:p>
        </w:tc>
        <w:tc>
          <w:tcPr>
            <w:tcW w:w="924" w:type="dxa"/>
          </w:tcPr>
          <w:p>
            <w:pPr>
              <w:pStyle w:val="TableParagraph"/>
              <w:spacing w:before="1"/>
              <w:rPr>
                <w:rFonts w:ascii="Arial"/>
                <w:sz w:val="26"/>
              </w:rPr>
            </w:pPr>
          </w:p>
          <w:p>
            <w:pPr>
              <w:pStyle w:val="TableParagraph"/>
              <w:ind w:left="229"/>
              <w:rPr>
                <w:rFonts w:ascii="Arial"/>
                <w:sz w:val="31"/>
              </w:rPr>
            </w:pPr>
            <w:r>
              <w:rPr>
                <w:rFonts w:ascii="Arial"/>
                <w:sz w:val="31"/>
              </w:rPr>
              <w:t>76</w:t>
            </w:r>
          </w:p>
        </w:tc>
        <w:tc>
          <w:tcPr>
            <w:tcW w:w="924" w:type="dxa"/>
          </w:tcPr>
          <w:p>
            <w:pPr>
              <w:pStyle w:val="TableParagraph"/>
              <w:spacing w:before="1"/>
              <w:rPr>
                <w:rFonts w:ascii="Arial"/>
                <w:sz w:val="26"/>
              </w:rPr>
            </w:pPr>
          </w:p>
          <w:p>
            <w:pPr>
              <w:pStyle w:val="TableParagraph"/>
              <w:ind w:left="230"/>
              <w:rPr>
                <w:rFonts w:ascii="Arial"/>
                <w:sz w:val="31"/>
              </w:rPr>
            </w:pPr>
            <w:r>
              <w:rPr>
                <w:rFonts w:ascii="Arial"/>
                <w:sz w:val="31"/>
              </w:rPr>
              <w:t>59</w:t>
            </w:r>
          </w:p>
        </w:tc>
        <w:tc>
          <w:tcPr>
            <w:tcW w:w="938" w:type="dxa"/>
          </w:tcPr>
          <w:p>
            <w:pPr>
              <w:pStyle w:val="TableParagraph"/>
              <w:spacing w:before="1"/>
              <w:rPr>
                <w:rFonts w:ascii="Arial"/>
                <w:sz w:val="26"/>
              </w:rPr>
            </w:pPr>
          </w:p>
          <w:p>
            <w:pPr>
              <w:pStyle w:val="TableParagraph"/>
              <w:ind w:left="232"/>
              <w:rPr>
                <w:rFonts w:ascii="Arial"/>
                <w:sz w:val="31"/>
              </w:rPr>
            </w:pPr>
            <w:r>
              <w:rPr>
                <w:rFonts w:ascii="Arial"/>
                <w:sz w:val="31"/>
              </w:rPr>
              <w:t>138</w:t>
            </w:r>
          </w:p>
        </w:tc>
        <w:tc>
          <w:tcPr>
            <w:tcW w:w="938" w:type="dxa"/>
          </w:tcPr>
          <w:p>
            <w:pPr>
              <w:pStyle w:val="TableParagraph"/>
              <w:spacing w:before="1"/>
              <w:rPr>
                <w:rFonts w:ascii="Arial"/>
                <w:sz w:val="26"/>
              </w:rPr>
            </w:pPr>
          </w:p>
          <w:p>
            <w:pPr>
              <w:pStyle w:val="TableParagraph"/>
              <w:ind w:left="248"/>
              <w:rPr>
                <w:rFonts w:ascii="Arial"/>
                <w:sz w:val="31"/>
              </w:rPr>
            </w:pPr>
            <w:r>
              <w:rPr>
                <w:rFonts w:ascii="Arial"/>
                <w:sz w:val="31"/>
              </w:rPr>
              <w:t>106</w:t>
            </w:r>
          </w:p>
        </w:tc>
        <w:tc>
          <w:tcPr>
            <w:tcW w:w="923" w:type="dxa"/>
          </w:tcPr>
          <w:p>
            <w:pPr>
              <w:pStyle w:val="TableParagraph"/>
              <w:spacing w:before="1"/>
              <w:rPr>
                <w:rFonts w:ascii="Arial"/>
                <w:sz w:val="26"/>
              </w:rPr>
            </w:pPr>
          </w:p>
          <w:p>
            <w:pPr>
              <w:pStyle w:val="TableParagraph"/>
              <w:ind w:left="235"/>
              <w:rPr>
                <w:rFonts w:ascii="Arial"/>
                <w:sz w:val="31"/>
              </w:rPr>
            </w:pPr>
            <w:r>
              <w:rPr>
                <w:rFonts w:ascii="Arial"/>
                <w:sz w:val="31"/>
              </w:rPr>
              <w:t>105</w:t>
            </w:r>
          </w:p>
        </w:tc>
        <w:tc>
          <w:tcPr>
            <w:tcW w:w="925" w:type="dxa"/>
          </w:tcPr>
          <w:p>
            <w:pPr>
              <w:pStyle w:val="TableParagraph"/>
              <w:spacing w:before="1"/>
              <w:rPr>
                <w:rFonts w:ascii="Arial"/>
                <w:sz w:val="26"/>
              </w:rPr>
            </w:pPr>
          </w:p>
          <w:p>
            <w:pPr>
              <w:pStyle w:val="TableParagraph"/>
              <w:ind w:left="237"/>
              <w:rPr>
                <w:rFonts w:ascii="Arial"/>
                <w:sz w:val="31"/>
              </w:rPr>
            </w:pPr>
            <w:r>
              <w:rPr>
                <w:rFonts w:ascii="Arial"/>
                <w:sz w:val="31"/>
              </w:rPr>
              <w:t>82</w:t>
            </w:r>
          </w:p>
        </w:tc>
        <w:tc>
          <w:tcPr>
            <w:tcW w:w="925" w:type="dxa"/>
          </w:tcPr>
          <w:p>
            <w:pPr>
              <w:pStyle w:val="TableParagraph"/>
              <w:spacing w:before="1"/>
              <w:rPr>
                <w:rFonts w:ascii="Arial"/>
                <w:sz w:val="26"/>
              </w:rPr>
            </w:pPr>
          </w:p>
          <w:p>
            <w:pPr>
              <w:pStyle w:val="TableParagraph"/>
              <w:ind w:left="242"/>
              <w:rPr>
                <w:rFonts w:ascii="Arial"/>
                <w:sz w:val="31"/>
              </w:rPr>
            </w:pPr>
            <w:r>
              <w:rPr>
                <w:rFonts w:ascii="Arial"/>
                <w:sz w:val="31"/>
              </w:rPr>
              <w:t>89</w:t>
            </w:r>
          </w:p>
        </w:tc>
        <w:tc>
          <w:tcPr>
            <w:tcW w:w="755" w:type="dxa"/>
          </w:tcPr>
          <w:p>
            <w:pPr>
              <w:pStyle w:val="TableParagraph"/>
              <w:spacing w:before="1"/>
              <w:rPr>
                <w:rFonts w:ascii="Arial"/>
                <w:sz w:val="26"/>
              </w:rPr>
            </w:pPr>
          </w:p>
          <w:p>
            <w:pPr>
              <w:pStyle w:val="TableParagraph"/>
              <w:ind w:left="242"/>
              <w:rPr>
                <w:rFonts w:ascii="Arial"/>
                <w:sz w:val="31"/>
              </w:rPr>
            </w:pPr>
            <w:r>
              <w:rPr>
                <w:rFonts w:ascii="Arial"/>
                <w:sz w:val="31"/>
              </w:rPr>
              <w:t>69</w:t>
            </w:r>
          </w:p>
        </w:tc>
      </w:tr>
      <w:tr>
        <w:tblPrEx>
          <w:tblW w:w="0" w:type="auto"/>
          <w:jc w:val="left"/>
          <w:tblInd w:w="619" w:type="dxa"/>
          <w:tblLayout w:type="fixed"/>
          <w:tblCellMar>
            <w:top w:w="0" w:type="dxa"/>
            <w:left w:w="0" w:type="dxa"/>
            <w:bottom w:w="0" w:type="dxa"/>
            <w:right w:w="0" w:type="dxa"/>
          </w:tblCellMar>
          <w:tblLook w:val="01E0"/>
        </w:tblPrEx>
        <w:trPr>
          <w:trHeight w:val="484"/>
          <w:jc w:val="left"/>
        </w:trPr>
        <w:tc>
          <w:tcPr>
            <w:tcW w:w="1256" w:type="dxa"/>
          </w:tcPr>
          <w:p>
            <w:pPr>
              <w:pStyle w:val="TableParagraph"/>
              <w:spacing w:before="68"/>
              <w:ind w:left="125"/>
              <w:rPr>
                <w:rFonts w:ascii="Arial"/>
                <w:sz w:val="31"/>
              </w:rPr>
            </w:pPr>
            <w:r>
              <w:rPr>
                <w:rFonts w:ascii="Arial"/>
                <w:sz w:val="31"/>
              </w:rPr>
              <w:t>25</w:t>
            </w:r>
          </w:p>
        </w:tc>
        <w:tc>
          <w:tcPr>
            <w:tcW w:w="683" w:type="dxa"/>
          </w:tcPr>
          <w:p>
            <w:pPr>
              <w:pStyle w:val="TableParagraph"/>
              <w:spacing w:before="68"/>
              <w:ind w:left="-26"/>
              <w:rPr>
                <w:rFonts w:ascii="Arial"/>
                <w:sz w:val="31"/>
              </w:rPr>
            </w:pPr>
            <w:r>
              <w:rPr>
                <w:rFonts w:ascii="Arial"/>
                <w:sz w:val="31"/>
              </w:rPr>
              <w:t>143</w:t>
            </w:r>
          </w:p>
        </w:tc>
        <w:tc>
          <w:tcPr>
            <w:tcW w:w="948" w:type="dxa"/>
          </w:tcPr>
          <w:p>
            <w:pPr>
              <w:pStyle w:val="TableParagraph"/>
              <w:spacing w:before="68"/>
              <w:ind w:left="234"/>
              <w:rPr>
                <w:rFonts w:ascii="Arial"/>
                <w:sz w:val="31"/>
              </w:rPr>
            </w:pPr>
            <w:r>
              <w:rPr>
                <w:rFonts w:ascii="Arial"/>
                <w:sz w:val="31"/>
              </w:rPr>
              <w:t>111</w:t>
            </w:r>
          </w:p>
        </w:tc>
        <w:tc>
          <w:tcPr>
            <w:tcW w:w="937" w:type="dxa"/>
          </w:tcPr>
          <w:p>
            <w:pPr>
              <w:pStyle w:val="TableParagraph"/>
              <w:spacing w:before="68"/>
              <w:ind w:left="241"/>
              <w:rPr>
                <w:rFonts w:ascii="Arial"/>
                <w:sz w:val="31"/>
              </w:rPr>
            </w:pPr>
            <w:r>
              <w:rPr>
                <w:rFonts w:ascii="Arial"/>
                <w:sz w:val="31"/>
              </w:rPr>
              <w:t>117</w:t>
            </w:r>
          </w:p>
        </w:tc>
        <w:tc>
          <w:tcPr>
            <w:tcW w:w="922" w:type="dxa"/>
          </w:tcPr>
          <w:p>
            <w:pPr>
              <w:pStyle w:val="TableParagraph"/>
              <w:spacing w:before="68"/>
              <w:ind w:left="226"/>
              <w:rPr>
                <w:rFonts w:ascii="Arial"/>
                <w:sz w:val="31"/>
              </w:rPr>
            </w:pPr>
            <w:r>
              <w:rPr>
                <w:rFonts w:ascii="Arial"/>
                <w:sz w:val="31"/>
              </w:rPr>
              <w:t>91</w:t>
            </w:r>
          </w:p>
        </w:tc>
        <w:tc>
          <w:tcPr>
            <w:tcW w:w="924" w:type="dxa"/>
          </w:tcPr>
          <w:p>
            <w:pPr>
              <w:pStyle w:val="TableParagraph"/>
              <w:spacing w:before="68"/>
              <w:ind w:left="229"/>
              <w:rPr>
                <w:rFonts w:ascii="Arial"/>
                <w:sz w:val="31"/>
              </w:rPr>
            </w:pPr>
            <w:r>
              <w:rPr>
                <w:rFonts w:ascii="Arial"/>
                <w:sz w:val="31"/>
              </w:rPr>
              <w:t>102</w:t>
            </w:r>
          </w:p>
        </w:tc>
        <w:tc>
          <w:tcPr>
            <w:tcW w:w="924" w:type="dxa"/>
          </w:tcPr>
          <w:p>
            <w:pPr>
              <w:pStyle w:val="TableParagraph"/>
              <w:spacing w:before="68"/>
              <w:ind w:left="230"/>
              <w:rPr>
                <w:rFonts w:ascii="Arial"/>
                <w:sz w:val="31"/>
              </w:rPr>
            </w:pPr>
            <w:r>
              <w:rPr>
                <w:rFonts w:ascii="Arial"/>
                <w:sz w:val="31"/>
              </w:rPr>
              <w:t>78</w:t>
            </w:r>
          </w:p>
        </w:tc>
        <w:tc>
          <w:tcPr>
            <w:tcW w:w="938" w:type="dxa"/>
          </w:tcPr>
          <w:p>
            <w:pPr>
              <w:pStyle w:val="TableParagraph"/>
              <w:spacing w:before="68"/>
              <w:ind w:left="232"/>
              <w:rPr>
                <w:rFonts w:ascii="Arial"/>
                <w:sz w:val="31"/>
              </w:rPr>
            </w:pPr>
            <w:r>
              <w:rPr>
                <w:rFonts w:ascii="Arial"/>
                <w:sz w:val="31"/>
              </w:rPr>
              <w:t>180</w:t>
            </w:r>
          </w:p>
        </w:tc>
        <w:tc>
          <w:tcPr>
            <w:tcW w:w="938" w:type="dxa"/>
          </w:tcPr>
          <w:p>
            <w:pPr>
              <w:pStyle w:val="TableParagraph"/>
              <w:spacing w:before="68"/>
              <w:ind w:left="248"/>
              <w:rPr>
                <w:rFonts w:ascii="Arial"/>
                <w:sz w:val="31"/>
              </w:rPr>
            </w:pPr>
            <w:r>
              <w:rPr>
                <w:rFonts w:ascii="Arial"/>
                <w:sz w:val="31"/>
              </w:rPr>
              <w:t>138</w:t>
            </w:r>
          </w:p>
        </w:tc>
        <w:tc>
          <w:tcPr>
            <w:tcW w:w="923" w:type="dxa"/>
          </w:tcPr>
          <w:p>
            <w:pPr>
              <w:pStyle w:val="TableParagraph"/>
              <w:spacing w:before="68"/>
              <w:ind w:left="235"/>
              <w:rPr>
                <w:rFonts w:ascii="Arial"/>
                <w:sz w:val="31"/>
              </w:rPr>
            </w:pPr>
            <w:r>
              <w:rPr>
                <w:rFonts w:ascii="Arial"/>
                <w:sz w:val="31"/>
              </w:rPr>
              <w:t>133</w:t>
            </w:r>
          </w:p>
        </w:tc>
        <w:tc>
          <w:tcPr>
            <w:tcW w:w="925" w:type="dxa"/>
          </w:tcPr>
          <w:p>
            <w:pPr>
              <w:pStyle w:val="TableParagraph"/>
              <w:spacing w:before="68"/>
              <w:ind w:left="237"/>
              <w:rPr>
                <w:rFonts w:ascii="Arial"/>
                <w:sz w:val="31"/>
              </w:rPr>
            </w:pPr>
            <w:r>
              <w:rPr>
                <w:rFonts w:ascii="Arial"/>
                <w:sz w:val="31"/>
              </w:rPr>
              <w:t>104</w:t>
            </w:r>
          </w:p>
        </w:tc>
        <w:tc>
          <w:tcPr>
            <w:tcW w:w="925" w:type="dxa"/>
          </w:tcPr>
          <w:p>
            <w:pPr>
              <w:pStyle w:val="TableParagraph"/>
              <w:spacing w:before="68"/>
              <w:ind w:left="242"/>
              <w:rPr>
                <w:rFonts w:ascii="Arial"/>
                <w:sz w:val="31"/>
              </w:rPr>
            </w:pPr>
            <w:r>
              <w:rPr>
                <w:rFonts w:ascii="Arial"/>
                <w:sz w:val="31"/>
              </w:rPr>
              <w:t>107</w:t>
            </w:r>
          </w:p>
        </w:tc>
        <w:tc>
          <w:tcPr>
            <w:tcW w:w="755" w:type="dxa"/>
          </w:tcPr>
          <w:p>
            <w:pPr>
              <w:pStyle w:val="TableParagraph"/>
              <w:spacing w:before="68"/>
              <w:ind w:left="242"/>
              <w:rPr>
                <w:rFonts w:ascii="Arial"/>
                <w:sz w:val="31"/>
              </w:rPr>
            </w:pPr>
            <w:r>
              <w:rPr>
                <w:rFonts w:ascii="Arial"/>
                <w:sz w:val="31"/>
              </w:rPr>
              <w:t>83</w:t>
            </w:r>
          </w:p>
        </w:tc>
      </w:tr>
      <w:tr>
        <w:tblPrEx>
          <w:tblW w:w="0" w:type="auto"/>
          <w:jc w:val="left"/>
          <w:tblInd w:w="619" w:type="dxa"/>
          <w:tblLayout w:type="fixed"/>
          <w:tblCellMar>
            <w:top w:w="0" w:type="dxa"/>
            <w:left w:w="0" w:type="dxa"/>
            <w:bottom w:w="0" w:type="dxa"/>
            <w:right w:w="0" w:type="dxa"/>
          </w:tblCellMar>
          <w:tblLook w:val="01E0"/>
        </w:tblPrEx>
        <w:trPr>
          <w:trHeight w:val="482"/>
          <w:jc w:val="left"/>
        </w:trPr>
        <w:tc>
          <w:tcPr>
            <w:tcW w:w="1256" w:type="dxa"/>
          </w:tcPr>
          <w:p>
            <w:pPr>
              <w:pStyle w:val="TableParagraph"/>
              <w:spacing w:before="66"/>
              <w:ind w:left="125"/>
              <w:rPr>
                <w:rFonts w:ascii="Arial"/>
                <w:sz w:val="31"/>
              </w:rPr>
            </w:pPr>
            <w:r>
              <w:rPr>
                <w:rFonts w:ascii="Arial"/>
                <w:sz w:val="31"/>
              </w:rPr>
              <w:t>35</w:t>
            </w:r>
          </w:p>
        </w:tc>
        <w:tc>
          <w:tcPr>
            <w:tcW w:w="683" w:type="dxa"/>
          </w:tcPr>
          <w:p>
            <w:pPr>
              <w:pStyle w:val="TableParagraph"/>
              <w:spacing w:before="66"/>
              <w:ind w:left="-26"/>
              <w:rPr>
                <w:rFonts w:ascii="Arial"/>
                <w:sz w:val="31"/>
              </w:rPr>
            </w:pPr>
            <w:r>
              <w:rPr>
                <w:rFonts w:ascii="Arial"/>
                <w:sz w:val="31"/>
              </w:rPr>
              <w:t>175</w:t>
            </w:r>
          </w:p>
        </w:tc>
        <w:tc>
          <w:tcPr>
            <w:tcW w:w="948" w:type="dxa"/>
          </w:tcPr>
          <w:p>
            <w:pPr>
              <w:pStyle w:val="TableParagraph"/>
              <w:spacing w:before="66"/>
              <w:ind w:left="234"/>
              <w:rPr>
                <w:rFonts w:ascii="Arial"/>
                <w:sz w:val="31"/>
              </w:rPr>
            </w:pPr>
            <w:r>
              <w:rPr>
                <w:rFonts w:ascii="Arial"/>
                <w:sz w:val="31"/>
              </w:rPr>
              <w:t>133</w:t>
            </w:r>
          </w:p>
        </w:tc>
        <w:tc>
          <w:tcPr>
            <w:tcW w:w="937" w:type="dxa"/>
          </w:tcPr>
          <w:p>
            <w:pPr>
              <w:pStyle w:val="TableParagraph"/>
              <w:spacing w:before="66"/>
              <w:ind w:left="241"/>
              <w:rPr>
                <w:rFonts w:ascii="Arial"/>
                <w:sz w:val="31"/>
              </w:rPr>
            </w:pPr>
            <w:r>
              <w:rPr>
                <w:rFonts w:ascii="Arial"/>
                <w:sz w:val="31"/>
              </w:rPr>
              <w:t>143</w:t>
            </w:r>
          </w:p>
        </w:tc>
        <w:tc>
          <w:tcPr>
            <w:tcW w:w="922" w:type="dxa"/>
          </w:tcPr>
          <w:p>
            <w:pPr>
              <w:pStyle w:val="TableParagraph"/>
              <w:spacing w:before="66"/>
              <w:ind w:left="226"/>
              <w:rPr>
                <w:rFonts w:ascii="Arial"/>
                <w:sz w:val="31"/>
              </w:rPr>
            </w:pPr>
            <w:r>
              <w:rPr>
                <w:rFonts w:ascii="Arial"/>
                <w:sz w:val="31"/>
              </w:rPr>
              <w:t>111</w:t>
            </w:r>
          </w:p>
        </w:tc>
        <w:tc>
          <w:tcPr>
            <w:tcW w:w="924" w:type="dxa"/>
          </w:tcPr>
          <w:p>
            <w:pPr>
              <w:pStyle w:val="TableParagraph"/>
              <w:spacing w:before="66"/>
              <w:ind w:left="229"/>
              <w:rPr>
                <w:rFonts w:ascii="Arial"/>
                <w:sz w:val="31"/>
              </w:rPr>
            </w:pPr>
            <w:r>
              <w:rPr>
                <w:rFonts w:ascii="Arial"/>
                <w:sz w:val="31"/>
              </w:rPr>
              <w:t>122</w:t>
            </w:r>
          </w:p>
        </w:tc>
        <w:tc>
          <w:tcPr>
            <w:tcW w:w="924" w:type="dxa"/>
          </w:tcPr>
          <w:p>
            <w:pPr>
              <w:pStyle w:val="TableParagraph"/>
              <w:spacing w:before="66"/>
              <w:ind w:left="230"/>
              <w:rPr>
                <w:rFonts w:ascii="Arial"/>
                <w:sz w:val="31"/>
              </w:rPr>
            </w:pPr>
            <w:r>
              <w:rPr>
                <w:rFonts w:ascii="Arial"/>
                <w:sz w:val="31"/>
              </w:rPr>
              <w:t>94</w:t>
            </w:r>
          </w:p>
        </w:tc>
        <w:tc>
          <w:tcPr>
            <w:tcW w:w="938" w:type="dxa"/>
          </w:tcPr>
          <w:p>
            <w:pPr>
              <w:pStyle w:val="TableParagraph"/>
              <w:spacing w:before="66"/>
              <w:ind w:left="232"/>
              <w:rPr>
                <w:rFonts w:ascii="Arial"/>
                <w:sz w:val="31"/>
              </w:rPr>
            </w:pPr>
            <w:r>
              <w:rPr>
                <w:rFonts w:ascii="Arial"/>
                <w:sz w:val="31"/>
              </w:rPr>
              <w:t>218</w:t>
            </w:r>
          </w:p>
        </w:tc>
        <w:tc>
          <w:tcPr>
            <w:tcW w:w="938" w:type="dxa"/>
          </w:tcPr>
          <w:p>
            <w:pPr>
              <w:pStyle w:val="TableParagraph"/>
              <w:spacing w:before="66"/>
              <w:ind w:left="248"/>
              <w:rPr>
                <w:rFonts w:ascii="Arial"/>
                <w:sz w:val="31"/>
              </w:rPr>
            </w:pPr>
            <w:r>
              <w:rPr>
                <w:rFonts w:ascii="Arial"/>
                <w:sz w:val="31"/>
              </w:rPr>
              <w:t>169</w:t>
            </w:r>
          </w:p>
        </w:tc>
        <w:tc>
          <w:tcPr>
            <w:tcW w:w="923" w:type="dxa"/>
          </w:tcPr>
          <w:p>
            <w:pPr>
              <w:pStyle w:val="TableParagraph"/>
              <w:spacing w:before="66"/>
              <w:ind w:left="235"/>
              <w:rPr>
                <w:rFonts w:ascii="Arial"/>
                <w:sz w:val="31"/>
              </w:rPr>
            </w:pPr>
            <w:r>
              <w:rPr>
                <w:rFonts w:ascii="Arial"/>
                <w:sz w:val="31"/>
              </w:rPr>
              <w:t>164</w:t>
            </w:r>
          </w:p>
        </w:tc>
        <w:tc>
          <w:tcPr>
            <w:tcW w:w="925" w:type="dxa"/>
          </w:tcPr>
          <w:p>
            <w:pPr>
              <w:pStyle w:val="TableParagraph"/>
              <w:spacing w:before="66"/>
              <w:ind w:left="237"/>
              <w:rPr>
                <w:rFonts w:ascii="Arial"/>
                <w:sz w:val="31"/>
              </w:rPr>
            </w:pPr>
            <w:r>
              <w:rPr>
                <w:rFonts w:ascii="Arial"/>
                <w:sz w:val="31"/>
              </w:rPr>
              <w:t>127</w:t>
            </w:r>
          </w:p>
        </w:tc>
        <w:tc>
          <w:tcPr>
            <w:tcW w:w="925" w:type="dxa"/>
          </w:tcPr>
          <w:p>
            <w:pPr>
              <w:pStyle w:val="TableParagraph"/>
              <w:spacing w:before="66"/>
              <w:ind w:left="242"/>
              <w:rPr>
                <w:rFonts w:ascii="Arial"/>
                <w:sz w:val="31"/>
              </w:rPr>
            </w:pPr>
            <w:r>
              <w:rPr>
                <w:rFonts w:ascii="Arial"/>
                <w:sz w:val="31"/>
              </w:rPr>
              <w:t>131</w:t>
            </w:r>
          </w:p>
        </w:tc>
        <w:tc>
          <w:tcPr>
            <w:tcW w:w="755" w:type="dxa"/>
          </w:tcPr>
          <w:p>
            <w:pPr>
              <w:pStyle w:val="TableParagraph"/>
              <w:spacing w:before="66"/>
              <w:ind w:right="34"/>
              <w:jc w:val="right"/>
              <w:rPr>
                <w:rFonts w:ascii="Arial"/>
                <w:sz w:val="31"/>
              </w:rPr>
            </w:pPr>
            <w:r>
              <w:rPr>
                <w:rFonts w:ascii="Arial"/>
                <w:w w:val="90"/>
                <w:sz w:val="31"/>
              </w:rPr>
              <w:t>101</w:t>
            </w:r>
          </w:p>
        </w:tc>
      </w:tr>
      <w:tr>
        <w:tblPrEx>
          <w:tblW w:w="0" w:type="auto"/>
          <w:jc w:val="left"/>
          <w:tblInd w:w="619" w:type="dxa"/>
          <w:tblLayout w:type="fixed"/>
          <w:tblCellMar>
            <w:top w:w="0" w:type="dxa"/>
            <w:left w:w="0" w:type="dxa"/>
            <w:bottom w:w="0" w:type="dxa"/>
            <w:right w:w="0" w:type="dxa"/>
          </w:tblCellMar>
          <w:tblLook w:val="01E0"/>
        </w:tblPrEx>
        <w:trPr>
          <w:trHeight w:val="482"/>
          <w:jc w:val="left"/>
        </w:trPr>
        <w:tc>
          <w:tcPr>
            <w:tcW w:w="1256" w:type="dxa"/>
          </w:tcPr>
          <w:p>
            <w:pPr>
              <w:pStyle w:val="TableParagraph"/>
              <w:spacing w:before="66"/>
              <w:ind w:left="125"/>
              <w:rPr>
                <w:rFonts w:ascii="Arial"/>
                <w:sz w:val="31"/>
              </w:rPr>
            </w:pPr>
            <w:r>
              <w:rPr>
                <w:rFonts w:ascii="Arial"/>
                <w:sz w:val="31"/>
              </w:rPr>
              <w:t>50</w:t>
            </w:r>
          </w:p>
        </w:tc>
        <w:tc>
          <w:tcPr>
            <w:tcW w:w="683" w:type="dxa"/>
          </w:tcPr>
          <w:p>
            <w:pPr>
              <w:pStyle w:val="TableParagraph"/>
              <w:spacing w:before="66"/>
              <w:ind w:left="-26"/>
              <w:rPr>
                <w:rFonts w:ascii="Arial"/>
                <w:sz w:val="31"/>
              </w:rPr>
            </w:pPr>
            <w:r>
              <w:rPr>
                <w:rFonts w:ascii="Arial"/>
                <w:sz w:val="31"/>
              </w:rPr>
              <w:t>223</w:t>
            </w:r>
          </w:p>
        </w:tc>
        <w:tc>
          <w:tcPr>
            <w:tcW w:w="948" w:type="dxa"/>
          </w:tcPr>
          <w:p>
            <w:pPr>
              <w:pStyle w:val="TableParagraph"/>
              <w:spacing w:before="66"/>
              <w:ind w:left="234"/>
              <w:rPr>
                <w:rFonts w:ascii="Arial"/>
                <w:sz w:val="31"/>
              </w:rPr>
            </w:pPr>
            <w:r>
              <w:rPr>
                <w:rFonts w:ascii="Arial"/>
                <w:sz w:val="31"/>
              </w:rPr>
              <w:t>170</w:t>
            </w:r>
          </w:p>
        </w:tc>
        <w:tc>
          <w:tcPr>
            <w:tcW w:w="937" w:type="dxa"/>
          </w:tcPr>
          <w:p>
            <w:pPr>
              <w:pStyle w:val="TableParagraph"/>
              <w:spacing w:before="66"/>
              <w:ind w:left="241"/>
              <w:rPr>
                <w:rFonts w:ascii="Arial"/>
                <w:sz w:val="31"/>
              </w:rPr>
            </w:pPr>
            <w:r>
              <w:rPr>
                <w:rFonts w:ascii="Arial"/>
                <w:sz w:val="31"/>
              </w:rPr>
              <w:t>180</w:t>
            </w:r>
          </w:p>
        </w:tc>
        <w:tc>
          <w:tcPr>
            <w:tcW w:w="922" w:type="dxa"/>
          </w:tcPr>
          <w:p>
            <w:pPr>
              <w:pStyle w:val="TableParagraph"/>
              <w:spacing w:before="66"/>
              <w:ind w:left="226"/>
              <w:rPr>
                <w:rFonts w:ascii="Arial"/>
                <w:sz w:val="31"/>
              </w:rPr>
            </w:pPr>
            <w:r>
              <w:rPr>
                <w:rFonts w:ascii="Arial"/>
                <w:sz w:val="31"/>
              </w:rPr>
              <w:t>138</w:t>
            </w:r>
          </w:p>
        </w:tc>
        <w:tc>
          <w:tcPr>
            <w:tcW w:w="924" w:type="dxa"/>
          </w:tcPr>
          <w:p>
            <w:pPr>
              <w:pStyle w:val="TableParagraph"/>
              <w:spacing w:before="66"/>
              <w:ind w:left="229"/>
              <w:rPr>
                <w:rFonts w:ascii="Arial"/>
                <w:sz w:val="31"/>
              </w:rPr>
            </w:pPr>
            <w:r>
              <w:rPr>
                <w:rFonts w:ascii="Arial"/>
                <w:sz w:val="31"/>
              </w:rPr>
              <w:t>154</w:t>
            </w:r>
          </w:p>
        </w:tc>
        <w:tc>
          <w:tcPr>
            <w:tcW w:w="924" w:type="dxa"/>
          </w:tcPr>
          <w:p>
            <w:pPr>
              <w:pStyle w:val="TableParagraph"/>
              <w:spacing w:before="66"/>
              <w:ind w:left="230"/>
              <w:rPr>
                <w:rFonts w:ascii="Arial"/>
                <w:sz w:val="31"/>
              </w:rPr>
            </w:pPr>
            <w:r>
              <w:rPr>
                <w:rFonts w:ascii="Arial"/>
                <w:sz w:val="31"/>
              </w:rPr>
              <w:t>122</w:t>
            </w:r>
          </w:p>
        </w:tc>
        <w:tc>
          <w:tcPr>
            <w:tcW w:w="938" w:type="dxa"/>
          </w:tcPr>
          <w:p>
            <w:pPr>
              <w:pStyle w:val="TableParagraph"/>
              <w:spacing w:before="66"/>
              <w:ind w:left="232"/>
              <w:rPr>
                <w:rFonts w:ascii="Arial"/>
                <w:sz w:val="31"/>
              </w:rPr>
            </w:pPr>
            <w:r>
              <w:rPr>
                <w:rFonts w:ascii="Arial"/>
                <w:sz w:val="31"/>
              </w:rPr>
              <w:t>265</w:t>
            </w:r>
          </w:p>
        </w:tc>
        <w:tc>
          <w:tcPr>
            <w:tcW w:w="938" w:type="dxa"/>
          </w:tcPr>
          <w:p>
            <w:pPr>
              <w:pStyle w:val="TableParagraph"/>
              <w:spacing w:before="66"/>
              <w:ind w:left="248"/>
              <w:rPr>
                <w:rFonts w:ascii="Arial"/>
                <w:sz w:val="31"/>
              </w:rPr>
            </w:pPr>
            <w:r>
              <w:rPr>
                <w:rFonts w:ascii="Arial"/>
                <w:sz w:val="31"/>
              </w:rPr>
              <w:t>196</w:t>
            </w:r>
          </w:p>
        </w:tc>
        <w:tc>
          <w:tcPr>
            <w:tcW w:w="923" w:type="dxa"/>
          </w:tcPr>
          <w:p>
            <w:pPr>
              <w:pStyle w:val="TableParagraph"/>
              <w:spacing w:before="66"/>
              <w:ind w:left="235"/>
              <w:rPr>
                <w:rFonts w:ascii="Arial"/>
                <w:sz w:val="31"/>
              </w:rPr>
            </w:pPr>
            <w:r>
              <w:rPr>
                <w:rFonts w:ascii="Arial"/>
                <w:sz w:val="31"/>
              </w:rPr>
              <w:t>201</w:t>
            </w:r>
          </w:p>
        </w:tc>
        <w:tc>
          <w:tcPr>
            <w:tcW w:w="925" w:type="dxa"/>
          </w:tcPr>
          <w:p>
            <w:pPr>
              <w:pStyle w:val="TableParagraph"/>
              <w:spacing w:before="66"/>
              <w:ind w:left="237"/>
              <w:rPr>
                <w:rFonts w:ascii="Arial"/>
                <w:sz w:val="31"/>
              </w:rPr>
            </w:pPr>
            <w:r>
              <w:rPr>
                <w:rFonts w:ascii="Arial"/>
                <w:sz w:val="31"/>
              </w:rPr>
              <w:t>159</w:t>
            </w:r>
          </w:p>
        </w:tc>
        <w:tc>
          <w:tcPr>
            <w:tcW w:w="925" w:type="dxa"/>
          </w:tcPr>
          <w:p>
            <w:pPr>
              <w:pStyle w:val="TableParagraph"/>
              <w:spacing w:before="66"/>
              <w:ind w:left="242"/>
              <w:rPr>
                <w:rFonts w:ascii="Arial"/>
                <w:sz w:val="31"/>
              </w:rPr>
            </w:pPr>
            <w:r>
              <w:rPr>
                <w:rFonts w:ascii="Arial"/>
                <w:sz w:val="31"/>
              </w:rPr>
              <w:t>159</w:t>
            </w:r>
          </w:p>
        </w:tc>
        <w:tc>
          <w:tcPr>
            <w:tcW w:w="755" w:type="dxa"/>
          </w:tcPr>
          <w:p>
            <w:pPr>
              <w:pStyle w:val="TableParagraph"/>
              <w:spacing w:before="66"/>
              <w:ind w:right="34"/>
              <w:jc w:val="right"/>
              <w:rPr>
                <w:rFonts w:ascii="Arial"/>
                <w:sz w:val="31"/>
              </w:rPr>
            </w:pPr>
            <w:r>
              <w:rPr>
                <w:rFonts w:ascii="Arial"/>
                <w:w w:val="90"/>
                <w:sz w:val="31"/>
              </w:rPr>
              <w:t>123</w:t>
            </w:r>
          </w:p>
        </w:tc>
      </w:tr>
      <w:tr>
        <w:tblPrEx>
          <w:tblW w:w="0" w:type="auto"/>
          <w:jc w:val="left"/>
          <w:tblInd w:w="619" w:type="dxa"/>
          <w:tblLayout w:type="fixed"/>
          <w:tblCellMar>
            <w:top w:w="0" w:type="dxa"/>
            <w:left w:w="0" w:type="dxa"/>
            <w:bottom w:w="0" w:type="dxa"/>
            <w:right w:w="0" w:type="dxa"/>
          </w:tblCellMar>
          <w:tblLook w:val="01E0"/>
        </w:tblPrEx>
        <w:trPr>
          <w:trHeight w:val="482"/>
          <w:jc w:val="left"/>
        </w:trPr>
        <w:tc>
          <w:tcPr>
            <w:tcW w:w="1256" w:type="dxa"/>
          </w:tcPr>
          <w:p>
            <w:pPr>
              <w:pStyle w:val="TableParagraph"/>
              <w:spacing w:before="66"/>
              <w:ind w:left="125"/>
              <w:rPr>
                <w:rFonts w:ascii="Arial"/>
                <w:sz w:val="31"/>
              </w:rPr>
            </w:pPr>
            <w:r>
              <w:rPr>
                <w:rFonts w:ascii="Arial"/>
                <w:sz w:val="31"/>
              </w:rPr>
              <w:t>70</w:t>
            </w:r>
          </w:p>
        </w:tc>
        <w:tc>
          <w:tcPr>
            <w:tcW w:w="683" w:type="dxa"/>
          </w:tcPr>
          <w:p>
            <w:pPr>
              <w:pStyle w:val="TableParagraph"/>
              <w:spacing w:before="66"/>
              <w:ind w:left="-26"/>
              <w:rPr>
                <w:rFonts w:ascii="Arial"/>
                <w:sz w:val="31"/>
              </w:rPr>
            </w:pPr>
            <w:r>
              <w:rPr>
                <w:rFonts w:ascii="Arial"/>
                <w:sz w:val="31"/>
              </w:rPr>
              <w:t>265</w:t>
            </w:r>
          </w:p>
        </w:tc>
        <w:tc>
          <w:tcPr>
            <w:tcW w:w="948" w:type="dxa"/>
          </w:tcPr>
          <w:p>
            <w:pPr>
              <w:pStyle w:val="TableParagraph"/>
              <w:spacing w:before="66"/>
              <w:ind w:left="234"/>
              <w:rPr>
                <w:rFonts w:ascii="Arial"/>
                <w:sz w:val="31"/>
              </w:rPr>
            </w:pPr>
            <w:r>
              <w:rPr>
                <w:rFonts w:ascii="Arial"/>
                <w:sz w:val="31"/>
              </w:rPr>
              <w:t>207</w:t>
            </w:r>
          </w:p>
        </w:tc>
        <w:tc>
          <w:tcPr>
            <w:tcW w:w="937" w:type="dxa"/>
          </w:tcPr>
          <w:p>
            <w:pPr>
              <w:pStyle w:val="TableParagraph"/>
              <w:spacing w:before="66"/>
              <w:ind w:left="241"/>
              <w:rPr>
                <w:rFonts w:ascii="Arial"/>
                <w:sz w:val="31"/>
              </w:rPr>
            </w:pPr>
            <w:r>
              <w:rPr>
                <w:rFonts w:ascii="Arial"/>
                <w:sz w:val="31"/>
              </w:rPr>
              <w:t>217</w:t>
            </w:r>
          </w:p>
        </w:tc>
        <w:tc>
          <w:tcPr>
            <w:tcW w:w="922" w:type="dxa"/>
          </w:tcPr>
          <w:p>
            <w:pPr>
              <w:pStyle w:val="TableParagraph"/>
              <w:spacing w:before="66"/>
              <w:ind w:left="226"/>
              <w:rPr>
                <w:rFonts w:ascii="Arial"/>
                <w:sz w:val="31"/>
              </w:rPr>
            </w:pPr>
            <w:r>
              <w:rPr>
                <w:rFonts w:ascii="Arial"/>
                <w:sz w:val="31"/>
              </w:rPr>
              <w:t>170</w:t>
            </w:r>
          </w:p>
        </w:tc>
        <w:tc>
          <w:tcPr>
            <w:tcW w:w="924" w:type="dxa"/>
          </w:tcPr>
          <w:p>
            <w:pPr>
              <w:pStyle w:val="TableParagraph"/>
              <w:spacing w:before="66"/>
              <w:ind w:left="229"/>
              <w:rPr>
                <w:rFonts w:ascii="Arial"/>
                <w:sz w:val="31"/>
              </w:rPr>
            </w:pPr>
            <w:r>
              <w:rPr>
                <w:rFonts w:ascii="Arial"/>
                <w:sz w:val="31"/>
              </w:rPr>
              <w:t>191</w:t>
            </w:r>
          </w:p>
        </w:tc>
        <w:tc>
          <w:tcPr>
            <w:tcW w:w="924" w:type="dxa"/>
          </w:tcPr>
          <w:p>
            <w:pPr>
              <w:pStyle w:val="TableParagraph"/>
              <w:spacing w:before="66"/>
              <w:ind w:left="230"/>
              <w:rPr>
                <w:rFonts w:ascii="Arial"/>
                <w:sz w:val="31"/>
              </w:rPr>
            </w:pPr>
            <w:r>
              <w:rPr>
                <w:rFonts w:ascii="Arial"/>
                <w:sz w:val="31"/>
              </w:rPr>
              <w:t>148</w:t>
            </w:r>
          </w:p>
        </w:tc>
        <w:tc>
          <w:tcPr>
            <w:tcW w:w="938" w:type="dxa"/>
          </w:tcPr>
          <w:p>
            <w:pPr>
              <w:pStyle w:val="TableParagraph"/>
              <w:spacing w:before="66"/>
              <w:ind w:left="232"/>
              <w:rPr>
                <w:rFonts w:ascii="Arial"/>
                <w:sz w:val="31"/>
              </w:rPr>
            </w:pPr>
            <w:r>
              <w:rPr>
                <w:rFonts w:ascii="Arial"/>
                <w:sz w:val="31"/>
              </w:rPr>
              <w:t>310</w:t>
            </w:r>
          </w:p>
        </w:tc>
        <w:tc>
          <w:tcPr>
            <w:tcW w:w="938" w:type="dxa"/>
          </w:tcPr>
          <w:p>
            <w:pPr>
              <w:pStyle w:val="TableParagraph"/>
              <w:spacing w:before="66"/>
              <w:ind w:left="248"/>
              <w:rPr>
                <w:rFonts w:ascii="Arial"/>
                <w:sz w:val="31"/>
              </w:rPr>
            </w:pPr>
            <w:r>
              <w:rPr>
                <w:rFonts w:ascii="Arial"/>
                <w:sz w:val="31"/>
              </w:rPr>
              <w:t>239</w:t>
            </w:r>
          </w:p>
        </w:tc>
        <w:tc>
          <w:tcPr>
            <w:tcW w:w="923" w:type="dxa"/>
          </w:tcPr>
          <w:p>
            <w:pPr>
              <w:pStyle w:val="TableParagraph"/>
              <w:spacing w:before="66"/>
              <w:ind w:left="235"/>
              <w:rPr>
                <w:rFonts w:ascii="Arial"/>
                <w:sz w:val="31"/>
              </w:rPr>
            </w:pPr>
            <w:r>
              <w:rPr>
                <w:rFonts w:ascii="Arial"/>
                <w:sz w:val="31"/>
              </w:rPr>
              <w:t>244</w:t>
            </w:r>
          </w:p>
        </w:tc>
        <w:tc>
          <w:tcPr>
            <w:tcW w:w="925" w:type="dxa"/>
          </w:tcPr>
          <w:p>
            <w:pPr>
              <w:pStyle w:val="TableParagraph"/>
              <w:spacing w:before="66"/>
              <w:ind w:left="237"/>
              <w:rPr>
                <w:rFonts w:ascii="Arial"/>
                <w:sz w:val="31"/>
              </w:rPr>
            </w:pPr>
            <w:r>
              <w:rPr>
                <w:rFonts w:ascii="Arial"/>
                <w:sz w:val="31"/>
              </w:rPr>
              <w:t>186</w:t>
            </w:r>
          </w:p>
        </w:tc>
        <w:tc>
          <w:tcPr>
            <w:tcW w:w="925" w:type="dxa"/>
          </w:tcPr>
          <w:p>
            <w:pPr>
              <w:pStyle w:val="TableParagraph"/>
              <w:spacing w:before="66"/>
              <w:ind w:left="242"/>
              <w:rPr>
                <w:rFonts w:ascii="Arial"/>
                <w:sz w:val="31"/>
              </w:rPr>
            </w:pPr>
            <w:r>
              <w:rPr>
                <w:rFonts w:ascii="Arial"/>
                <w:sz w:val="31"/>
              </w:rPr>
              <w:t>195</w:t>
            </w:r>
          </w:p>
        </w:tc>
        <w:tc>
          <w:tcPr>
            <w:tcW w:w="755" w:type="dxa"/>
          </w:tcPr>
          <w:p>
            <w:pPr>
              <w:pStyle w:val="TableParagraph"/>
              <w:spacing w:before="66"/>
              <w:ind w:right="34"/>
              <w:jc w:val="right"/>
              <w:rPr>
                <w:rFonts w:ascii="Arial"/>
                <w:sz w:val="31"/>
              </w:rPr>
            </w:pPr>
            <w:r>
              <w:rPr>
                <w:rFonts w:ascii="Arial"/>
                <w:w w:val="90"/>
                <w:sz w:val="31"/>
              </w:rPr>
              <w:t>150</w:t>
            </w:r>
          </w:p>
        </w:tc>
      </w:tr>
      <w:tr>
        <w:tblPrEx>
          <w:tblW w:w="0" w:type="auto"/>
          <w:jc w:val="left"/>
          <w:tblInd w:w="619" w:type="dxa"/>
          <w:tblLayout w:type="fixed"/>
          <w:tblCellMar>
            <w:top w:w="0" w:type="dxa"/>
            <w:left w:w="0" w:type="dxa"/>
            <w:bottom w:w="0" w:type="dxa"/>
            <w:right w:w="0" w:type="dxa"/>
          </w:tblCellMar>
          <w:tblLook w:val="01E0"/>
        </w:tblPrEx>
        <w:trPr>
          <w:trHeight w:val="482"/>
          <w:jc w:val="left"/>
        </w:trPr>
        <w:tc>
          <w:tcPr>
            <w:tcW w:w="1256" w:type="dxa"/>
          </w:tcPr>
          <w:p>
            <w:pPr>
              <w:pStyle w:val="TableParagraph"/>
              <w:spacing w:before="66"/>
              <w:ind w:left="125"/>
              <w:rPr>
                <w:rFonts w:ascii="Arial"/>
                <w:sz w:val="31"/>
              </w:rPr>
            </w:pPr>
            <w:r>
              <w:rPr>
                <w:rFonts w:ascii="Arial"/>
                <w:sz w:val="31"/>
              </w:rPr>
              <w:t>95</w:t>
            </w:r>
          </w:p>
        </w:tc>
        <w:tc>
          <w:tcPr>
            <w:tcW w:w="683" w:type="dxa"/>
          </w:tcPr>
          <w:p>
            <w:pPr>
              <w:pStyle w:val="TableParagraph"/>
              <w:spacing w:before="66"/>
              <w:ind w:left="-26"/>
              <w:rPr>
                <w:rFonts w:ascii="Arial"/>
                <w:sz w:val="31"/>
              </w:rPr>
            </w:pPr>
            <w:r>
              <w:rPr>
                <w:rFonts w:ascii="Arial"/>
                <w:sz w:val="31"/>
              </w:rPr>
              <w:t>329</w:t>
            </w:r>
          </w:p>
        </w:tc>
        <w:tc>
          <w:tcPr>
            <w:tcW w:w="948" w:type="dxa"/>
          </w:tcPr>
          <w:p>
            <w:pPr>
              <w:pStyle w:val="TableParagraph"/>
              <w:spacing w:before="66"/>
              <w:ind w:left="234"/>
              <w:rPr>
                <w:rFonts w:ascii="Arial"/>
                <w:sz w:val="31"/>
              </w:rPr>
            </w:pPr>
            <w:r>
              <w:rPr>
                <w:rFonts w:ascii="Arial"/>
                <w:sz w:val="31"/>
              </w:rPr>
              <w:t>254</w:t>
            </w:r>
          </w:p>
        </w:tc>
        <w:tc>
          <w:tcPr>
            <w:tcW w:w="937" w:type="dxa"/>
          </w:tcPr>
          <w:p>
            <w:pPr>
              <w:pStyle w:val="TableParagraph"/>
              <w:spacing w:before="66"/>
              <w:ind w:left="241"/>
              <w:rPr>
                <w:rFonts w:ascii="Arial"/>
                <w:sz w:val="31"/>
              </w:rPr>
            </w:pPr>
            <w:r>
              <w:rPr>
                <w:rFonts w:ascii="Arial"/>
                <w:sz w:val="31"/>
              </w:rPr>
              <w:t>238</w:t>
            </w:r>
          </w:p>
        </w:tc>
        <w:tc>
          <w:tcPr>
            <w:tcW w:w="922" w:type="dxa"/>
          </w:tcPr>
          <w:p>
            <w:pPr>
              <w:pStyle w:val="TableParagraph"/>
              <w:spacing w:before="66"/>
              <w:ind w:left="226"/>
              <w:rPr>
                <w:rFonts w:ascii="Arial"/>
                <w:sz w:val="31"/>
              </w:rPr>
            </w:pPr>
            <w:r>
              <w:rPr>
                <w:rFonts w:ascii="Arial"/>
                <w:sz w:val="31"/>
              </w:rPr>
              <w:t>182</w:t>
            </w:r>
          </w:p>
        </w:tc>
        <w:tc>
          <w:tcPr>
            <w:tcW w:w="924" w:type="dxa"/>
          </w:tcPr>
          <w:p>
            <w:pPr>
              <w:pStyle w:val="TableParagraph"/>
              <w:spacing w:before="66"/>
              <w:ind w:left="229"/>
              <w:rPr>
                <w:rFonts w:ascii="Arial"/>
                <w:sz w:val="31"/>
              </w:rPr>
            </w:pPr>
            <w:r>
              <w:rPr>
                <w:rFonts w:ascii="Arial"/>
                <w:sz w:val="31"/>
              </w:rPr>
              <w:t>233</w:t>
            </w:r>
          </w:p>
        </w:tc>
        <w:tc>
          <w:tcPr>
            <w:tcW w:w="924" w:type="dxa"/>
          </w:tcPr>
          <w:p>
            <w:pPr>
              <w:pStyle w:val="TableParagraph"/>
              <w:spacing w:before="66"/>
              <w:ind w:left="230"/>
              <w:rPr>
                <w:rFonts w:ascii="Arial"/>
                <w:sz w:val="31"/>
              </w:rPr>
            </w:pPr>
            <w:r>
              <w:rPr>
                <w:rFonts w:ascii="Arial"/>
                <w:sz w:val="31"/>
              </w:rPr>
              <w:t>180</w:t>
            </w:r>
          </w:p>
        </w:tc>
        <w:tc>
          <w:tcPr>
            <w:tcW w:w="938" w:type="dxa"/>
          </w:tcPr>
          <w:p>
            <w:pPr>
              <w:pStyle w:val="TableParagraph"/>
              <w:spacing w:before="66"/>
              <w:ind w:left="232"/>
              <w:rPr>
                <w:rFonts w:ascii="Arial"/>
                <w:sz w:val="31"/>
              </w:rPr>
            </w:pPr>
            <w:r>
              <w:rPr>
                <w:rFonts w:ascii="Arial"/>
                <w:sz w:val="31"/>
              </w:rPr>
              <w:t>369</w:t>
            </w:r>
          </w:p>
        </w:tc>
        <w:tc>
          <w:tcPr>
            <w:tcW w:w="938" w:type="dxa"/>
          </w:tcPr>
          <w:p>
            <w:pPr>
              <w:pStyle w:val="TableParagraph"/>
              <w:spacing w:before="66"/>
              <w:ind w:left="248"/>
              <w:rPr>
                <w:rFonts w:ascii="Arial"/>
                <w:sz w:val="31"/>
              </w:rPr>
            </w:pPr>
            <w:r>
              <w:rPr>
                <w:rFonts w:ascii="Arial"/>
                <w:sz w:val="31"/>
              </w:rPr>
              <w:t>283</w:t>
            </w:r>
          </w:p>
        </w:tc>
        <w:tc>
          <w:tcPr>
            <w:tcW w:w="923" w:type="dxa"/>
          </w:tcPr>
          <w:p>
            <w:pPr>
              <w:pStyle w:val="TableParagraph"/>
              <w:spacing w:before="66"/>
              <w:ind w:left="235"/>
              <w:rPr>
                <w:rFonts w:ascii="Arial"/>
                <w:sz w:val="31"/>
              </w:rPr>
            </w:pPr>
            <w:r>
              <w:rPr>
                <w:rFonts w:ascii="Arial"/>
                <w:sz w:val="31"/>
              </w:rPr>
              <w:t>280</w:t>
            </w:r>
          </w:p>
        </w:tc>
        <w:tc>
          <w:tcPr>
            <w:tcW w:w="925" w:type="dxa"/>
          </w:tcPr>
          <w:p>
            <w:pPr>
              <w:pStyle w:val="TableParagraph"/>
              <w:spacing w:before="66"/>
              <w:ind w:left="237"/>
              <w:rPr>
                <w:rFonts w:ascii="Arial"/>
                <w:sz w:val="31"/>
              </w:rPr>
            </w:pPr>
            <w:r>
              <w:rPr>
                <w:rFonts w:ascii="Arial"/>
                <w:sz w:val="31"/>
              </w:rPr>
              <w:t>210</w:t>
            </w:r>
          </w:p>
        </w:tc>
        <w:tc>
          <w:tcPr>
            <w:tcW w:w="925" w:type="dxa"/>
          </w:tcPr>
          <w:p>
            <w:pPr>
              <w:pStyle w:val="TableParagraph"/>
              <w:spacing w:before="66"/>
              <w:ind w:left="242"/>
              <w:rPr>
                <w:rFonts w:ascii="Arial"/>
                <w:sz w:val="31"/>
              </w:rPr>
            </w:pPr>
            <w:r>
              <w:rPr>
                <w:rFonts w:ascii="Arial"/>
                <w:sz w:val="31"/>
              </w:rPr>
              <w:t>231</w:t>
            </w:r>
          </w:p>
        </w:tc>
        <w:tc>
          <w:tcPr>
            <w:tcW w:w="755" w:type="dxa"/>
          </w:tcPr>
          <w:p>
            <w:pPr>
              <w:pStyle w:val="TableParagraph"/>
              <w:spacing w:before="66"/>
              <w:ind w:right="34"/>
              <w:jc w:val="right"/>
              <w:rPr>
                <w:rFonts w:ascii="Arial"/>
                <w:sz w:val="31"/>
              </w:rPr>
            </w:pPr>
            <w:r>
              <w:rPr>
                <w:rFonts w:ascii="Arial"/>
                <w:w w:val="90"/>
                <w:sz w:val="31"/>
              </w:rPr>
              <w:t>178</w:t>
            </w:r>
          </w:p>
        </w:tc>
      </w:tr>
      <w:tr>
        <w:tblPrEx>
          <w:tblW w:w="0" w:type="auto"/>
          <w:jc w:val="left"/>
          <w:tblInd w:w="619" w:type="dxa"/>
          <w:tblLayout w:type="fixed"/>
          <w:tblCellMar>
            <w:top w:w="0" w:type="dxa"/>
            <w:left w:w="0" w:type="dxa"/>
            <w:bottom w:w="0" w:type="dxa"/>
            <w:right w:w="0" w:type="dxa"/>
          </w:tblCellMar>
          <w:tblLook w:val="01E0"/>
        </w:tblPrEx>
        <w:trPr>
          <w:trHeight w:val="484"/>
          <w:jc w:val="left"/>
        </w:trPr>
        <w:tc>
          <w:tcPr>
            <w:tcW w:w="1256" w:type="dxa"/>
          </w:tcPr>
          <w:p>
            <w:pPr>
              <w:pStyle w:val="TableParagraph"/>
              <w:spacing w:before="66"/>
              <w:ind w:left="50"/>
              <w:rPr>
                <w:rFonts w:ascii="Arial"/>
                <w:sz w:val="31"/>
              </w:rPr>
            </w:pPr>
            <w:r>
              <w:rPr>
                <w:rFonts w:ascii="Arial"/>
                <w:sz w:val="31"/>
              </w:rPr>
              <w:t>120</w:t>
            </w:r>
          </w:p>
        </w:tc>
        <w:tc>
          <w:tcPr>
            <w:tcW w:w="683" w:type="dxa"/>
          </w:tcPr>
          <w:p>
            <w:pPr>
              <w:pStyle w:val="TableParagraph"/>
              <w:spacing w:before="66"/>
              <w:ind w:left="-26"/>
              <w:rPr>
                <w:rFonts w:ascii="Arial"/>
                <w:sz w:val="31"/>
              </w:rPr>
            </w:pPr>
            <w:r>
              <w:rPr>
                <w:rFonts w:ascii="Arial"/>
                <w:sz w:val="31"/>
              </w:rPr>
              <w:t>382</w:t>
            </w:r>
          </w:p>
        </w:tc>
        <w:tc>
          <w:tcPr>
            <w:tcW w:w="948" w:type="dxa"/>
          </w:tcPr>
          <w:p>
            <w:pPr>
              <w:pStyle w:val="TableParagraph"/>
              <w:spacing w:before="66"/>
              <w:ind w:left="234"/>
              <w:rPr>
                <w:rFonts w:ascii="Arial"/>
                <w:sz w:val="31"/>
              </w:rPr>
            </w:pPr>
            <w:r>
              <w:rPr>
                <w:rFonts w:ascii="Arial"/>
                <w:sz w:val="31"/>
              </w:rPr>
              <w:t>297</w:t>
            </w:r>
          </w:p>
        </w:tc>
        <w:tc>
          <w:tcPr>
            <w:tcW w:w="937" w:type="dxa"/>
          </w:tcPr>
          <w:p>
            <w:pPr>
              <w:pStyle w:val="TableParagraph"/>
              <w:spacing w:before="66"/>
              <w:ind w:left="241"/>
              <w:rPr>
                <w:rFonts w:ascii="Arial"/>
                <w:sz w:val="31"/>
              </w:rPr>
            </w:pPr>
            <w:r>
              <w:rPr>
                <w:rFonts w:ascii="Arial"/>
                <w:sz w:val="31"/>
              </w:rPr>
              <w:t>273</w:t>
            </w:r>
          </w:p>
        </w:tc>
        <w:tc>
          <w:tcPr>
            <w:tcW w:w="922" w:type="dxa"/>
          </w:tcPr>
          <w:p>
            <w:pPr>
              <w:pStyle w:val="TableParagraph"/>
              <w:spacing w:before="66"/>
              <w:ind w:left="226"/>
              <w:rPr>
                <w:rFonts w:ascii="Arial"/>
                <w:sz w:val="31"/>
              </w:rPr>
            </w:pPr>
            <w:r>
              <w:rPr>
                <w:rFonts w:ascii="Arial"/>
                <w:sz w:val="31"/>
              </w:rPr>
              <w:t>211</w:t>
            </w:r>
          </w:p>
        </w:tc>
        <w:tc>
          <w:tcPr>
            <w:tcW w:w="924" w:type="dxa"/>
          </w:tcPr>
          <w:p>
            <w:pPr>
              <w:pStyle w:val="TableParagraph"/>
              <w:spacing w:before="66"/>
              <w:ind w:left="229"/>
              <w:rPr>
                <w:rFonts w:ascii="Arial"/>
                <w:sz w:val="31"/>
              </w:rPr>
            </w:pPr>
            <w:r>
              <w:rPr>
                <w:rFonts w:ascii="Arial"/>
                <w:sz w:val="31"/>
              </w:rPr>
              <w:t>270</w:t>
            </w:r>
          </w:p>
        </w:tc>
        <w:tc>
          <w:tcPr>
            <w:tcW w:w="924" w:type="dxa"/>
          </w:tcPr>
          <w:p>
            <w:pPr>
              <w:pStyle w:val="TableParagraph"/>
              <w:spacing w:before="66"/>
              <w:ind w:left="230"/>
              <w:rPr>
                <w:rFonts w:ascii="Arial"/>
                <w:sz w:val="31"/>
              </w:rPr>
            </w:pPr>
            <w:r>
              <w:rPr>
                <w:rFonts w:ascii="Arial"/>
                <w:sz w:val="31"/>
              </w:rPr>
              <w:t>207</w:t>
            </w:r>
          </w:p>
        </w:tc>
        <w:tc>
          <w:tcPr>
            <w:tcW w:w="938" w:type="dxa"/>
          </w:tcPr>
          <w:p>
            <w:pPr>
              <w:pStyle w:val="TableParagraph"/>
              <w:spacing w:before="66"/>
              <w:ind w:left="232"/>
              <w:rPr>
                <w:rFonts w:ascii="Arial"/>
                <w:sz w:val="31"/>
              </w:rPr>
            </w:pPr>
            <w:r>
              <w:rPr>
                <w:rFonts w:ascii="Arial"/>
                <w:sz w:val="31"/>
              </w:rPr>
              <w:t>416</w:t>
            </w:r>
          </w:p>
        </w:tc>
        <w:tc>
          <w:tcPr>
            <w:tcW w:w="938" w:type="dxa"/>
          </w:tcPr>
          <w:p>
            <w:pPr>
              <w:pStyle w:val="TableParagraph"/>
              <w:spacing w:before="66"/>
              <w:ind w:left="248"/>
              <w:rPr>
                <w:rFonts w:ascii="Arial"/>
                <w:sz w:val="31"/>
              </w:rPr>
            </w:pPr>
            <w:r>
              <w:rPr>
                <w:rFonts w:ascii="Arial"/>
                <w:sz w:val="31"/>
              </w:rPr>
              <w:t>323</w:t>
            </w:r>
          </w:p>
        </w:tc>
        <w:tc>
          <w:tcPr>
            <w:tcW w:w="923" w:type="dxa"/>
          </w:tcPr>
          <w:p>
            <w:pPr>
              <w:pStyle w:val="TableParagraph"/>
              <w:spacing w:before="66"/>
              <w:ind w:left="235"/>
              <w:rPr>
                <w:rFonts w:ascii="Arial"/>
                <w:sz w:val="31"/>
              </w:rPr>
            </w:pPr>
            <w:r>
              <w:rPr>
                <w:rFonts w:ascii="Arial"/>
                <w:sz w:val="31"/>
              </w:rPr>
              <w:t>320</w:t>
            </w:r>
          </w:p>
        </w:tc>
        <w:tc>
          <w:tcPr>
            <w:tcW w:w="925" w:type="dxa"/>
          </w:tcPr>
          <w:p>
            <w:pPr>
              <w:pStyle w:val="TableParagraph"/>
              <w:spacing w:before="66"/>
              <w:ind w:left="237"/>
              <w:rPr>
                <w:rFonts w:ascii="Arial"/>
                <w:sz w:val="31"/>
              </w:rPr>
            </w:pPr>
            <w:r>
              <w:rPr>
                <w:rFonts w:ascii="Arial"/>
                <w:sz w:val="31"/>
              </w:rPr>
              <w:t>238</w:t>
            </w:r>
          </w:p>
        </w:tc>
        <w:tc>
          <w:tcPr>
            <w:tcW w:w="925" w:type="dxa"/>
          </w:tcPr>
          <w:p>
            <w:pPr>
              <w:pStyle w:val="TableParagraph"/>
              <w:spacing w:before="66"/>
              <w:ind w:left="242"/>
              <w:rPr>
                <w:rFonts w:ascii="Arial"/>
                <w:sz w:val="31"/>
              </w:rPr>
            </w:pPr>
            <w:r>
              <w:rPr>
                <w:rFonts w:ascii="Arial"/>
                <w:sz w:val="31"/>
              </w:rPr>
              <w:t>262</w:t>
            </w:r>
          </w:p>
        </w:tc>
        <w:tc>
          <w:tcPr>
            <w:tcW w:w="755" w:type="dxa"/>
          </w:tcPr>
          <w:p>
            <w:pPr>
              <w:pStyle w:val="TableParagraph"/>
              <w:spacing w:before="66"/>
              <w:ind w:right="34"/>
              <w:jc w:val="right"/>
              <w:rPr>
                <w:rFonts w:ascii="Arial"/>
                <w:sz w:val="31"/>
              </w:rPr>
            </w:pPr>
            <w:r>
              <w:rPr>
                <w:rFonts w:ascii="Arial"/>
                <w:w w:val="90"/>
                <w:sz w:val="31"/>
              </w:rPr>
              <w:t>201</w:t>
            </w:r>
          </w:p>
        </w:tc>
      </w:tr>
      <w:tr>
        <w:tblPrEx>
          <w:tblW w:w="0" w:type="auto"/>
          <w:jc w:val="left"/>
          <w:tblInd w:w="619" w:type="dxa"/>
          <w:tblLayout w:type="fixed"/>
          <w:tblCellMar>
            <w:top w:w="0" w:type="dxa"/>
            <w:left w:w="0" w:type="dxa"/>
            <w:bottom w:w="0" w:type="dxa"/>
            <w:right w:w="0" w:type="dxa"/>
          </w:tblCellMar>
          <w:tblLook w:val="01E0"/>
        </w:tblPrEx>
        <w:trPr>
          <w:trHeight w:val="484"/>
          <w:jc w:val="left"/>
        </w:trPr>
        <w:tc>
          <w:tcPr>
            <w:tcW w:w="1256" w:type="dxa"/>
          </w:tcPr>
          <w:p>
            <w:pPr>
              <w:pStyle w:val="TableParagraph"/>
              <w:spacing w:before="68"/>
              <w:ind w:left="50"/>
              <w:rPr>
                <w:rFonts w:ascii="Arial"/>
                <w:sz w:val="31"/>
              </w:rPr>
            </w:pPr>
            <w:r>
              <w:rPr>
                <w:rFonts w:ascii="Arial"/>
                <w:sz w:val="31"/>
              </w:rPr>
              <w:t>150</w:t>
            </w:r>
          </w:p>
        </w:tc>
        <w:tc>
          <w:tcPr>
            <w:tcW w:w="683" w:type="dxa"/>
          </w:tcPr>
          <w:p>
            <w:pPr>
              <w:pStyle w:val="TableParagraph"/>
              <w:spacing w:before="68"/>
              <w:ind w:left="-26"/>
              <w:rPr>
                <w:rFonts w:ascii="Arial"/>
                <w:sz w:val="31"/>
              </w:rPr>
            </w:pPr>
            <w:r>
              <w:rPr>
                <w:rFonts w:ascii="Arial"/>
                <w:sz w:val="31"/>
              </w:rPr>
              <w:t>445</w:t>
            </w:r>
          </w:p>
        </w:tc>
        <w:tc>
          <w:tcPr>
            <w:tcW w:w="948" w:type="dxa"/>
          </w:tcPr>
          <w:p>
            <w:pPr>
              <w:pStyle w:val="TableParagraph"/>
              <w:spacing w:before="68"/>
              <w:ind w:left="234"/>
              <w:rPr>
                <w:rFonts w:ascii="Arial"/>
                <w:sz w:val="31"/>
              </w:rPr>
            </w:pPr>
            <w:r>
              <w:rPr>
                <w:rFonts w:ascii="Arial"/>
                <w:sz w:val="31"/>
              </w:rPr>
              <w:t>339</w:t>
            </w:r>
          </w:p>
        </w:tc>
        <w:tc>
          <w:tcPr>
            <w:tcW w:w="937" w:type="dxa"/>
          </w:tcPr>
          <w:p>
            <w:pPr>
              <w:pStyle w:val="TableParagraph"/>
              <w:spacing w:before="68"/>
              <w:ind w:left="241"/>
              <w:rPr>
                <w:rFonts w:ascii="Arial"/>
                <w:sz w:val="31"/>
              </w:rPr>
            </w:pPr>
            <w:r>
              <w:rPr>
                <w:rFonts w:ascii="Arial"/>
                <w:sz w:val="31"/>
              </w:rPr>
              <w:t>325</w:t>
            </w:r>
          </w:p>
        </w:tc>
        <w:tc>
          <w:tcPr>
            <w:tcW w:w="922" w:type="dxa"/>
          </w:tcPr>
          <w:p>
            <w:pPr>
              <w:pStyle w:val="TableParagraph"/>
              <w:spacing w:before="68"/>
              <w:ind w:left="226"/>
              <w:rPr>
                <w:rFonts w:ascii="Arial"/>
                <w:sz w:val="31"/>
              </w:rPr>
            </w:pPr>
            <w:r>
              <w:rPr>
                <w:rFonts w:ascii="Arial"/>
                <w:sz w:val="31"/>
              </w:rPr>
              <w:t>242</w:t>
            </w:r>
          </w:p>
        </w:tc>
        <w:tc>
          <w:tcPr>
            <w:tcW w:w="924" w:type="dxa"/>
          </w:tcPr>
          <w:p>
            <w:pPr>
              <w:pStyle w:val="TableParagraph"/>
              <w:spacing w:before="68"/>
              <w:ind w:left="229"/>
              <w:rPr>
                <w:rFonts w:ascii="Arial"/>
                <w:sz w:val="31"/>
              </w:rPr>
            </w:pPr>
            <w:r>
              <w:rPr>
                <w:rFonts w:ascii="Arial"/>
                <w:sz w:val="31"/>
              </w:rPr>
              <w:t>313</w:t>
            </w:r>
          </w:p>
        </w:tc>
        <w:tc>
          <w:tcPr>
            <w:tcW w:w="924" w:type="dxa"/>
          </w:tcPr>
          <w:p>
            <w:pPr>
              <w:pStyle w:val="TableParagraph"/>
              <w:spacing w:before="68"/>
              <w:ind w:left="230"/>
              <w:rPr>
                <w:rFonts w:ascii="Arial"/>
                <w:sz w:val="31"/>
              </w:rPr>
            </w:pPr>
            <w:r>
              <w:rPr>
                <w:rFonts w:ascii="Arial"/>
                <w:sz w:val="31"/>
              </w:rPr>
              <w:t>244</w:t>
            </w:r>
          </w:p>
        </w:tc>
        <w:tc>
          <w:tcPr>
            <w:tcW w:w="938" w:type="dxa"/>
          </w:tcPr>
          <w:p>
            <w:pPr>
              <w:pStyle w:val="TableParagraph"/>
              <w:spacing w:before="68"/>
              <w:ind w:left="232"/>
              <w:rPr>
                <w:rFonts w:ascii="Arial"/>
                <w:sz w:val="31"/>
              </w:rPr>
            </w:pPr>
            <w:r>
              <w:rPr>
                <w:rFonts w:ascii="Arial"/>
                <w:sz w:val="31"/>
              </w:rPr>
              <w:t>474</w:t>
            </w:r>
          </w:p>
        </w:tc>
        <w:tc>
          <w:tcPr>
            <w:tcW w:w="938" w:type="dxa"/>
          </w:tcPr>
          <w:p>
            <w:pPr>
              <w:pStyle w:val="TableParagraph"/>
              <w:spacing w:before="68"/>
              <w:ind w:left="248"/>
              <w:rPr>
                <w:rFonts w:ascii="Arial"/>
                <w:sz w:val="31"/>
              </w:rPr>
            </w:pPr>
            <w:r>
              <w:rPr>
                <w:rFonts w:ascii="Arial"/>
                <w:sz w:val="31"/>
              </w:rPr>
              <w:t>364</w:t>
            </w:r>
          </w:p>
        </w:tc>
        <w:tc>
          <w:tcPr>
            <w:tcW w:w="923" w:type="dxa"/>
          </w:tcPr>
          <w:p>
            <w:pPr>
              <w:pStyle w:val="TableParagraph"/>
              <w:spacing w:before="68"/>
              <w:ind w:left="235"/>
              <w:rPr>
                <w:rFonts w:ascii="Arial"/>
                <w:sz w:val="31"/>
              </w:rPr>
            </w:pPr>
            <w:r>
              <w:rPr>
                <w:rFonts w:ascii="Arial"/>
                <w:sz w:val="31"/>
              </w:rPr>
              <w:t>355</w:t>
            </w:r>
          </w:p>
        </w:tc>
        <w:tc>
          <w:tcPr>
            <w:tcW w:w="925" w:type="dxa"/>
          </w:tcPr>
          <w:p>
            <w:pPr>
              <w:pStyle w:val="TableParagraph"/>
              <w:spacing w:before="68"/>
              <w:ind w:left="237"/>
              <w:rPr>
                <w:rFonts w:ascii="Arial"/>
                <w:sz w:val="31"/>
              </w:rPr>
            </w:pPr>
            <w:r>
              <w:rPr>
                <w:rFonts w:ascii="Arial"/>
                <w:sz w:val="31"/>
              </w:rPr>
              <w:t>272</w:t>
            </w:r>
          </w:p>
        </w:tc>
        <w:tc>
          <w:tcPr>
            <w:tcW w:w="925" w:type="dxa"/>
          </w:tcPr>
          <w:p>
            <w:pPr>
              <w:pStyle w:val="TableParagraph"/>
              <w:spacing w:before="68"/>
              <w:ind w:left="242"/>
              <w:rPr>
                <w:rFonts w:ascii="Arial"/>
                <w:sz w:val="31"/>
              </w:rPr>
            </w:pPr>
            <w:r>
              <w:rPr>
                <w:rFonts w:ascii="Arial"/>
                <w:sz w:val="31"/>
              </w:rPr>
              <w:t>300</w:t>
            </w:r>
          </w:p>
        </w:tc>
        <w:tc>
          <w:tcPr>
            <w:tcW w:w="755" w:type="dxa"/>
          </w:tcPr>
          <w:p>
            <w:pPr>
              <w:pStyle w:val="TableParagraph"/>
              <w:spacing w:before="68"/>
              <w:ind w:right="34"/>
              <w:jc w:val="right"/>
              <w:rPr>
                <w:rFonts w:ascii="Arial"/>
                <w:sz w:val="31"/>
              </w:rPr>
            </w:pPr>
            <w:r>
              <w:rPr>
                <w:rFonts w:ascii="Arial"/>
                <w:w w:val="90"/>
                <w:sz w:val="31"/>
              </w:rPr>
              <w:t>231</w:t>
            </w:r>
          </w:p>
        </w:tc>
      </w:tr>
      <w:tr>
        <w:tblPrEx>
          <w:tblW w:w="0" w:type="auto"/>
          <w:jc w:val="left"/>
          <w:tblInd w:w="619" w:type="dxa"/>
          <w:tblLayout w:type="fixed"/>
          <w:tblCellMar>
            <w:top w:w="0" w:type="dxa"/>
            <w:left w:w="0" w:type="dxa"/>
            <w:bottom w:w="0" w:type="dxa"/>
            <w:right w:w="0" w:type="dxa"/>
          </w:tblCellMar>
          <w:tblLook w:val="01E0"/>
        </w:tblPrEx>
        <w:trPr>
          <w:trHeight w:val="482"/>
          <w:jc w:val="left"/>
        </w:trPr>
        <w:tc>
          <w:tcPr>
            <w:tcW w:w="1256" w:type="dxa"/>
          </w:tcPr>
          <w:p>
            <w:pPr>
              <w:pStyle w:val="TableParagraph"/>
              <w:spacing w:before="66"/>
              <w:ind w:left="50"/>
              <w:rPr>
                <w:rFonts w:ascii="Arial"/>
                <w:sz w:val="31"/>
              </w:rPr>
            </w:pPr>
            <w:r>
              <w:rPr>
                <w:rFonts w:ascii="Arial"/>
                <w:sz w:val="31"/>
              </w:rPr>
              <w:t>185</w:t>
            </w:r>
          </w:p>
        </w:tc>
        <w:tc>
          <w:tcPr>
            <w:tcW w:w="683" w:type="dxa"/>
          </w:tcPr>
          <w:p>
            <w:pPr>
              <w:pStyle w:val="TableParagraph"/>
              <w:spacing w:before="66"/>
              <w:ind w:left="-26"/>
              <w:rPr>
                <w:rFonts w:ascii="Arial"/>
                <w:sz w:val="31"/>
              </w:rPr>
            </w:pPr>
            <w:r>
              <w:rPr>
                <w:rFonts w:ascii="Arial"/>
                <w:sz w:val="31"/>
              </w:rPr>
              <w:t>519</w:t>
            </w:r>
          </w:p>
        </w:tc>
        <w:tc>
          <w:tcPr>
            <w:tcW w:w="948" w:type="dxa"/>
          </w:tcPr>
          <w:p>
            <w:pPr>
              <w:pStyle w:val="TableParagraph"/>
              <w:spacing w:before="66"/>
              <w:ind w:left="234"/>
              <w:rPr>
                <w:rFonts w:ascii="Arial"/>
                <w:sz w:val="31"/>
              </w:rPr>
            </w:pPr>
            <w:r>
              <w:rPr>
                <w:rFonts w:ascii="Arial"/>
                <w:sz w:val="31"/>
              </w:rPr>
              <w:t>392</w:t>
            </w:r>
          </w:p>
        </w:tc>
        <w:tc>
          <w:tcPr>
            <w:tcW w:w="937" w:type="dxa"/>
          </w:tcPr>
          <w:p>
            <w:pPr>
              <w:pStyle w:val="TableParagraph"/>
              <w:spacing w:before="66"/>
              <w:ind w:left="241"/>
              <w:rPr>
                <w:rFonts w:ascii="Arial"/>
                <w:sz w:val="31"/>
              </w:rPr>
            </w:pPr>
            <w:r>
              <w:rPr>
                <w:rFonts w:ascii="Arial"/>
                <w:sz w:val="31"/>
              </w:rPr>
              <w:t>370</w:t>
            </w:r>
          </w:p>
        </w:tc>
        <w:tc>
          <w:tcPr>
            <w:tcW w:w="922" w:type="dxa"/>
          </w:tcPr>
          <w:p>
            <w:pPr>
              <w:pStyle w:val="TableParagraph"/>
              <w:spacing w:before="66"/>
              <w:ind w:left="226"/>
              <w:rPr>
                <w:rFonts w:ascii="Arial"/>
                <w:sz w:val="31"/>
              </w:rPr>
            </w:pPr>
            <w:r>
              <w:rPr>
                <w:rFonts w:ascii="Arial"/>
                <w:sz w:val="31"/>
              </w:rPr>
              <w:t>298</w:t>
            </w:r>
          </w:p>
        </w:tc>
        <w:tc>
          <w:tcPr>
            <w:tcW w:w="924" w:type="dxa"/>
          </w:tcPr>
          <w:p>
            <w:pPr>
              <w:pStyle w:val="TableParagraph"/>
              <w:spacing w:before="66"/>
              <w:ind w:left="229"/>
              <w:rPr>
                <w:rFonts w:ascii="Arial"/>
                <w:sz w:val="31"/>
              </w:rPr>
            </w:pPr>
            <w:r>
              <w:rPr>
                <w:rFonts w:ascii="Arial"/>
                <w:sz w:val="31"/>
              </w:rPr>
              <w:t>360</w:t>
            </w:r>
          </w:p>
        </w:tc>
        <w:tc>
          <w:tcPr>
            <w:tcW w:w="924" w:type="dxa"/>
          </w:tcPr>
          <w:p>
            <w:pPr>
              <w:pStyle w:val="TableParagraph"/>
              <w:spacing w:before="66"/>
              <w:ind w:left="230"/>
              <w:rPr>
                <w:rFonts w:ascii="Arial"/>
                <w:sz w:val="31"/>
              </w:rPr>
            </w:pPr>
            <w:r>
              <w:rPr>
                <w:rFonts w:ascii="Arial"/>
                <w:sz w:val="31"/>
              </w:rPr>
              <w:t>281</w:t>
            </w:r>
          </w:p>
        </w:tc>
        <w:tc>
          <w:tcPr>
            <w:tcW w:w="938" w:type="dxa"/>
          </w:tcPr>
          <w:p>
            <w:pPr>
              <w:pStyle w:val="TableParagraph"/>
              <w:spacing w:before="66"/>
              <w:ind w:left="232"/>
              <w:rPr>
                <w:rFonts w:ascii="Arial"/>
                <w:sz w:val="31"/>
              </w:rPr>
            </w:pPr>
            <w:r>
              <w:rPr>
                <w:rFonts w:ascii="Arial"/>
                <w:sz w:val="31"/>
              </w:rPr>
              <w:t>530</w:t>
            </w:r>
          </w:p>
        </w:tc>
        <w:tc>
          <w:tcPr>
            <w:tcW w:w="938" w:type="dxa"/>
          </w:tcPr>
          <w:p>
            <w:pPr>
              <w:pStyle w:val="TableParagraph"/>
              <w:spacing w:before="66"/>
              <w:ind w:left="248"/>
              <w:rPr>
                <w:rFonts w:ascii="Arial"/>
                <w:sz w:val="31"/>
              </w:rPr>
            </w:pPr>
            <w:r>
              <w:rPr>
                <w:rFonts w:ascii="Arial"/>
                <w:sz w:val="31"/>
              </w:rPr>
              <w:t>408</w:t>
            </w:r>
          </w:p>
        </w:tc>
        <w:tc>
          <w:tcPr>
            <w:tcW w:w="923" w:type="dxa"/>
          </w:tcPr>
          <w:p>
            <w:pPr>
              <w:pStyle w:val="TableParagraph"/>
              <w:spacing w:before="66"/>
              <w:ind w:left="235"/>
              <w:rPr>
                <w:rFonts w:ascii="Arial"/>
                <w:sz w:val="31"/>
              </w:rPr>
            </w:pPr>
            <w:r>
              <w:rPr>
                <w:rFonts w:ascii="Arial"/>
                <w:sz w:val="31"/>
              </w:rPr>
              <w:t>407</w:t>
            </w:r>
          </w:p>
        </w:tc>
        <w:tc>
          <w:tcPr>
            <w:tcW w:w="925" w:type="dxa"/>
          </w:tcPr>
          <w:p>
            <w:pPr>
              <w:pStyle w:val="TableParagraph"/>
              <w:spacing w:before="66"/>
              <w:ind w:left="237"/>
              <w:rPr>
                <w:rFonts w:ascii="Arial"/>
                <w:sz w:val="31"/>
              </w:rPr>
            </w:pPr>
            <w:r>
              <w:rPr>
                <w:rFonts w:ascii="Arial"/>
                <w:sz w:val="31"/>
              </w:rPr>
              <w:t>322</w:t>
            </w:r>
          </w:p>
        </w:tc>
        <w:tc>
          <w:tcPr>
            <w:tcW w:w="925" w:type="dxa"/>
          </w:tcPr>
          <w:p>
            <w:pPr>
              <w:pStyle w:val="TableParagraph"/>
              <w:spacing w:before="66"/>
              <w:ind w:left="242"/>
              <w:rPr>
                <w:rFonts w:ascii="Arial"/>
                <w:sz w:val="31"/>
              </w:rPr>
            </w:pPr>
            <w:r>
              <w:rPr>
                <w:rFonts w:ascii="Arial"/>
                <w:sz w:val="31"/>
              </w:rPr>
              <w:t>337</w:t>
            </w:r>
          </w:p>
        </w:tc>
        <w:tc>
          <w:tcPr>
            <w:tcW w:w="755" w:type="dxa"/>
          </w:tcPr>
          <w:p>
            <w:pPr>
              <w:pStyle w:val="TableParagraph"/>
              <w:spacing w:before="66"/>
              <w:ind w:right="34"/>
              <w:jc w:val="right"/>
              <w:rPr>
                <w:rFonts w:ascii="Arial"/>
                <w:sz w:val="31"/>
              </w:rPr>
            </w:pPr>
            <w:r>
              <w:rPr>
                <w:rFonts w:ascii="Arial"/>
                <w:w w:val="90"/>
                <w:sz w:val="31"/>
              </w:rPr>
              <w:t>262</w:t>
            </w:r>
          </w:p>
        </w:tc>
      </w:tr>
      <w:tr>
        <w:tblPrEx>
          <w:tblW w:w="0" w:type="auto"/>
          <w:jc w:val="left"/>
          <w:tblInd w:w="619" w:type="dxa"/>
          <w:tblLayout w:type="fixed"/>
          <w:tblCellMar>
            <w:top w:w="0" w:type="dxa"/>
            <w:left w:w="0" w:type="dxa"/>
            <w:bottom w:w="0" w:type="dxa"/>
            <w:right w:w="0" w:type="dxa"/>
          </w:tblCellMar>
          <w:tblLook w:val="01E0"/>
        </w:tblPrEx>
        <w:trPr>
          <w:trHeight w:val="406"/>
          <w:jc w:val="left"/>
        </w:trPr>
        <w:tc>
          <w:tcPr>
            <w:tcW w:w="1256" w:type="dxa"/>
          </w:tcPr>
          <w:p>
            <w:pPr>
              <w:pStyle w:val="TableParagraph"/>
              <w:spacing w:before="66" w:line="320" w:lineRule="exact"/>
              <w:ind w:left="50"/>
              <w:rPr>
                <w:rFonts w:ascii="Arial"/>
                <w:sz w:val="31"/>
              </w:rPr>
            </w:pPr>
            <w:r>
              <w:rPr>
                <w:rFonts w:ascii="Arial"/>
                <w:sz w:val="31"/>
              </w:rPr>
              <w:t>240</w:t>
            </w:r>
          </w:p>
        </w:tc>
        <w:tc>
          <w:tcPr>
            <w:tcW w:w="683" w:type="dxa"/>
          </w:tcPr>
          <w:p>
            <w:pPr>
              <w:pStyle w:val="TableParagraph"/>
              <w:spacing w:before="66" w:line="320" w:lineRule="exact"/>
              <w:ind w:left="-26"/>
              <w:rPr>
                <w:rFonts w:ascii="Arial"/>
                <w:sz w:val="31"/>
              </w:rPr>
            </w:pPr>
            <w:r>
              <w:rPr>
                <w:rFonts w:ascii="Arial"/>
                <w:sz w:val="31"/>
              </w:rPr>
              <w:t>609</w:t>
            </w:r>
          </w:p>
        </w:tc>
        <w:tc>
          <w:tcPr>
            <w:tcW w:w="948" w:type="dxa"/>
          </w:tcPr>
          <w:p>
            <w:pPr>
              <w:pStyle w:val="TableParagraph"/>
              <w:spacing w:before="66" w:line="320" w:lineRule="exact"/>
              <w:ind w:left="234"/>
              <w:rPr>
                <w:rFonts w:ascii="Arial"/>
                <w:sz w:val="31"/>
              </w:rPr>
            </w:pPr>
            <w:r>
              <w:rPr>
                <w:rFonts w:ascii="Arial"/>
                <w:sz w:val="31"/>
              </w:rPr>
              <w:t>472</w:t>
            </w:r>
          </w:p>
        </w:tc>
        <w:tc>
          <w:tcPr>
            <w:tcW w:w="937" w:type="dxa"/>
          </w:tcPr>
          <w:p>
            <w:pPr>
              <w:pStyle w:val="TableParagraph"/>
              <w:spacing w:before="66" w:line="320" w:lineRule="exact"/>
              <w:ind w:left="241"/>
              <w:rPr>
                <w:rFonts w:ascii="Arial"/>
                <w:sz w:val="31"/>
              </w:rPr>
            </w:pPr>
            <w:r>
              <w:rPr>
                <w:rFonts w:ascii="Arial"/>
                <w:w w:val="102"/>
                <w:sz w:val="31"/>
              </w:rPr>
              <w:t>-</w:t>
            </w:r>
          </w:p>
        </w:tc>
        <w:tc>
          <w:tcPr>
            <w:tcW w:w="922" w:type="dxa"/>
          </w:tcPr>
          <w:p>
            <w:pPr>
              <w:pStyle w:val="TableParagraph"/>
              <w:spacing w:before="66" w:line="320" w:lineRule="exact"/>
              <w:ind w:left="226"/>
              <w:rPr>
                <w:rFonts w:ascii="Arial"/>
                <w:sz w:val="31"/>
              </w:rPr>
            </w:pPr>
            <w:r>
              <w:rPr>
                <w:rFonts w:ascii="Arial"/>
                <w:w w:val="102"/>
                <w:sz w:val="31"/>
              </w:rPr>
              <w:t>-</w:t>
            </w:r>
          </w:p>
        </w:tc>
        <w:tc>
          <w:tcPr>
            <w:tcW w:w="924" w:type="dxa"/>
          </w:tcPr>
          <w:p>
            <w:pPr>
              <w:pStyle w:val="TableParagraph"/>
              <w:spacing w:before="66" w:line="320" w:lineRule="exact"/>
              <w:ind w:left="229"/>
              <w:rPr>
                <w:rFonts w:ascii="Arial"/>
                <w:sz w:val="31"/>
              </w:rPr>
            </w:pPr>
            <w:r>
              <w:rPr>
                <w:rFonts w:ascii="Arial"/>
                <w:sz w:val="31"/>
              </w:rPr>
              <w:t>429</w:t>
            </w:r>
          </w:p>
        </w:tc>
        <w:tc>
          <w:tcPr>
            <w:tcW w:w="924" w:type="dxa"/>
          </w:tcPr>
          <w:p>
            <w:pPr>
              <w:pStyle w:val="TableParagraph"/>
              <w:spacing w:before="66" w:line="320" w:lineRule="exact"/>
              <w:ind w:left="230"/>
              <w:rPr>
                <w:rFonts w:ascii="Arial"/>
                <w:sz w:val="31"/>
              </w:rPr>
            </w:pPr>
            <w:r>
              <w:rPr>
                <w:rFonts w:ascii="Arial"/>
                <w:sz w:val="31"/>
              </w:rPr>
              <w:t>334</w:t>
            </w:r>
          </w:p>
        </w:tc>
        <w:tc>
          <w:tcPr>
            <w:tcW w:w="938" w:type="dxa"/>
          </w:tcPr>
          <w:p>
            <w:pPr>
              <w:pStyle w:val="TableParagraph"/>
              <w:spacing w:before="66" w:line="320" w:lineRule="exact"/>
              <w:ind w:left="232"/>
              <w:rPr>
                <w:rFonts w:ascii="Arial"/>
                <w:sz w:val="31"/>
              </w:rPr>
            </w:pPr>
            <w:r>
              <w:rPr>
                <w:rFonts w:ascii="Arial"/>
                <w:sz w:val="31"/>
              </w:rPr>
              <w:t>617</w:t>
            </w:r>
          </w:p>
        </w:tc>
        <w:tc>
          <w:tcPr>
            <w:tcW w:w="938" w:type="dxa"/>
          </w:tcPr>
          <w:p>
            <w:pPr>
              <w:pStyle w:val="TableParagraph"/>
              <w:spacing w:before="66" w:line="320" w:lineRule="exact"/>
              <w:ind w:left="248"/>
              <w:rPr>
                <w:rFonts w:ascii="Arial"/>
                <w:sz w:val="31"/>
              </w:rPr>
            </w:pPr>
            <w:r>
              <w:rPr>
                <w:rFonts w:ascii="Arial"/>
                <w:sz w:val="31"/>
              </w:rPr>
              <w:t>474</w:t>
            </w:r>
          </w:p>
        </w:tc>
        <w:tc>
          <w:tcPr>
            <w:tcW w:w="923" w:type="dxa"/>
          </w:tcPr>
          <w:p>
            <w:pPr>
              <w:pStyle w:val="TableParagraph"/>
              <w:spacing w:before="66" w:line="320" w:lineRule="exact"/>
              <w:ind w:left="235"/>
              <w:rPr>
                <w:rFonts w:ascii="Arial"/>
                <w:sz w:val="31"/>
              </w:rPr>
            </w:pPr>
            <w:r>
              <w:rPr>
                <w:rFonts w:ascii="Arial"/>
                <w:w w:val="102"/>
                <w:sz w:val="31"/>
              </w:rPr>
              <w:t>-</w:t>
            </w:r>
          </w:p>
        </w:tc>
        <w:tc>
          <w:tcPr>
            <w:tcW w:w="925" w:type="dxa"/>
          </w:tcPr>
          <w:p>
            <w:pPr>
              <w:pStyle w:val="TableParagraph"/>
              <w:spacing w:before="66" w:line="320" w:lineRule="exact"/>
              <w:ind w:left="237"/>
              <w:rPr>
                <w:rFonts w:ascii="Arial"/>
                <w:sz w:val="31"/>
              </w:rPr>
            </w:pPr>
            <w:r>
              <w:rPr>
                <w:rFonts w:ascii="Arial"/>
                <w:w w:val="102"/>
                <w:sz w:val="31"/>
              </w:rPr>
              <w:t>-</w:t>
            </w:r>
          </w:p>
        </w:tc>
        <w:tc>
          <w:tcPr>
            <w:tcW w:w="925" w:type="dxa"/>
          </w:tcPr>
          <w:p>
            <w:pPr>
              <w:pStyle w:val="TableParagraph"/>
              <w:spacing w:before="66" w:line="320" w:lineRule="exact"/>
              <w:ind w:left="242"/>
              <w:rPr>
                <w:rFonts w:ascii="Arial"/>
                <w:sz w:val="31"/>
              </w:rPr>
            </w:pPr>
            <w:r>
              <w:rPr>
                <w:rFonts w:ascii="Arial"/>
                <w:sz w:val="31"/>
              </w:rPr>
              <w:t>390</w:t>
            </w:r>
          </w:p>
        </w:tc>
        <w:tc>
          <w:tcPr>
            <w:tcW w:w="755" w:type="dxa"/>
          </w:tcPr>
          <w:p>
            <w:pPr>
              <w:pStyle w:val="TableParagraph"/>
              <w:spacing w:before="66" w:line="320" w:lineRule="exact"/>
              <w:ind w:right="34"/>
              <w:jc w:val="right"/>
              <w:rPr>
                <w:rFonts w:ascii="Arial"/>
                <w:sz w:val="31"/>
              </w:rPr>
            </w:pPr>
            <w:r>
              <w:rPr>
                <w:rFonts w:ascii="Arial"/>
                <w:w w:val="90"/>
                <w:sz w:val="31"/>
              </w:rPr>
              <w:t>301</w:t>
            </w:r>
          </w:p>
        </w:tc>
      </w:tr>
    </w:tbl>
    <w:p>
      <w:pPr>
        <w:spacing w:after="0" w:line="320" w:lineRule="exact"/>
        <w:jc w:val="right"/>
        <w:rPr>
          <w:rFonts w:ascii="Arial"/>
          <w:sz w:val="31"/>
        </w:rPr>
        <w:sectPr>
          <w:pgSz w:w="17860" w:h="25260"/>
          <w:pgMar w:top="1860" w:right="2380" w:bottom="280" w:left="2420" w:header="708" w:footer="708"/>
          <w:pgNumType w:start="9"/>
          <w:cols w:space="708"/>
        </w:sectPr>
      </w:pPr>
    </w:p>
    <w:p>
      <w:pPr>
        <w:pStyle w:val="BodyText"/>
        <w:spacing w:before="9"/>
        <w:ind w:left="0"/>
        <w:rPr>
          <w:rFonts w:ascii="Arial"/>
          <w:sz w:val="8"/>
        </w:rPr>
      </w:pPr>
    </w:p>
    <w:tbl>
      <w:tblPr>
        <w:tblStyle w:val="TableNormal1"/>
        <w:tblW w:w="0" w:type="auto"/>
        <w:jc w:val="left"/>
        <w:tblInd w:w="6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78"/>
        <w:gridCol w:w="1141"/>
        <w:gridCol w:w="949"/>
        <w:gridCol w:w="2708"/>
        <w:gridCol w:w="926"/>
        <w:gridCol w:w="940"/>
        <w:gridCol w:w="940"/>
        <w:gridCol w:w="2780"/>
        <w:gridCol w:w="750"/>
      </w:tblGrid>
      <w:tr>
        <w:tblPrEx>
          <w:tblW w:w="0" w:type="auto"/>
          <w:jc w:val="left"/>
          <w:tblInd w:w="6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9"/>
          <w:jc w:val="left"/>
        </w:trPr>
        <w:tc>
          <w:tcPr>
            <w:tcW w:w="878" w:type="dxa"/>
          </w:tcPr>
          <w:p>
            <w:pPr>
              <w:pStyle w:val="TableParagraph"/>
              <w:spacing w:before="19"/>
              <w:ind w:left="50"/>
              <w:rPr>
                <w:sz w:val="31"/>
              </w:rPr>
            </w:pPr>
            <w:r>
              <w:rPr>
                <w:sz w:val="31"/>
              </w:rPr>
              <w:t>300</w:t>
            </w:r>
          </w:p>
        </w:tc>
        <w:tc>
          <w:tcPr>
            <w:tcW w:w="1141" w:type="dxa"/>
          </w:tcPr>
          <w:p>
            <w:pPr>
              <w:pStyle w:val="TableParagraph"/>
              <w:spacing w:before="19"/>
              <w:ind w:left="352"/>
              <w:rPr>
                <w:sz w:val="31"/>
              </w:rPr>
            </w:pPr>
            <w:r>
              <w:rPr>
                <w:sz w:val="31"/>
              </w:rPr>
              <w:t>705</w:t>
            </w:r>
          </w:p>
        </w:tc>
        <w:tc>
          <w:tcPr>
            <w:tcW w:w="949" w:type="dxa"/>
          </w:tcPr>
          <w:p>
            <w:pPr>
              <w:pStyle w:val="TableParagraph"/>
              <w:spacing w:before="19"/>
              <w:ind w:left="155"/>
              <w:rPr>
                <w:sz w:val="31"/>
              </w:rPr>
            </w:pPr>
            <w:r>
              <w:rPr>
                <w:sz w:val="31"/>
              </w:rPr>
              <w:t>546</w:t>
            </w:r>
          </w:p>
        </w:tc>
        <w:tc>
          <w:tcPr>
            <w:tcW w:w="2708" w:type="dxa"/>
          </w:tcPr>
          <w:p>
            <w:pPr>
              <w:pStyle w:val="TableParagraph"/>
              <w:tabs>
                <w:tab w:val="left" w:pos="1082"/>
                <w:tab w:val="left" w:pos="2007"/>
              </w:tabs>
              <w:spacing w:before="19"/>
              <w:ind w:left="160"/>
              <w:rPr>
                <w:sz w:val="31"/>
              </w:rPr>
            </w:pPr>
            <w:r>
              <w:rPr>
                <w:sz w:val="31"/>
              </w:rPr>
              <w:t>-</w:t>
              <w:tab/>
              <w:t>-</w:t>
              <w:tab/>
              <w:t>477</w:t>
            </w:r>
          </w:p>
        </w:tc>
        <w:tc>
          <w:tcPr>
            <w:tcW w:w="926" w:type="dxa"/>
          </w:tcPr>
          <w:p>
            <w:pPr>
              <w:pStyle w:val="TableParagraph"/>
              <w:spacing w:before="19"/>
              <w:ind w:left="224"/>
              <w:rPr>
                <w:sz w:val="31"/>
              </w:rPr>
            </w:pPr>
            <w:r>
              <w:rPr>
                <w:sz w:val="31"/>
              </w:rPr>
              <w:t>376</w:t>
            </w:r>
          </w:p>
        </w:tc>
        <w:tc>
          <w:tcPr>
            <w:tcW w:w="940" w:type="dxa"/>
          </w:tcPr>
          <w:p>
            <w:pPr>
              <w:pStyle w:val="TableParagraph"/>
              <w:spacing w:before="19"/>
              <w:ind w:left="224"/>
              <w:rPr>
                <w:sz w:val="31"/>
              </w:rPr>
            </w:pPr>
            <w:r>
              <w:rPr>
                <w:sz w:val="31"/>
              </w:rPr>
              <w:t>700</w:t>
            </w:r>
          </w:p>
        </w:tc>
        <w:tc>
          <w:tcPr>
            <w:tcW w:w="940" w:type="dxa"/>
          </w:tcPr>
          <w:p>
            <w:pPr>
              <w:pStyle w:val="TableParagraph"/>
              <w:spacing w:before="19"/>
              <w:ind w:left="223" w:right="211"/>
              <w:jc w:val="center"/>
              <w:rPr>
                <w:sz w:val="31"/>
              </w:rPr>
            </w:pPr>
            <w:r>
              <w:rPr>
                <w:sz w:val="31"/>
              </w:rPr>
              <w:t>530</w:t>
            </w:r>
          </w:p>
        </w:tc>
        <w:tc>
          <w:tcPr>
            <w:tcW w:w="2780" w:type="dxa"/>
          </w:tcPr>
          <w:p>
            <w:pPr>
              <w:pStyle w:val="TableParagraph"/>
              <w:tabs>
                <w:tab w:val="left" w:pos="1148"/>
                <w:tab w:val="left" w:pos="2078"/>
              </w:tabs>
              <w:spacing w:before="19"/>
              <w:ind w:left="223"/>
              <w:rPr>
                <w:sz w:val="31"/>
              </w:rPr>
            </w:pPr>
            <w:r>
              <w:rPr>
                <w:sz w:val="31"/>
              </w:rPr>
              <w:t>-</w:t>
              <w:tab/>
              <w:t>-</w:t>
              <w:tab/>
              <w:t>451</w:t>
            </w:r>
          </w:p>
        </w:tc>
        <w:tc>
          <w:tcPr>
            <w:tcW w:w="750" w:type="dxa"/>
          </w:tcPr>
          <w:p>
            <w:pPr>
              <w:pStyle w:val="TableParagraph"/>
              <w:spacing w:before="19"/>
              <w:ind w:left="223"/>
              <w:rPr>
                <w:sz w:val="31"/>
              </w:rPr>
            </w:pPr>
            <w:r>
              <w:rPr>
                <w:sz w:val="31"/>
              </w:rPr>
              <w:t>355</w:t>
            </w:r>
          </w:p>
        </w:tc>
      </w:tr>
      <w:tr>
        <w:tblPrEx>
          <w:tblW w:w="0" w:type="auto"/>
          <w:jc w:val="left"/>
          <w:tblInd w:w="619" w:type="dxa"/>
          <w:tblLayout w:type="fixed"/>
          <w:tblCellMar>
            <w:top w:w="0" w:type="dxa"/>
            <w:left w:w="0" w:type="dxa"/>
            <w:bottom w:w="0" w:type="dxa"/>
            <w:right w:w="0" w:type="dxa"/>
          </w:tblCellMar>
          <w:tblLook w:val="01E0"/>
        </w:tblPrEx>
        <w:trPr>
          <w:trHeight w:val="482"/>
          <w:jc w:val="left"/>
        </w:trPr>
        <w:tc>
          <w:tcPr>
            <w:tcW w:w="878" w:type="dxa"/>
          </w:tcPr>
          <w:p>
            <w:pPr>
              <w:pStyle w:val="TableParagraph"/>
              <w:spacing w:before="103"/>
              <w:ind w:left="50"/>
              <w:rPr>
                <w:sz w:val="31"/>
              </w:rPr>
            </w:pPr>
            <w:r>
              <w:rPr>
                <w:sz w:val="31"/>
              </w:rPr>
              <w:t>400</w:t>
            </w:r>
          </w:p>
        </w:tc>
        <w:tc>
          <w:tcPr>
            <w:tcW w:w="1141" w:type="dxa"/>
          </w:tcPr>
          <w:p>
            <w:pPr>
              <w:pStyle w:val="TableParagraph"/>
              <w:spacing w:before="103"/>
              <w:ind w:left="352"/>
              <w:rPr>
                <w:sz w:val="31"/>
              </w:rPr>
            </w:pPr>
            <w:r>
              <w:rPr>
                <w:sz w:val="31"/>
              </w:rPr>
              <w:t>832</w:t>
            </w:r>
          </w:p>
        </w:tc>
        <w:tc>
          <w:tcPr>
            <w:tcW w:w="949" w:type="dxa"/>
          </w:tcPr>
          <w:p>
            <w:pPr>
              <w:pStyle w:val="TableParagraph"/>
              <w:spacing w:before="103"/>
              <w:ind w:left="155"/>
              <w:rPr>
                <w:sz w:val="31"/>
              </w:rPr>
            </w:pPr>
            <w:r>
              <w:rPr>
                <w:sz w:val="31"/>
              </w:rPr>
              <w:t>641</w:t>
            </w:r>
          </w:p>
        </w:tc>
        <w:tc>
          <w:tcPr>
            <w:tcW w:w="2708" w:type="dxa"/>
          </w:tcPr>
          <w:p>
            <w:pPr>
              <w:pStyle w:val="TableParagraph"/>
              <w:tabs>
                <w:tab w:val="left" w:pos="1082"/>
                <w:tab w:val="left" w:pos="2007"/>
              </w:tabs>
              <w:spacing w:before="103"/>
              <w:ind w:left="160"/>
              <w:rPr>
                <w:sz w:val="31"/>
              </w:rPr>
            </w:pPr>
            <w:r>
              <w:rPr>
                <w:sz w:val="31"/>
              </w:rPr>
              <w:t>-</w:t>
              <w:tab/>
              <w:t>-</w:t>
              <w:tab/>
              <w:t>-</w:t>
            </w:r>
          </w:p>
        </w:tc>
        <w:tc>
          <w:tcPr>
            <w:tcW w:w="926" w:type="dxa"/>
          </w:tcPr>
          <w:p>
            <w:pPr>
              <w:pStyle w:val="TableParagraph"/>
              <w:spacing w:before="103"/>
              <w:ind w:left="224"/>
              <w:rPr>
                <w:sz w:val="31"/>
              </w:rPr>
            </w:pPr>
            <w:r>
              <w:rPr>
                <w:w w:val="102"/>
                <w:sz w:val="31"/>
              </w:rPr>
              <w:t>-</w:t>
            </w:r>
          </w:p>
        </w:tc>
        <w:tc>
          <w:tcPr>
            <w:tcW w:w="940" w:type="dxa"/>
          </w:tcPr>
          <w:p>
            <w:pPr>
              <w:pStyle w:val="TableParagraph"/>
              <w:spacing w:before="103"/>
              <w:ind w:left="224"/>
              <w:rPr>
                <w:sz w:val="31"/>
              </w:rPr>
            </w:pPr>
            <w:r>
              <w:rPr>
                <w:sz w:val="31"/>
              </w:rPr>
              <w:t>820</w:t>
            </w:r>
          </w:p>
        </w:tc>
        <w:tc>
          <w:tcPr>
            <w:tcW w:w="940" w:type="dxa"/>
          </w:tcPr>
          <w:p>
            <w:pPr>
              <w:pStyle w:val="TableParagraph"/>
              <w:spacing w:before="103"/>
              <w:ind w:left="223" w:right="211"/>
              <w:jc w:val="center"/>
              <w:rPr>
                <w:sz w:val="31"/>
              </w:rPr>
            </w:pPr>
            <w:r>
              <w:rPr>
                <w:sz w:val="31"/>
              </w:rPr>
              <w:t>629</w:t>
            </w:r>
          </w:p>
        </w:tc>
        <w:tc>
          <w:tcPr>
            <w:tcW w:w="2780" w:type="dxa"/>
          </w:tcPr>
          <w:p>
            <w:pPr>
              <w:pStyle w:val="TableParagraph"/>
              <w:tabs>
                <w:tab w:val="left" w:pos="1148"/>
                <w:tab w:val="left" w:pos="2078"/>
              </w:tabs>
              <w:spacing w:before="103"/>
              <w:ind w:left="223"/>
              <w:rPr>
                <w:sz w:val="31"/>
              </w:rPr>
            </w:pPr>
            <w:r>
              <w:rPr>
                <w:sz w:val="31"/>
              </w:rPr>
              <w:t>-</w:t>
              <w:tab/>
              <w:t>-</w:t>
              <w:tab/>
              <w:t>-</w:t>
            </w:r>
          </w:p>
        </w:tc>
        <w:tc>
          <w:tcPr>
            <w:tcW w:w="750" w:type="dxa"/>
          </w:tcPr>
          <w:p>
            <w:pPr>
              <w:pStyle w:val="TableParagraph"/>
              <w:spacing w:before="103"/>
              <w:ind w:left="223"/>
              <w:rPr>
                <w:sz w:val="31"/>
              </w:rPr>
            </w:pPr>
            <w:r>
              <w:rPr>
                <w:w w:val="102"/>
                <w:sz w:val="31"/>
              </w:rPr>
              <w:t>-</w:t>
            </w:r>
          </w:p>
        </w:tc>
      </w:tr>
      <w:tr>
        <w:tblPrEx>
          <w:tblW w:w="0" w:type="auto"/>
          <w:jc w:val="left"/>
          <w:tblInd w:w="619" w:type="dxa"/>
          <w:tblLayout w:type="fixed"/>
          <w:tblCellMar>
            <w:top w:w="0" w:type="dxa"/>
            <w:left w:w="0" w:type="dxa"/>
            <w:bottom w:w="0" w:type="dxa"/>
            <w:right w:w="0" w:type="dxa"/>
          </w:tblCellMar>
          <w:tblLook w:val="01E0"/>
        </w:tblPrEx>
        <w:trPr>
          <w:trHeight w:val="484"/>
          <w:jc w:val="left"/>
        </w:trPr>
        <w:tc>
          <w:tcPr>
            <w:tcW w:w="878" w:type="dxa"/>
          </w:tcPr>
          <w:p>
            <w:pPr>
              <w:pStyle w:val="TableParagraph"/>
              <w:spacing w:before="102"/>
              <w:ind w:left="50"/>
              <w:rPr>
                <w:sz w:val="31"/>
              </w:rPr>
            </w:pPr>
            <w:r>
              <w:rPr>
                <w:sz w:val="31"/>
              </w:rPr>
              <w:t>500</w:t>
            </w:r>
          </w:p>
        </w:tc>
        <w:tc>
          <w:tcPr>
            <w:tcW w:w="1141" w:type="dxa"/>
          </w:tcPr>
          <w:p>
            <w:pPr>
              <w:pStyle w:val="TableParagraph"/>
              <w:spacing w:before="102"/>
              <w:ind w:left="352"/>
              <w:rPr>
                <w:sz w:val="31"/>
              </w:rPr>
            </w:pPr>
            <w:r>
              <w:rPr>
                <w:sz w:val="31"/>
              </w:rPr>
              <w:t>965</w:t>
            </w:r>
          </w:p>
        </w:tc>
        <w:tc>
          <w:tcPr>
            <w:tcW w:w="949" w:type="dxa"/>
          </w:tcPr>
          <w:p>
            <w:pPr>
              <w:pStyle w:val="TableParagraph"/>
              <w:spacing w:before="102"/>
              <w:ind w:left="155"/>
              <w:rPr>
                <w:sz w:val="31"/>
              </w:rPr>
            </w:pPr>
            <w:r>
              <w:rPr>
                <w:sz w:val="31"/>
              </w:rPr>
              <w:t>753</w:t>
            </w:r>
          </w:p>
        </w:tc>
        <w:tc>
          <w:tcPr>
            <w:tcW w:w="2708" w:type="dxa"/>
          </w:tcPr>
          <w:p>
            <w:pPr>
              <w:pStyle w:val="TableParagraph"/>
              <w:tabs>
                <w:tab w:val="left" w:pos="1082"/>
                <w:tab w:val="left" w:pos="2007"/>
              </w:tabs>
              <w:spacing w:before="102"/>
              <w:ind w:left="160"/>
              <w:rPr>
                <w:sz w:val="31"/>
              </w:rPr>
            </w:pPr>
            <w:r>
              <w:rPr>
                <w:sz w:val="31"/>
              </w:rPr>
              <w:t>-</w:t>
              <w:tab/>
              <w:t>-</w:t>
              <w:tab/>
              <w:t>-</w:t>
            </w:r>
          </w:p>
        </w:tc>
        <w:tc>
          <w:tcPr>
            <w:tcW w:w="926" w:type="dxa"/>
          </w:tcPr>
          <w:p>
            <w:pPr>
              <w:pStyle w:val="TableParagraph"/>
              <w:spacing w:before="102"/>
              <w:ind w:left="224"/>
              <w:rPr>
                <w:sz w:val="31"/>
              </w:rPr>
            </w:pPr>
            <w:r>
              <w:rPr>
                <w:w w:val="102"/>
                <w:sz w:val="31"/>
              </w:rPr>
              <w:t>-</w:t>
            </w:r>
          </w:p>
        </w:tc>
        <w:tc>
          <w:tcPr>
            <w:tcW w:w="940" w:type="dxa"/>
          </w:tcPr>
          <w:p>
            <w:pPr>
              <w:pStyle w:val="TableParagraph"/>
              <w:spacing w:before="102"/>
              <w:ind w:left="224"/>
              <w:rPr>
                <w:sz w:val="31"/>
              </w:rPr>
            </w:pPr>
            <w:r>
              <w:rPr>
                <w:sz w:val="31"/>
              </w:rPr>
              <w:t>929</w:t>
            </w:r>
          </w:p>
        </w:tc>
        <w:tc>
          <w:tcPr>
            <w:tcW w:w="940" w:type="dxa"/>
          </w:tcPr>
          <w:p>
            <w:pPr>
              <w:pStyle w:val="TableParagraph"/>
              <w:spacing w:before="102"/>
              <w:ind w:left="223" w:right="211"/>
              <w:jc w:val="center"/>
              <w:rPr>
                <w:sz w:val="31"/>
              </w:rPr>
            </w:pPr>
            <w:r>
              <w:rPr>
                <w:sz w:val="31"/>
              </w:rPr>
              <w:t>710</w:t>
            </w:r>
          </w:p>
        </w:tc>
        <w:tc>
          <w:tcPr>
            <w:tcW w:w="2780" w:type="dxa"/>
          </w:tcPr>
          <w:p>
            <w:pPr>
              <w:pStyle w:val="TableParagraph"/>
              <w:tabs>
                <w:tab w:val="left" w:pos="1148"/>
                <w:tab w:val="left" w:pos="2078"/>
              </w:tabs>
              <w:spacing w:before="102"/>
              <w:ind w:left="223"/>
              <w:rPr>
                <w:sz w:val="31"/>
              </w:rPr>
            </w:pPr>
            <w:r>
              <w:rPr>
                <w:sz w:val="31"/>
              </w:rPr>
              <w:t>-</w:t>
              <w:tab/>
              <w:t>-</w:t>
              <w:tab/>
              <w:t>-</w:t>
            </w:r>
          </w:p>
        </w:tc>
        <w:tc>
          <w:tcPr>
            <w:tcW w:w="750" w:type="dxa"/>
          </w:tcPr>
          <w:p>
            <w:pPr>
              <w:pStyle w:val="TableParagraph"/>
              <w:spacing w:before="102"/>
              <w:ind w:left="223"/>
              <w:rPr>
                <w:sz w:val="31"/>
              </w:rPr>
            </w:pPr>
            <w:r>
              <w:rPr>
                <w:w w:val="102"/>
                <w:sz w:val="31"/>
              </w:rPr>
              <w:t>-</w:t>
            </w:r>
          </w:p>
        </w:tc>
      </w:tr>
      <w:tr>
        <w:tblPrEx>
          <w:tblW w:w="0" w:type="auto"/>
          <w:jc w:val="left"/>
          <w:tblInd w:w="619" w:type="dxa"/>
          <w:tblLayout w:type="fixed"/>
          <w:tblCellMar>
            <w:top w:w="0" w:type="dxa"/>
            <w:left w:w="0" w:type="dxa"/>
            <w:bottom w:w="0" w:type="dxa"/>
            <w:right w:w="0" w:type="dxa"/>
          </w:tblCellMar>
          <w:tblLook w:val="01E0"/>
        </w:tblPrEx>
        <w:trPr>
          <w:trHeight w:val="476"/>
          <w:jc w:val="left"/>
        </w:trPr>
        <w:tc>
          <w:tcPr>
            <w:tcW w:w="878" w:type="dxa"/>
          </w:tcPr>
          <w:p>
            <w:pPr>
              <w:pStyle w:val="TableParagraph"/>
              <w:spacing w:before="104" w:line="353" w:lineRule="exact"/>
              <w:ind w:left="50"/>
              <w:rPr>
                <w:sz w:val="31"/>
              </w:rPr>
            </w:pPr>
            <w:r>
              <w:rPr>
                <w:sz w:val="31"/>
              </w:rPr>
              <w:t>630</w:t>
            </w:r>
          </w:p>
        </w:tc>
        <w:tc>
          <w:tcPr>
            <w:tcW w:w="1141" w:type="dxa"/>
          </w:tcPr>
          <w:p>
            <w:pPr>
              <w:pStyle w:val="TableParagraph"/>
              <w:spacing w:before="104" w:line="353" w:lineRule="exact"/>
              <w:ind w:left="352"/>
              <w:rPr>
                <w:sz w:val="31"/>
              </w:rPr>
            </w:pPr>
            <w:r>
              <w:rPr>
                <w:sz w:val="31"/>
              </w:rPr>
              <w:t>1134</w:t>
            </w:r>
          </w:p>
        </w:tc>
        <w:tc>
          <w:tcPr>
            <w:tcW w:w="949" w:type="dxa"/>
          </w:tcPr>
          <w:p>
            <w:pPr>
              <w:pStyle w:val="TableParagraph"/>
              <w:spacing w:before="104" w:line="353" w:lineRule="exact"/>
              <w:ind w:left="155"/>
              <w:rPr>
                <w:sz w:val="31"/>
              </w:rPr>
            </w:pPr>
            <w:r>
              <w:rPr>
                <w:sz w:val="31"/>
              </w:rPr>
              <w:t>880</w:t>
            </w:r>
          </w:p>
        </w:tc>
        <w:tc>
          <w:tcPr>
            <w:tcW w:w="2708" w:type="dxa"/>
          </w:tcPr>
          <w:p>
            <w:pPr>
              <w:pStyle w:val="TableParagraph"/>
              <w:tabs>
                <w:tab w:val="left" w:pos="1082"/>
                <w:tab w:val="left" w:pos="2007"/>
              </w:tabs>
              <w:spacing w:before="104" w:line="353" w:lineRule="exact"/>
              <w:ind w:left="160"/>
              <w:rPr>
                <w:sz w:val="31"/>
              </w:rPr>
            </w:pPr>
            <w:r>
              <w:rPr>
                <w:sz w:val="31"/>
              </w:rPr>
              <w:t>-</w:t>
              <w:tab/>
              <w:t>-</w:t>
              <w:tab/>
              <w:t>-</w:t>
            </w:r>
          </w:p>
        </w:tc>
        <w:tc>
          <w:tcPr>
            <w:tcW w:w="926" w:type="dxa"/>
          </w:tcPr>
          <w:p>
            <w:pPr>
              <w:pStyle w:val="TableParagraph"/>
              <w:spacing w:before="104" w:line="353" w:lineRule="exact"/>
              <w:ind w:left="224"/>
              <w:rPr>
                <w:sz w:val="31"/>
              </w:rPr>
            </w:pPr>
            <w:r>
              <w:rPr>
                <w:w w:val="102"/>
                <w:sz w:val="31"/>
              </w:rPr>
              <w:t>-</w:t>
            </w:r>
          </w:p>
        </w:tc>
        <w:tc>
          <w:tcPr>
            <w:tcW w:w="940" w:type="dxa"/>
          </w:tcPr>
          <w:p>
            <w:pPr>
              <w:pStyle w:val="TableParagraph"/>
              <w:spacing w:before="104" w:line="353" w:lineRule="exact"/>
              <w:ind w:left="224"/>
              <w:rPr>
                <w:sz w:val="31"/>
              </w:rPr>
            </w:pPr>
            <w:r>
              <w:rPr>
                <w:sz w:val="31"/>
              </w:rPr>
              <w:t>106</w:t>
            </w:r>
          </w:p>
        </w:tc>
        <w:tc>
          <w:tcPr>
            <w:tcW w:w="940" w:type="dxa"/>
          </w:tcPr>
          <w:p>
            <w:pPr>
              <w:pStyle w:val="TableParagraph"/>
              <w:spacing w:before="104" w:line="353" w:lineRule="exact"/>
              <w:ind w:left="223" w:right="211"/>
              <w:jc w:val="center"/>
              <w:rPr>
                <w:sz w:val="31"/>
              </w:rPr>
            </w:pPr>
            <w:r>
              <w:rPr>
                <w:sz w:val="31"/>
              </w:rPr>
              <w:t>813</w:t>
            </w:r>
          </w:p>
        </w:tc>
        <w:tc>
          <w:tcPr>
            <w:tcW w:w="2780" w:type="dxa"/>
          </w:tcPr>
          <w:p>
            <w:pPr>
              <w:pStyle w:val="TableParagraph"/>
              <w:tabs>
                <w:tab w:val="left" w:pos="1148"/>
                <w:tab w:val="left" w:pos="2078"/>
              </w:tabs>
              <w:spacing w:before="104" w:line="353" w:lineRule="exact"/>
              <w:ind w:left="223"/>
              <w:rPr>
                <w:sz w:val="31"/>
              </w:rPr>
            </w:pPr>
            <w:r>
              <w:rPr>
                <w:sz w:val="31"/>
              </w:rPr>
              <w:t>-</w:t>
              <w:tab/>
              <w:t>-</w:t>
              <w:tab/>
              <w:t>-</w:t>
            </w:r>
          </w:p>
        </w:tc>
        <w:tc>
          <w:tcPr>
            <w:tcW w:w="750" w:type="dxa"/>
          </w:tcPr>
          <w:p>
            <w:pPr>
              <w:pStyle w:val="TableParagraph"/>
              <w:spacing w:before="104" w:line="353" w:lineRule="exact"/>
              <w:ind w:left="223"/>
              <w:rPr>
                <w:sz w:val="31"/>
              </w:rPr>
            </w:pPr>
            <w:r>
              <w:rPr>
                <w:w w:val="102"/>
                <w:sz w:val="31"/>
              </w:rPr>
              <w:t>-</w:t>
            </w:r>
          </w:p>
        </w:tc>
      </w:tr>
      <w:tr>
        <w:tblPrEx>
          <w:tblW w:w="0" w:type="auto"/>
          <w:jc w:val="left"/>
          <w:tblInd w:w="619" w:type="dxa"/>
          <w:tblLayout w:type="fixed"/>
          <w:tblCellMar>
            <w:top w:w="0" w:type="dxa"/>
            <w:left w:w="0" w:type="dxa"/>
            <w:bottom w:w="0" w:type="dxa"/>
            <w:right w:w="0" w:type="dxa"/>
          </w:tblCellMar>
          <w:tblLook w:val="01E0"/>
        </w:tblPrEx>
        <w:trPr>
          <w:trHeight w:val="475"/>
          <w:jc w:val="left"/>
        </w:trPr>
        <w:tc>
          <w:tcPr>
            <w:tcW w:w="878" w:type="dxa"/>
          </w:tcPr>
          <w:p>
            <w:pPr>
              <w:pStyle w:val="TableParagraph"/>
              <w:rPr>
                <w:sz w:val="30"/>
              </w:rPr>
            </w:pPr>
          </w:p>
        </w:tc>
        <w:tc>
          <w:tcPr>
            <w:tcW w:w="1141" w:type="dxa"/>
          </w:tcPr>
          <w:p>
            <w:pPr>
              <w:pStyle w:val="TableParagraph"/>
              <w:rPr>
                <w:sz w:val="30"/>
              </w:rPr>
            </w:pPr>
          </w:p>
        </w:tc>
        <w:tc>
          <w:tcPr>
            <w:tcW w:w="949" w:type="dxa"/>
          </w:tcPr>
          <w:p>
            <w:pPr>
              <w:pStyle w:val="TableParagraph"/>
              <w:rPr>
                <w:sz w:val="30"/>
              </w:rPr>
            </w:pPr>
          </w:p>
        </w:tc>
        <w:tc>
          <w:tcPr>
            <w:tcW w:w="2708" w:type="dxa"/>
          </w:tcPr>
          <w:p>
            <w:pPr>
              <w:pStyle w:val="TableParagraph"/>
              <w:rPr>
                <w:sz w:val="30"/>
              </w:rPr>
            </w:pPr>
          </w:p>
        </w:tc>
        <w:tc>
          <w:tcPr>
            <w:tcW w:w="926" w:type="dxa"/>
          </w:tcPr>
          <w:p>
            <w:pPr>
              <w:pStyle w:val="TableParagraph"/>
              <w:rPr>
                <w:sz w:val="30"/>
              </w:rPr>
            </w:pPr>
          </w:p>
        </w:tc>
        <w:tc>
          <w:tcPr>
            <w:tcW w:w="940" w:type="dxa"/>
          </w:tcPr>
          <w:p>
            <w:pPr>
              <w:pStyle w:val="TableParagraph"/>
              <w:spacing w:before="95"/>
              <w:ind w:left="224"/>
              <w:rPr>
                <w:sz w:val="31"/>
              </w:rPr>
            </w:pPr>
            <w:r>
              <w:rPr>
                <w:w w:val="102"/>
                <w:sz w:val="31"/>
              </w:rPr>
              <w:t>0</w:t>
            </w:r>
          </w:p>
        </w:tc>
        <w:tc>
          <w:tcPr>
            <w:tcW w:w="940" w:type="dxa"/>
          </w:tcPr>
          <w:p>
            <w:pPr>
              <w:pStyle w:val="TableParagraph"/>
              <w:rPr>
                <w:sz w:val="30"/>
              </w:rPr>
            </w:pPr>
          </w:p>
        </w:tc>
        <w:tc>
          <w:tcPr>
            <w:tcW w:w="2780" w:type="dxa"/>
          </w:tcPr>
          <w:p>
            <w:pPr>
              <w:pStyle w:val="TableParagraph"/>
              <w:rPr>
                <w:sz w:val="30"/>
              </w:rPr>
            </w:pPr>
          </w:p>
        </w:tc>
        <w:tc>
          <w:tcPr>
            <w:tcW w:w="750" w:type="dxa"/>
          </w:tcPr>
          <w:p>
            <w:pPr>
              <w:pStyle w:val="TableParagraph"/>
              <w:rPr>
                <w:sz w:val="30"/>
              </w:rPr>
            </w:pPr>
          </w:p>
        </w:tc>
      </w:tr>
      <w:tr>
        <w:tblPrEx>
          <w:tblW w:w="0" w:type="auto"/>
          <w:jc w:val="left"/>
          <w:tblInd w:w="619" w:type="dxa"/>
          <w:tblLayout w:type="fixed"/>
          <w:tblCellMar>
            <w:top w:w="0" w:type="dxa"/>
            <w:left w:w="0" w:type="dxa"/>
            <w:bottom w:w="0" w:type="dxa"/>
            <w:right w:w="0" w:type="dxa"/>
          </w:tblCellMar>
          <w:tblLook w:val="01E0"/>
        </w:tblPrEx>
        <w:trPr>
          <w:trHeight w:val="475"/>
          <w:jc w:val="left"/>
        </w:trPr>
        <w:tc>
          <w:tcPr>
            <w:tcW w:w="878" w:type="dxa"/>
          </w:tcPr>
          <w:p>
            <w:pPr>
              <w:pStyle w:val="TableParagraph"/>
              <w:spacing w:before="102" w:line="353" w:lineRule="exact"/>
              <w:ind w:left="50"/>
              <w:rPr>
                <w:sz w:val="31"/>
              </w:rPr>
            </w:pPr>
            <w:r>
              <w:rPr>
                <w:sz w:val="31"/>
              </w:rPr>
              <w:t>800</w:t>
            </w:r>
          </w:p>
        </w:tc>
        <w:tc>
          <w:tcPr>
            <w:tcW w:w="1141" w:type="dxa"/>
          </w:tcPr>
          <w:p>
            <w:pPr>
              <w:pStyle w:val="TableParagraph"/>
              <w:spacing w:before="102" w:line="353" w:lineRule="exact"/>
              <w:ind w:left="352"/>
              <w:rPr>
                <w:sz w:val="31"/>
              </w:rPr>
            </w:pPr>
            <w:r>
              <w:rPr>
                <w:sz w:val="31"/>
              </w:rPr>
              <w:t>135</w:t>
            </w:r>
          </w:p>
        </w:tc>
        <w:tc>
          <w:tcPr>
            <w:tcW w:w="949" w:type="dxa"/>
          </w:tcPr>
          <w:p>
            <w:pPr>
              <w:pStyle w:val="TableParagraph"/>
              <w:spacing w:before="102" w:line="353" w:lineRule="exact"/>
              <w:ind w:left="155"/>
              <w:rPr>
                <w:sz w:val="31"/>
              </w:rPr>
            </w:pPr>
            <w:r>
              <w:rPr>
                <w:sz w:val="31"/>
              </w:rPr>
              <w:t>1049</w:t>
            </w:r>
          </w:p>
        </w:tc>
        <w:tc>
          <w:tcPr>
            <w:tcW w:w="2708" w:type="dxa"/>
          </w:tcPr>
          <w:p>
            <w:pPr>
              <w:pStyle w:val="TableParagraph"/>
              <w:tabs>
                <w:tab w:val="left" w:pos="1082"/>
                <w:tab w:val="left" w:pos="2007"/>
              </w:tabs>
              <w:spacing w:before="102" w:line="353" w:lineRule="exact"/>
              <w:ind w:left="160"/>
              <w:rPr>
                <w:sz w:val="31"/>
              </w:rPr>
            </w:pPr>
            <w:r>
              <w:rPr>
                <w:sz w:val="31"/>
              </w:rPr>
              <w:t>-</w:t>
              <w:tab/>
              <w:t>-</w:t>
              <w:tab/>
              <w:t>-</w:t>
            </w:r>
          </w:p>
        </w:tc>
        <w:tc>
          <w:tcPr>
            <w:tcW w:w="926" w:type="dxa"/>
          </w:tcPr>
          <w:p>
            <w:pPr>
              <w:pStyle w:val="TableParagraph"/>
              <w:spacing w:before="102" w:line="353" w:lineRule="exact"/>
              <w:ind w:left="224"/>
              <w:rPr>
                <w:sz w:val="31"/>
              </w:rPr>
            </w:pPr>
            <w:r>
              <w:rPr>
                <w:w w:val="102"/>
                <w:sz w:val="31"/>
              </w:rPr>
              <w:t>-</w:t>
            </w:r>
          </w:p>
        </w:tc>
        <w:tc>
          <w:tcPr>
            <w:tcW w:w="940" w:type="dxa"/>
          </w:tcPr>
          <w:p>
            <w:pPr>
              <w:pStyle w:val="TableParagraph"/>
              <w:spacing w:before="102" w:line="353" w:lineRule="exact"/>
              <w:ind w:left="224"/>
              <w:rPr>
                <w:sz w:val="31"/>
              </w:rPr>
            </w:pPr>
            <w:r>
              <w:rPr>
                <w:sz w:val="31"/>
              </w:rPr>
              <w:t>122</w:t>
            </w:r>
          </w:p>
        </w:tc>
        <w:tc>
          <w:tcPr>
            <w:tcW w:w="940" w:type="dxa"/>
          </w:tcPr>
          <w:p>
            <w:pPr>
              <w:pStyle w:val="TableParagraph"/>
              <w:spacing w:before="102" w:line="353" w:lineRule="exact"/>
              <w:ind w:left="223" w:right="211"/>
              <w:jc w:val="center"/>
              <w:rPr>
                <w:sz w:val="31"/>
              </w:rPr>
            </w:pPr>
            <w:r>
              <w:rPr>
                <w:sz w:val="31"/>
              </w:rPr>
              <w:t>938</w:t>
            </w:r>
          </w:p>
        </w:tc>
        <w:tc>
          <w:tcPr>
            <w:tcW w:w="2780" w:type="dxa"/>
          </w:tcPr>
          <w:p>
            <w:pPr>
              <w:pStyle w:val="TableParagraph"/>
              <w:tabs>
                <w:tab w:val="left" w:pos="1148"/>
                <w:tab w:val="left" w:pos="2078"/>
              </w:tabs>
              <w:spacing w:before="102" w:line="353" w:lineRule="exact"/>
              <w:ind w:left="223"/>
              <w:rPr>
                <w:sz w:val="31"/>
              </w:rPr>
            </w:pPr>
            <w:r>
              <w:rPr>
                <w:sz w:val="31"/>
              </w:rPr>
              <w:t>-</w:t>
              <w:tab/>
              <w:t>-</w:t>
              <w:tab/>
              <w:t>-</w:t>
            </w:r>
          </w:p>
        </w:tc>
        <w:tc>
          <w:tcPr>
            <w:tcW w:w="750" w:type="dxa"/>
          </w:tcPr>
          <w:p>
            <w:pPr>
              <w:pStyle w:val="TableParagraph"/>
              <w:rPr>
                <w:sz w:val="30"/>
              </w:rPr>
            </w:pPr>
          </w:p>
        </w:tc>
      </w:tr>
      <w:tr>
        <w:tblPrEx>
          <w:tblW w:w="0" w:type="auto"/>
          <w:jc w:val="left"/>
          <w:tblInd w:w="619" w:type="dxa"/>
          <w:tblLayout w:type="fixed"/>
          <w:tblCellMar>
            <w:top w:w="0" w:type="dxa"/>
            <w:left w:w="0" w:type="dxa"/>
            <w:bottom w:w="0" w:type="dxa"/>
            <w:right w:w="0" w:type="dxa"/>
          </w:tblCellMar>
          <w:tblLook w:val="01E0"/>
        </w:tblPrEx>
        <w:trPr>
          <w:trHeight w:val="392"/>
          <w:jc w:val="left"/>
        </w:trPr>
        <w:tc>
          <w:tcPr>
            <w:tcW w:w="878" w:type="dxa"/>
          </w:tcPr>
          <w:p>
            <w:pPr>
              <w:pStyle w:val="TableParagraph"/>
              <w:rPr>
                <w:sz w:val="30"/>
              </w:rPr>
            </w:pPr>
          </w:p>
        </w:tc>
        <w:tc>
          <w:tcPr>
            <w:tcW w:w="1141" w:type="dxa"/>
          </w:tcPr>
          <w:p>
            <w:pPr>
              <w:pStyle w:val="TableParagraph"/>
              <w:rPr>
                <w:sz w:val="30"/>
              </w:rPr>
            </w:pPr>
          </w:p>
        </w:tc>
        <w:tc>
          <w:tcPr>
            <w:tcW w:w="949" w:type="dxa"/>
          </w:tcPr>
          <w:p>
            <w:pPr>
              <w:pStyle w:val="TableParagraph"/>
              <w:rPr>
                <w:sz w:val="30"/>
              </w:rPr>
            </w:pPr>
          </w:p>
        </w:tc>
        <w:tc>
          <w:tcPr>
            <w:tcW w:w="2708" w:type="dxa"/>
          </w:tcPr>
          <w:p>
            <w:pPr>
              <w:pStyle w:val="TableParagraph"/>
              <w:rPr>
                <w:sz w:val="30"/>
              </w:rPr>
            </w:pPr>
          </w:p>
        </w:tc>
        <w:tc>
          <w:tcPr>
            <w:tcW w:w="926" w:type="dxa"/>
          </w:tcPr>
          <w:p>
            <w:pPr>
              <w:pStyle w:val="TableParagraph"/>
              <w:rPr>
                <w:sz w:val="30"/>
              </w:rPr>
            </w:pPr>
          </w:p>
        </w:tc>
        <w:tc>
          <w:tcPr>
            <w:tcW w:w="940" w:type="dxa"/>
          </w:tcPr>
          <w:p>
            <w:pPr>
              <w:pStyle w:val="TableParagraph"/>
              <w:spacing w:before="95" w:line="277" w:lineRule="exact"/>
              <w:ind w:left="224"/>
              <w:rPr>
                <w:sz w:val="31"/>
              </w:rPr>
            </w:pPr>
            <w:r>
              <w:rPr>
                <w:w w:val="102"/>
                <w:sz w:val="31"/>
              </w:rPr>
              <w:t>3</w:t>
            </w:r>
          </w:p>
        </w:tc>
        <w:tc>
          <w:tcPr>
            <w:tcW w:w="940" w:type="dxa"/>
          </w:tcPr>
          <w:p>
            <w:pPr>
              <w:pStyle w:val="TableParagraph"/>
              <w:rPr>
                <w:sz w:val="30"/>
              </w:rPr>
            </w:pPr>
          </w:p>
        </w:tc>
        <w:tc>
          <w:tcPr>
            <w:tcW w:w="2780" w:type="dxa"/>
          </w:tcPr>
          <w:p>
            <w:pPr>
              <w:pStyle w:val="TableParagraph"/>
              <w:rPr>
                <w:sz w:val="30"/>
              </w:rPr>
            </w:pPr>
          </w:p>
        </w:tc>
        <w:tc>
          <w:tcPr>
            <w:tcW w:w="750" w:type="dxa"/>
          </w:tcPr>
          <w:p>
            <w:pPr>
              <w:pStyle w:val="TableParagraph"/>
              <w:rPr>
                <w:sz w:val="30"/>
              </w:rPr>
            </w:pPr>
          </w:p>
        </w:tc>
      </w:tr>
    </w:tbl>
    <w:p>
      <w:pPr>
        <w:pStyle w:val="BodyText"/>
        <w:spacing w:before="168"/>
      </w:pPr>
      <w:r>
        <w:drawing>
          <wp:anchor distT="0" distB="0" distL="0" distR="0" simplePos="0" relativeHeight="251659264" behindDoc="1" locked="0" layoutInCell="1" allowOverlap="1">
            <wp:simplePos x="0" y="0"/>
            <wp:positionH relativeFrom="page">
              <wp:posOffset>1600200</wp:posOffset>
            </wp:positionH>
            <wp:positionV relativeFrom="paragraph">
              <wp:posOffset>-2083180</wp:posOffset>
            </wp:positionV>
            <wp:extent cx="8145871" cy="2153602"/>
            <wp:effectExtent l="0" t="0" r="0" b="0"/>
            <wp:wrapNone/>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pic:nvPicPr>
                  <pic:blipFill>
                    <a:blip xmlns:r="http://schemas.openxmlformats.org/officeDocument/2006/relationships" r:embed="rId5" cstate="print"/>
                    <a:stretch>
                      <a:fillRect/>
                    </a:stretch>
                  </pic:blipFill>
                  <pic:spPr>
                    <a:xfrm>
                      <a:off x="0" y="0"/>
                      <a:ext cx="8145871" cy="2153602"/>
                    </a:xfrm>
                    <a:prstGeom prst="rect">
                      <a:avLst/>
                    </a:prstGeom>
                  </pic:spPr>
                </pic:pic>
              </a:graphicData>
            </a:graphic>
          </wp:anchor>
        </w:drawing>
      </w:r>
      <w:r>
        <w:rPr>
          <w:rFonts w:ascii="Times New Roman" w:eastAsia="Times New Roman"/>
        </w:rPr>
        <w:t xml:space="preserve">0.6/1kv3+1 </w:t>
      </w:r>
      <w:r>
        <w:t xml:space="preserve">芯或 </w:t>
      </w:r>
      <w:r>
        <w:rPr>
          <w:rFonts w:ascii="Times New Roman" w:eastAsia="Times New Roman"/>
        </w:rPr>
        <w:t xml:space="preserve">4 </w:t>
      </w:r>
      <w:r>
        <w:t>芯聚氯乙烯绝缘及护套电力电缆的载流量</w:t>
      </w:r>
    </w:p>
    <w:p>
      <w:pPr>
        <w:pStyle w:val="BodyText"/>
        <w:spacing w:before="71" w:line="276" w:lineRule="auto"/>
        <w:ind w:left="906" w:right="6227" w:hanging="630"/>
      </w:pPr>
      <w:r>
        <w:rPr>
          <w:rFonts w:ascii="Times New Roman" w:eastAsia="Times New Roman" w:hAnsi="Times New Roman"/>
        </w:rPr>
        <w:t>2</w:t>
      </w:r>
      <w:r>
        <w:t>．适用型号</w:t>
      </w:r>
      <w:r>
        <w:rPr>
          <w:rFonts w:ascii="Times New Roman" w:eastAsia="Times New Roman" w:hAnsi="Times New Roman"/>
        </w:rPr>
        <w:t>vv.vLv…</w:t>
      </w:r>
      <w:r>
        <w:t xml:space="preserve">导电线芯最高工温度 </w:t>
      </w:r>
      <w:r>
        <w:rPr>
          <w:rFonts w:ascii="Times New Roman" w:eastAsia="Times New Roman" w:hAnsi="Times New Roman"/>
        </w:rPr>
        <w:t>70</w:t>
      </w:r>
      <w:r>
        <w:t xml:space="preserve">℃ 空气温度 </w:t>
      </w:r>
      <w:r>
        <w:rPr>
          <w:rFonts w:ascii="Times New Roman" w:eastAsia="Times New Roman" w:hAnsi="Times New Roman"/>
        </w:rPr>
        <w:t>30</w:t>
      </w:r>
      <w:r>
        <w:t xml:space="preserve">℃。土壤温度 </w:t>
      </w:r>
      <w:r>
        <w:rPr>
          <w:rFonts w:ascii="Times New Roman" w:eastAsia="Times New Roman" w:hAnsi="Times New Roman"/>
        </w:rPr>
        <w:t>25</w:t>
      </w:r>
      <w:r>
        <w:t>℃</w:t>
      </w:r>
    </w:p>
    <w:p>
      <w:pPr>
        <w:pStyle w:val="BodyText"/>
        <w:spacing w:before="22"/>
        <w:rPr>
          <w:rFonts w:ascii="Times New Roman" w:eastAsia="Times New Roman" w:hAnsi="Times New Roman"/>
        </w:rPr>
      </w:pPr>
      <w:r>
        <w:t xml:space="preserve">土壤热阻系数 </w:t>
      </w:r>
      <w:r>
        <w:rPr>
          <w:rFonts w:ascii="Times New Roman" w:eastAsia="Times New Roman" w:hAnsi="Times New Roman"/>
        </w:rPr>
        <w:t>1</w:t>
      </w:r>
      <w:r>
        <w:t>。</w:t>
      </w:r>
      <w:r>
        <w:rPr>
          <w:rFonts w:ascii="Times New Roman" w:eastAsia="Times New Roman" w:hAnsi="Times New Roman"/>
        </w:rPr>
        <w:t>2</w:t>
      </w:r>
      <w:r>
        <w:t>℃</w:t>
      </w:r>
      <w:r>
        <w:rPr>
          <w:rFonts w:ascii="Times New Roman" w:eastAsia="Times New Roman" w:hAnsi="Times New Roman"/>
        </w:rPr>
        <w:t>m/w</w:t>
      </w: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spacing w:before="1"/>
        <w:ind w:left="0"/>
        <w:rPr>
          <w:rFonts w:ascii="Times New Roman"/>
          <w:sz w:val="23"/>
        </w:rPr>
      </w:pPr>
    </w:p>
    <w:tbl>
      <w:tblPr>
        <w:tblStyle w:val="TableNormal1"/>
        <w:tblW w:w="0" w:type="auto"/>
        <w:jc w:val="left"/>
        <w:tblInd w:w="7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00"/>
        <w:gridCol w:w="1354"/>
        <w:gridCol w:w="1151"/>
        <w:gridCol w:w="1149"/>
        <w:gridCol w:w="1277"/>
        <w:gridCol w:w="1311"/>
        <w:gridCol w:w="1204"/>
        <w:gridCol w:w="1188"/>
        <w:gridCol w:w="1194"/>
        <w:gridCol w:w="886"/>
      </w:tblGrid>
      <w:tr>
        <w:tblPrEx>
          <w:tblW w:w="0" w:type="auto"/>
          <w:jc w:val="left"/>
          <w:tblInd w:w="7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1"/>
          <w:jc w:val="left"/>
        </w:trPr>
        <w:tc>
          <w:tcPr>
            <w:tcW w:w="900" w:type="dxa"/>
          </w:tcPr>
          <w:p>
            <w:pPr>
              <w:pStyle w:val="TableParagraph"/>
              <w:spacing w:before="19"/>
              <w:ind w:left="129"/>
              <w:rPr>
                <w:sz w:val="31"/>
              </w:rPr>
            </w:pPr>
            <w:r>
              <w:rPr>
                <w:w w:val="102"/>
                <w:sz w:val="31"/>
              </w:rPr>
              <w:t>4</w:t>
            </w:r>
          </w:p>
        </w:tc>
        <w:tc>
          <w:tcPr>
            <w:tcW w:w="1354" w:type="dxa"/>
          </w:tcPr>
          <w:p>
            <w:pPr>
              <w:pStyle w:val="TableParagraph"/>
              <w:spacing w:before="19"/>
              <w:ind w:left="608"/>
              <w:rPr>
                <w:sz w:val="31"/>
              </w:rPr>
            </w:pPr>
            <w:r>
              <w:rPr>
                <w:sz w:val="31"/>
              </w:rPr>
              <w:t>28</w:t>
            </w:r>
          </w:p>
        </w:tc>
        <w:tc>
          <w:tcPr>
            <w:tcW w:w="1151" w:type="dxa"/>
          </w:tcPr>
          <w:p>
            <w:pPr>
              <w:pStyle w:val="TableParagraph"/>
              <w:spacing w:before="19"/>
              <w:ind w:left="301" w:right="319"/>
              <w:jc w:val="center"/>
              <w:rPr>
                <w:sz w:val="31"/>
              </w:rPr>
            </w:pPr>
            <w:r>
              <w:rPr>
                <w:sz w:val="31"/>
              </w:rPr>
              <w:t>22</w:t>
            </w:r>
          </w:p>
        </w:tc>
        <w:tc>
          <w:tcPr>
            <w:tcW w:w="1149" w:type="dxa"/>
          </w:tcPr>
          <w:p>
            <w:pPr>
              <w:pStyle w:val="TableParagraph"/>
              <w:spacing w:before="19"/>
              <w:ind w:left="318" w:right="326"/>
              <w:jc w:val="center"/>
              <w:rPr>
                <w:sz w:val="31"/>
              </w:rPr>
            </w:pPr>
            <w:r>
              <w:rPr>
                <w:sz w:val="31"/>
              </w:rPr>
              <w:t>37</w:t>
            </w:r>
          </w:p>
        </w:tc>
        <w:tc>
          <w:tcPr>
            <w:tcW w:w="1277" w:type="dxa"/>
          </w:tcPr>
          <w:p>
            <w:pPr>
              <w:pStyle w:val="TableParagraph"/>
              <w:spacing w:before="19"/>
              <w:ind w:left="316" w:right="446"/>
              <w:jc w:val="center"/>
              <w:rPr>
                <w:sz w:val="31"/>
              </w:rPr>
            </w:pPr>
            <w:r>
              <w:rPr>
                <w:sz w:val="31"/>
              </w:rPr>
              <w:t>28</w:t>
            </w:r>
          </w:p>
        </w:tc>
        <w:tc>
          <w:tcPr>
            <w:tcW w:w="1311" w:type="dxa"/>
          </w:tcPr>
          <w:p>
            <w:pPr>
              <w:pStyle w:val="TableParagraph"/>
              <w:spacing w:before="19"/>
              <w:ind w:left="443" w:right="361"/>
              <w:jc w:val="center"/>
              <w:rPr>
                <w:sz w:val="31"/>
              </w:rPr>
            </w:pPr>
            <w:r>
              <w:rPr>
                <w:sz w:val="31"/>
              </w:rPr>
              <w:t>70</w:t>
            </w:r>
          </w:p>
        </w:tc>
        <w:tc>
          <w:tcPr>
            <w:tcW w:w="1204" w:type="dxa"/>
          </w:tcPr>
          <w:p>
            <w:pPr>
              <w:pStyle w:val="TableParagraph"/>
              <w:spacing w:before="19"/>
              <w:ind w:right="354"/>
              <w:jc w:val="right"/>
              <w:rPr>
                <w:sz w:val="31"/>
              </w:rPr>
            </w:pPr>
            <w:r>
              <w:rPr>
                <w:sz w:val="31"/>
              </w:rPr>
              <w:t>178</w:t>
            </w:r>
          </w:p>
        </w:tc>
        <w:tc>
          <w:tcPr>
            <w:tcW w:w="1188" w:type="dxa"/>
          </w:tcPr>
          <w:p>
            <w:pPr>
              <w:pStyle w:val="TableParagraph"/>
              <w:spacing w:before="19"/>
              <w:ind w:right="358"/>
              <w:jc w:val="right"/>
              <w:rPr>
                <w:sz w:val="31"/>
              </w:rPr>
            </w:pPr>
            <w:r>
              <w:rPr>
                <w:sz w:val="31"/>
              </w:rPr>
              <w:t>136</w:t>
            </w:r>
          </w:p>
        </w:tc>
        <w:tc>
          <w:tcPr>
            <w:tcW w:w="1194" w:type="dxa"/>
          </w:tcPr>
          <w:p>
            <w:pPr>
              <w:pStyle w:val="TableParagraph"/>
              <w:spacing w:before="19"/>
              <w:ind w:right="360"/>
              <w:jc w:val="right"/>
              <w:rPr>
                <w:sz w:val="31"/>
              </w:rPr>
            </w:pPr>
            <w:r>
              <w:rPr>
                <w:sz w:val="31"/>
              </w:rPr>
              <w:t>194</w:t>
            </w:r>
          </w:p>
        </w:tc>
        <w:tc>
          <w:tcPr>
            <w:tcW w:w="886" w:type="dxa"/>
          </w:tcPr>
          <w:p>
            <w:pPr>
              <w:pStyle w:val="TableParagraph"/>
              <w:spacing w:before="19"/>
              <w:ind w:right="50"/>
              <w:jc w:val="right"/>
              <w:rPr>
                <w:sz w:val="31"/>
              </w:rPr>
            </w:pPr>
            <w:r>
              <w:rPr>
                <w:sz w:val="31"/>
              </w:rPr>
              <w:t>148</w:t>
            </w:r>
          </w:p>
        </w:tc>
      </w:tr>
      <w:tr>
        <w:tblPrEx>
          <w:tblW w:w="0" w:type="auto"/>
          <w:jc w:val="left"/>
          <w:tblInd w:w="796" w:type="dxa"/>
          <w:tblLayout w:type="fixed"/>
          <w:tblCellMar>
            <w:top w:w="0" w:type="dxa"/>
            <w:left w:w="0" w:type="dxa"/>
            <w:bottom w:w="0" w:type="dxa"/>
            <w:right w:w="0" w:type="dxa"/>
          </w:tblCellMar>
          <w:tblLook w:val="01E0"/>
        </w:tblPrEx>
        <w:trPr>
          <w:trHeight w:val="489"/>
          <w:jc w:val="left"/>
        </w:trPr>
        <w:tc>
          <w:tcPr>
            <w:tcW w:w="900" w:type="dxa"/>
          </w:tcPr>
          <w:p>
            <w:pPr>
              <w:pStyle w:val="TableParagraph"/>
              <w:spacing w:before="108"/>
              <w:ind w:left="129"/>
              <w:rPr>
                <w:sz w:val="31"/>
              </w:rPr>
            </w:pPr>
            <w:r>
              <w:rPr>
                <w:w w:val="102"/>
                <w:sz w:val="31"/>
              </w:rPr>
              <w:t>6</w:t>
            </w:r>
          </w:p>
        </w:tc>
        <w:tc>
          <w:tcPr>
            <w:tcW w:w="1354" w:type="dxa"/>
          </w:tcPr>
          <w:p>
            <w:pPr>
              <w:pStyle w:val="TableParagraph"/>
              <w:spacing w:before="108"/>
              <w:ind w:left="608"/>
              <w:rPr>
                <w:sz w:val="31"/>
              </w:rPr>
            </w:pPr>
            <w:r>
              <w:rPr>
                <w:sz w:val="31"/>
              </w:rPr>
              <w:t>38</w:t>
            </w:r>
          </w:p>
        </w:tc>
        <w:tc>
          <w:tcPr>
            <w:tcW w:w="1151" w:type="dxa"/>
          </w:tcPr>
          <w:p>
            <w:pPr>
              <w:pStyle w:val="TableParagraph"/>
              <w:spacing w:before="108"/>
              <w:ind w:left="301" w:right="319"/>
              <w:jc w:val="center"/>
              <w:rPr>
                <w:sz w:val="31"/>
              </w:rPr>
            </w:pPr>
            <w:r>
              <w:rPr>
                <w:sz w:val="31"/>
              </w:rPr>
              <w:t>28</w:t>
            </w:r>
          </w:p>
        </w:tc>
        <w:tc>
          <w:tcPr>
            <w:tcW w:w="1149" w:type="dxa"/>
          </w:tcPr>
          <w:p>
            <w:pPr>
              <w:pStyle w:val="TableParagraph"/>
              <w:spacing w:before="108"/>
              <w:ind w:left="318" w:right="326"/>
              <w:jc w:val="center"/>
              <w:rPr>
                <w:sz w:val="31"/>
              </w:rPr>
            </w:pPr>
            <w:r>
              <w:rPr>
                <w:sz w:val="31"/>
              </w:rPr>
              <w:t>46</w:t>
            </w:r>
          </w:p>
        </w:tc>
        <w:tc>
          <w:tcPr>
            <w:tcW w:w="1277" w:type="dxa"/>
          </w:tcPr>
          <w:p>
            <w:pPr>
              <w:pStyle w:val="TableParagraph"/>
              <w:spacing w:before="108"/>
              <w:ind w:left="316" w:right="446"/>
              <w:jc w:val="center"/>
              <w:rPr>
                <w:sz w:val="31"/>
              </w:rPr>
            </w:pPr>
            <w:r>
              <w:rPr>
                <w:sz w:val="31"/>
              </w:rPr>
              <w:t>36</w:t>
            </w:r>
          </w:p>
        </w:tc>
        <w:tc>
          <w:tcPr>
            <w:tcW w:w="1311" w:type="dxa"/>
          </w:tcPr>
          <w:p>
            <w:pPr>
              <w:pStyle w:val="TableParagraph"/>
              <w:spacing w:before="108"/>
              <w:ind w:left="443" w:right="361"/>
              <w:jc w:val="center"/>
              <w:rPr>
                <w:sz w:val="31"/>
              </w:rPr>
            </w:pPr>
            <w:r>
              <w:rPr>
                <w:sz w:val="31"/>
              </w:rPr>
              <w:t>95</w:t>
            </w:r>
          </w:p>
        </w:tc>
        <w:tc>
          <w:tcPr>
            <w:tcW w:w="1204" w:type="dxa"/>
          </w:tcPr>
          <w:p>
            <w:pPr>
              <w:pStyle w:val="TableParagraph"/>
              <w:spacing w:before="104"/>
              <w:ind w:right="354"/>
              <w:jc w:val="right"/>
              <w:rPr>
                <w:sz w:val="31"/>
              </w:rPr>
            </w:pPr>
            <w:r>
              <w:rPr>
                <w:sz w:val="31"/>
              </w:rPr>
              <w:t>218</w:t>
            </w:r>
          </w:p>
        </w:tc>
        <w:tc>
          <w:tcPr>
            <w:tcW w:w="1188" w:type="dxa"/>
          </w:tcPr>
          <w:p>
            <w:pPr>
              <w:pStyle w:val="TableParagraph"/>
              <w:spacing w:before="104"/>
              <w:ind w:right="358"/>
              <w:jc w:val="right"/>
              <w:rPr>
                <w:sz w:val="31"/>
              </w:rPr>
            </w:pPr>
            <w:r>
              <w:rPr>
                <w:sz w:val="31"/>
              </w:rPr>
              <w:t>168</w:t>
            </w:r>
          </w:p>
        </w:tc>
        <w:tc>
          <w:tcPr>
            <w:tcW w:w="1194" w:type="dxa"/>
          </w:tcPr>
          <w:p>
            <w:pPr>
              <w:pStyle w:val="TableParagraph"/>
              <w:spacing w:before="104"/>
              <w:ind w:right="360"/>
              <w:jc w:val="right"/>
              <w:rPr>
                <w:sz w:val="31"/>
              </w:rPr>
            </w:pPr>
            <w:r>
              <w:rPr>
                <w:sz w:val="31"/>
              </w:rPr>
              <w:t>231</w:t>
            </w:r>
          </w:p>
        </w:tc>
        <w:tc>
          <w:tcPr>
            <w:tcW w:w="886" w:type="dxa"/>
          </w:tcPr>
          <w:p>
            <w:pPr>
              <w:pStyle w:val="TableParagraph"/>
              <w:spacing w:before="104"/>
              <w:ind w:right="50"/>
              <w:jc w:val="right"/>
              <w:rPr>
                <w:sz w:val="31"/>
              </w:rPr>
            </w:pPr>
            <w:r>
              <w:rPr>
                <w:sz w:val="31"/>
              </w:rPr>
              <w:t>177</w:t>
            </w:r>
          </w:p>
        </w:tc>
      </w:tr>
      <w:tr>
        <w:tblPrEx>
          <w:tblW w:w="0" w:type="auto"/>
          <w:jc w:val="left"/>
          <w:tblInd w:w="796" w:type="dxa"/>
          <w:tblLayout w:type="fixed"/>
          <w:tblCellMar>
            <w:top w:w="0" w:type="dxa"/>
            <w:left w:w="0" w:type="dxa"/>
            <w:bottom w:w="0" w:type="dxa"/>
            <w:right w:w="0" w:type="dxa"/>
          </w:tblCellMar>
          <w:tblLook w:val="01E0"/>
        </w:tblPrEx>
        <w:trPr>
          <w:trHeight w:val="485"/>
          <w:jc w:val="left"/>
        </w:trPr>
        <w:tc>
          <w:tcPr>
            <w:tcW w:w="900" w:type="dxa"/>
          </w:tcPr>
          <w:p>
            <w:pPr>
              <w:pStyle w:val="TableParagraph"/>
              <w:spacing w:before="104"/>
              <w:ind w:left="50"/>
              <w:rPr>
                <w:sz w:val="31"/>
              </w:rPr>
            </w:pPr>
            <w:r>
              <w:rPr>
                <w:sz w:val="31"/>
              </w:rPr>
              <w:t>10</w:t>
            </w:r>
          </w:p>
        </w:tc>
        <w:tc>
          <w:tcPr>
            <w:tcW w:w="1354" w:type="dxa"/>
          </w:tcPr>
          <w:p>
            <w:pPr>
              <w:pStyle w:val="TableParagraph"/>
              <w:spacing w:before="104"/>
              <w:ind w:left="608"/>
              <w:rPr>
                <w:sz w:val="31"/>
              </w:rPr>
            </w:pPr>
            <w:r>
              <w:rPr>
                <w:sz w:val="31"/>
              </w:rPr>
              <w:t>51</w:t>
            </w:r>
          </w:p>
        </w:tc>
        <w:tc>
          <w:tcPr>
            <w:tcW w:w="1151" w:type="dxa"/>
          </w:tcPr>
          <w:p>
            <w:pPr>
              <w:pStyle w:val="TableParagraph"/>
              <w:spacing w:before="104"/>
              <w:ind w:left="301" w:right="319"/>
              <w:jc w:val="center"/>
              <w:rPr>
                <w:sz w:val="31"/>
              </w:rPr>
            </w:pPr>
            <w:r>
              <w:rPr>
                <w:sz w:val="31"/>
              </w:rPr>
              <w:t>40</w:t>
            </w:r>
          </w:p>
        </w:tc>
        <w:tc>
          <w:tcPr>
            <w:tcW w:w="1149" w:type="dxa"/>
          </w:tcPr>
          <w:p>
            <w:pPr>
              <w:pStyle w:val="TableParagraph"/>
              <w:spacing w:before="104"/>
              <w:ind w:left="318" w:right="326"/>
              <w:jc w:val="center"/>
              <w:rPr>
                <w:sz w:val="31"/>
              </w:rPr>
            </w:pPr>
            <w:r>
              <w:rPr>
                <w:sz w:val="31"/>
              </w:rPr>
              <w:t>61</w:t>
            </w:r>
          </w:p>
        </w:tc>
        <w:tc>
          <w:tcPr>
            <w:tcW w:w="1277" w:type="dxa"/>
          </w:tcPr>
          <w:p>
            <w:pPr>
              <w:pStyle w:val="TableParagraph"/>
              <w:spacing w:before="104"/>
              <w:ind w:left="316" w:right="446"/>
              <w:jc w:val="center"/>
              <w:rPr>
                <w:sz w:val="31"/>
              </w:rPr>
            </w:pPr>
            <w:r>
              <w:rPr>
                <w:sz w:val="31"/>
              </w:rPr>
              <w:t>47</w:t>
            </w:r>
          </w:p>
        </w:tc>
        <w:tc>
          <w:tcPr>
            <w:tcW w:w="1311" w:type="dxa"/>
          </w:tcPr>
          <w:p>
            <w:pPr>
              <w:pStyle w:val="TableParagraph"/>
              <w:spacing w:before="104"/>
              <w:ind w:left="444" w:right="361"/>
              <w:jc w:val="center"/>
              <w:rPr>
                <w:sz w:val="31"/>
              </w:rPr>
            </w:pPr>
            <w:r>
              <w:rPr>
                <w:sz w:val="31"/>
              </w:rPr>
              <w:t>120</w:t>
            </w:r>
          </w:p>
        </w:tc>
        <w:tc>
          <w:tcPr>
            <w:tcW w:w="1204" w:type="dxa"/>
          </w:tcPr>
          <w:p>
            <w:pPr>
              <w:pStyle w:val="TableParagraph"/>
              <w:spacing w:before="104"/>
              <w:ind w:right="354"/>
              <w:jc w:val="right"/>
              <w:rPr>
                <w:sz w:val="31"/>
              </w:rPr>
            </w:pPr>
            <w:r>
              <w:rPr>
                <w:sz w:val="31"/>
              </w:rPr>
              <w:t>253</w:t>
            </w:r>
          </w:p>
        </w:tc>
        <w:tc>
          <w:tcPr>
            <w:tcW w:w="1188" w:type="dxa"/>
          </w:tcPr>
          <w:p>
            <w:pPr>
              <w:pStyle w:val="TableParagraph"/>
              <w:spacing w:before="104"/>
              <w:ind w:right="358"/>
              <w:jc w:val="right"/>
              <w:rPr>
                <w:sz w:val="31"/>
              </w:rPr>
            </w:pPr>
            <w:r>
              <w:rPr>
                <w:sz w:val="31"/>
              </w:rPr>
              <w:t>195</w:t>
            </w:r>
          </w:p>
        </w:tc>
        <w:tc>
          <w:tcPr>
            <w:tcW w:w="1194" w:type="dxa"/>
          </w:tcPr>
          <w:p>
            <w:pPr>
              <w:pStyle w:val="TableParagraph"/>
              <w:spacing w:before="104"/>
              <w:ind w:right="360"/>
              <w:jc w:val="right"/>
              <w:rPr>
                <w:sz w:val="31"/>
              </w:rPr>
            </w:pPr>
            <w:r>
              <w:rPr>
                <w:sz w:val="31"/>
              </w:rPr>
              <w:t>263</w:t>
            </w:r>
          </w:p>
        </w:tc>
        <w:tc>
          <w:tcPr>
            <w:tcW w:w="886" w:type="dxa"/>
          </w:tcPr>
          <w:p>
            <w:pPr>
              <w:pStyle w:val="TableParagraph"/>
              <w:spacing w:before="104"/>
              <w:ind w:right="50"/>
              <w:jc w:val="right"/>
              <w:rPr>
                <w:sz w:val="31"/>
              </w:rPr>
            </w:pPr>
            <w:r>
              <w:rPr>
                <w:sz w:val="31"/>
              </w:rPr>
              <w:t>204</w:t>
            </w:r>
          </w:p>
        </w:tc>
      </w:tr>
      <w:tr>
        <w:tblPrEx>
          <w:tblW w:w="0" w:type="auto"/>
          <w:jc w:val="left"/>
          <w:tblInd w:w="796" w:type="dxa"/>
          <w:tblLayout w:type="fixed"/>
          <w:tblCellMar>
            <w:top w:w="0" w:type="dxa"/>
            <w:left w:w="0" w:type="dxa"/>
            <w:bottom w:w="0" w:type="dxa"/>
            <w:right w:w="0" w:type="dxa"/>
          </w:tblCellMar>
          <w:tblLook w:val="01E0"/>
        </w:tblPrEx>
        <w:trPr>
          <w:trHeight w:val="487"/>
          <w:jc w:val="left"/>
        </w:trPr>
        <w:tc>
          <w:tcPr>
            <w:tcW w:w="900" w:type="dxa"/>
          </w:tcPr>
          <w:p>
            <w:pPr>
              <w:pStyle w:val="TableParagraph"/>
              <w:spacing w:before="108"/>
              <w:ind w:left="50"/>
              <w:rPr>
                <w:sz w:val="31"/>
              </w:rPr>
            </w:pPr>
            <w:r>
              <w:rPr>
                <w:sz w:val="31"/>
              </w:rPr>
              <w:t>16</w:t>
            </w:r>
          </w:p>
        </w:tc>
        <w:tc>
          <w:tcPr>
            <w:tcW w:w="1354" w:type="dxa"/>
          </w:tcPr>
          <w:p>
            <w:pPr>
              <w:pStyle w:val="TableParagraph"/>
              <w:spacing w:before="108"/>
              <w:ind w:left="608"/>
              <w:rPr>
                <w:sz w:val="31"/>
              </w:rPr>
            </w:pPr>
            <w:r>
              <w:rPr>
                <w:sz w:val="31"/>
              </w:rPr>
              <w:t>68</w:t>
            </w:r>
          </w:p>
        </w:tc>
        <w:tc>
          <w:tcPr>
            <w:tcW w:w="1151" w:type="dxa"/>
          </w:tcPr>
          <w:p>
            <w:pPr>
              <w:pStyle w:val="TableParagraph"/>
              <w:spacing w:before="108"/>
              <w:ind w:left="301" w:right="319"/>
              <w:jc w:val="center"/>
              <w:rPr>
                <w:sz w:val="31"/>
              </w:rPr>
            </w:pPr>
            <w:r>
              <w:rPr>
                <w:sz w:val="31"/>
              </w:rPr>
              <w:t>53</w:t>
            </w:r>
          </w:p>
        </w:tc>
        <w:tc>
          <w:tcPr>
            <w:tcW w:w="1149" w:type="dxa"/>
          </w:tcPr>
          <w:p>
            <w:pPr>
              <w:pStyle w:val="TableParagraph"/>
              <w:spacing w:before="108"/>
              <w:ind w:left="318" w:right="326"/>
              <w:jc w:val="center"/>
              <w:rPr>
                <w:sz w:val="31"/>
              </w:rPr>
            </w:pPr>
            <w:r>
              <w:rPr>
                <w:sz w:val="31"/>
              </w:rPr>
              <w:t>80</w:t>
            </w:r>
          </w:p>
        </w:tc>
        <w:tc>
          <w:tcPr>
            <w:tcW w:w="1277" w:type="dxa"/>
          </w:tcPr>
          <w:p>
            <w:pPr>
              <w:pStyle w:val="TableParagraph"/>
              <w:spacing w:before="108"/>
              <w:ind w:left="316" w:right="446"/>
              <w:jc w:val="center"/>
              <w:rPr>
                <w:sz w:val="31"/>
              </w:rPr>
            </w:pPr>
            <w:r>
              <w:rPr>
                <w:sz w:val="31"/>
              </w:rPr>
              <w:t>61</w:t>
            </w:r>
          </w:p>
        </w:tc>
        <w:tc>
          <w:tcPr>
            <w:tcW w:w="1311" w:type="dxa"/>
          </w:tcPr>
          <w:p>
            <w:pPr>
              <w:pStyle w:val="TableParagraph"/>
              <w:spacing w:before="108"/>
              <w:ind w:left="444" w:right="361"/>
              <w:jc w:val="center"/>
              <w:rPr>
                <w:sz w:val="31"/>
              </w:rPr>
            </w:pPr>
            <w:r>
              <w:rPr>
                <w:sz w:val="31"/>
              </w:rPr>
              <w:t>150</w:t>
            </w:r>
          </w:p>
        </w:tc>
        <w:tc>
          <w:tcPr>
            <w:tcW w:w="1204" w:type="dxa"/>
          </w:tcPr>
          <w:p>
            <w:pPr>
              <w:pStyle w:val="TableParagraph"/>
              <w:spacing w:before="104"/>
              <w:ind w:right="354"/>
              <w:jc w:val="right"/>
              <w:rPr>
                <w:sz w:val="31"/>
              </w:rPr>
            </w:pPr>
            <w:r>
              <w:rPr>
                <w:sz w:val="31"/>
              </w:rPr>
              <w:t>298</w:t>
            </w:r>
          </w:p>
        </w:tc>
        <w:tc>
          <w:tcPr>
            <w:tcW w:w="1188" w:type="dxa"/>
          </w:tcPr>
          <w:p>
            <w:pPr>
              <w:pStyle w:val="TableParagraph"/>
              <w:spacing w:before="104"/>
              <w:ind w:right="358"/>
              <w:jc w:val="right"/>
              <w:rPr>
                <w:sz w:val="31"/>
              </w:rPr>
            </w:pPr>
            <w:r>
              <w:rPr>
                <w:sz w:val="31"/>
              </w:rPr>
              <w:t>228</w:t>
            </w:r>
          </w:p>
        </w:tc>
        <w:tc>
          <w:tcPr>
            <w:tcW w:w="1194" w:type="dxa"/>
          </w:tcPr>
          <w:p>
            <w:pPr>
              <w:pStyle w:val="TableParagraph"/>
              <w:spacing w:before="104"/>
              <w:ind w:right="360"/>
              <w:jc w:val="right"/>
              <w:rPr>
                <w:sz w:val="31"/>
              </w:rPr>
            </w:pPr>
            <w:r>
              <w:rPr>
                <w:sz w:val="31"/>
              </w:rPr>
              <w:t>303</w:t>
            </w:r>
          </w:p>
        </w:tc>
        <w:tc>
          <w:tcPr>
            <w:tcW w:w="886" w:type="dxa"/>
          </w:tcPr>
          <w:p>
            <w:pPr>
              <w:pStyle w:val="TableParagraph"/>
              <w:spacing w:before="104"/>
              <w:ind w:right="50"/>
              <w:jc w:val="right"/>
              <w:rPr>
                <w:sz w:val="31"/>
              </w:rPr>
            </w:pPr>
            <w:r>
              <w:rPr>
                <w:sz w:val="31"/>
              </w:rPr>
              <w:t>233</w:t>
            </w:r>
          </w:p>
        </w:tc>
      </w:tr>
      <w:tr>
        <w:tblPrEx>
          <w:tblW w:w="0" w:type="auto"/>
          <w:jc w:val="left"/>
          <w:tblInd w:w="796" w:type="dxa"/>
          <w:tblLayout w:type="fixed"/>
          <w:tblCellMar>
            <w:top w:w="0" w:type="dxa"/>
            <w:left w:w="0" w:type="dxa"/>
            <w:bottom w:w="0" w:type="dxa"/>
            <w:right w:w="0" w:type="dxa"/>
          </w:tblCellMar>
          <w:tblLook w:val="01E0"/>
        </w:tblPrEx>
        <w:trPr>
          <w:trHeight w:val="487"/>
          <w:jc w:val="left"/>
        </w:trPr>
        <w:tc>
          <w:tcPr>
            <w:tcW w:w="900" w:type="dxa"/>
          </w:tcPr>
          <w:p>
            <w:pPr>
              <w:pStyle w:val="TableParagraph"/>
              <w:spacing w:before="106"/>
              <w:ind w:left="50"/>
              <w:rPr>
                <w:sz w:val="31"/>
              </w:rPr>
            </w:pPr>
            <w:r>
              <w:rPr>
                <w:sz w:val="31"/>
              </w:rPr>
              <w:t>25</w:t>
            </w:r>
          </w:p>
        </w:tc>
        <w:tc>
          <w:tcPr>
            <w:tcW w:w="1354" w:type="dxa"/>
          </w:tcPr>
          <w:p>
            <w:pPr>
              <w:pStyle w:val="TableParagraph"/>
              <w:spacing w:before="106"/>
              <w:ind w:left="608"/>
              <w:rPr>
                <w:sz w:val="31"/>
              </w:rPr>
            </w:pPr>
            <w:r>
              <w:rPr>
                <w:sz w:val="31"/>
              </w:rPr>
              <w:t>92</w:t>
            </w:r>
          </w:p>
        </w:tc>
        <w:tc>
          <w:tcPr>
            <w:tcW w:w="1151" w:type="dxa"/>
          </w:tcPr>
          <w:p>
            <w:pPr>
              <w:pStyle w:val="TableParagraph"/>
              <w:spacing w:before="106"/>
              <w:ind w:left="301" w:right="319"/>
              <w:jc w:val="center"/>
              <w:rPr>
                <w:sz w:val="31"/>
              </w:rPr>
            </w:pPr>
            <w:r>
              <w:rPr>
                <w:sz w:val="31"/>
              </w:rPr>
              <w:t>71</w:t>
            </w:r>
          </w:p>
        </w:tc>
        <w:tc>
          <w:tcPr>
            <w:tcW w:w="1149" w:type="dxa"/>
          </w:tcPr>
          <w:p>
            <w:pPr>
              <w:pStyle w:val="TableParagraph"/>
              <w:spacing w:before="106"/>
              <w:ind w:left="318" w:right="326"/>
              <w:jc w:val="center"/>
              <w:rPr>
                <w:sz w:val="31"/>
              </w:rPr>
            </w:pPr>
            <w:r>
              <w:rPr>
                <w:sz w:val="31"/>
              </w:rPr>
              <w:t>106</w:t>
            </w:r>
          </w:p>
        </w:tc>
        <w:tc>
          <w:tcPr>
            <w:tcW w:w="1277" w:type="dxa"/>
          </w:tcPr>
          <w:p>
            <w:pPr>
              <w:pStyle w:val="TableParagraph"/>
              <w:spacing w:before="106"/>
              <w:ind w:left="316" w:right="446"/>
              <w:jc w:val="center"/>
              <w:rPr>
                <w:sz w:val="31"/>
              </w:rPr>
            </w:pPr>
            <w:r>
              <w:rPr>
                <w:sz w:val="31"/>
              </w:rPr>
              <w:t>82</w:t>
            </w:r>
          </w:p>
        </w:tc>
        <w:tc>
          <w:tcPr>
            <w:tcW w:w="1311" w:type="dxa"/>
          </w:tcPr>
          <w:p>
            <w:pPr>
              <w:pStyle w:val="TableParagraph"/>
              <w:spacing w:before="106"/>
              <w:ind w:left="444" w:right="361"/>
              <w:jc w:val="center"/>
              <w:rPr>
                <w:sz w:val="31"/>
              </w:rPr>
            </w:pPr>
            <w:r>
              <w:rPr>
                <w:sz w:val="31"/>
              </w:rPr>
              <w:t>185</w:t>
            </w:r>
          </w:p>
        </w:tc>
        <w:tc>
          <w:tcPr>
            <w:tcW w:w="1204" w:type="dxa"/>
          </w:tcPr>
          <w:p>
            <w:pPr>
              <w:pStyle w:val="TableParagraph"/>
              <w:spacing w:before="102"/>
              <w:ind w:right="354"/>
              <w:jc w:val="right"/>
              <w:rPr>
                <w:sz w:val="31"/>
              </w:rPr>
            </w:pPr>
            <w:r>
              <w:rPr>
                <w:sz w:val="31"/>
              </w:rPr>
              <w:t>344</w:t>
            </w:r>
          </w:p>
        </w:tc>
        <w:tc>
          <w:tcPr>
            <w:tcW w:w="1188" w:type="dxa"/>
          </w:tcPr>
          <w:p>
            <w:pPr>
              <w:pStyle w:val="TableParagraph"/>
              <w:spacing w:before="102"/>
              <w:ind w:right="358"/>
              <w:jc w:val="right"/>
              <w:rPr>
                <w:sz w:val="31"/>
              </w:rPr>
            </w:pPr>
            <w:r>
              <w:rPr>
                <w:sz w:val="31"/>
              </w:rPr>
              <w:t>263</w:t>
            </w:r>
          </w:p>
        </w:tc>
        <w:tc>
          <w:tcPr>
            <w:tcW w:w="1194" w:type="dxa"/>
          </w:tcPr>
          <w:p>
            <w:pPr>
              <w:pStyle w:val="TableParagraph"/>
              <w:spacing w:before="102"/>
              <w:ind w:right="360"/>
              <w:jc w:val="right"/>
              <w:rPr>
                <w:sz w:val="31"/>
              </w:rPr>
            </w:pPr>
            <w:r>
              <w:rPr>
                <w:sz w:val="31"/>
              </w:rPr>
              <w:t>340</w:t>
            </w:r>
          </w:p>
        </w:tc>
        <w:tc>
          <w:tcPr>
            <w:tcW w:w="886" w:type="dxa"/>
          </w:tcPr>
          <w:p>
            <w:pPr>
              <w:pStyle w:val="TableParagraph"/>
              <w:spacing w:before="102"/>
              <w:ind w:right="50"/>
              <w:jc w:val="right"/>
              <w:rPr>
                <w:sz w:val="31"/>
              </w:rPr>
            </w:pPr>
            <w:r>
              <w:rPr>
                <w:sz w:val="31"/>
              </w:rPr>
              <w:t>263</w:t>
            </w:r>
          </w:p>
        </w:tc>
      </w:tr>
      <w:tr>
        <w:tblPrEx>
          <w:tblW w:w="0" w:type="auto"/>
          <w:jc w:val="left"/>
          <w:tblInd w:w="796" w:type="dxa"/>
          <w:tblLayout w:type="fixed"/>
          <w:tblCellMar>
            <w:top w:w="0" w:type="dxa"/>
            <w:left w:w="0" w:type="dxa"/>
            <w:bottom w:w="0" w:type="dxa"/>
            <w:right w:w="0" w:type="dxa"/>
          </w:tblCellMar>
          <w:tblLook w:val="01E0"/>
        </w:tblPrEx>
        <w:trPr>
          <w:trHeight w:val="486"/>
          <w:jc w:val="left"/>
        </w:trPr>
        <w:tc>
          <w:tcPr>
            <w:tcW w:w="900" w:type="dxa"/>
          </w:tcPr>
          <w:p>
            <w:pPr>
              <w:pStyle w:val="TableParagraph"/>
              <w:spacing w:before="104"/>
              <w:ind w:left="50"/>
              <w:rPr>
                <w:sz w:val="31"/>
              </w:rPr>
            </w:pPr>
            <w:r>
              <w:rPr>
                <w:sz w:val="31"/>
              </w:rPr>
              <w:t>35</w:t>
            </w:r>
          </w:p>
        </w:tc>
        <w:tc>
          <w:tcPr>
            <w:tcW w:w="1354" w:type="dxa"/>
          </w:tcPr>
          <w:p>
            <w:pPr>
              <w:pStyle w:val="TableParagraph"/>
              <w:spacing w:before="104"/>
              <w:ind w:left="535"/>
              <w:rPr>
                <w:sz w:val="31"/>
              </w:rPr>
            </w:pPr>
            <w:r>
              <w:rPr>
                <w:sz w:val="31"/>
              </w:rPr>
              <w:t>115</w:t>
            </w:r>
          </w:p>
        </w:tc>
        <w:tc>
          <w:tcPr>
            <w:tcW w:w="1151" w:type="dxa"/>
          </w:tcPr>
          <w:p>
            <w:pPr>
              <w:pStyle w:val="TableParagraph"/>
              <w:spacing w:before="104"/>
              <w:ind w:left="301" w:right="319"/>
              <w:jc w:val="center"/>
              <w:rPr>
                <w:sz w:val="31"/>
              </w:rPr>
            </w:pPr>
            <w:r>
              <w:rPr>
                <w:sz w:val="31"/>
              </w:rPr>
              <w:t>89</w:t>
            </w:r>
          </w:p>
        </w:tc>
        <w:tc>
          <w:tcPr>
            <w:tcW w:w="1149" w:type="dxa"/>
          </w:tcPr>
          <w:p>
            <w:pPr>
              <w:pStyle w:val="TableParagraph"/>
              <w:spacing w:before="104"/>
              <w:ind w:left="318" w:right="326"/>
              <w:jc w:val="center"/>
              <w:rPr>
                <w:sz w:val="31"/>
              </w:rPr>
            </w:pPr>
            <w:r>
              <w:rPr>
                <w:sz w:val="31"/>
              </w:rPr>
              <w:t>130</w:t>
            </w:r>
          </w:p>
        </w:tc>
        <w:tc>
          <w:tcPr>
            <w:tcW w:w="1277" w:type="dxa"/>
          </w:tcPr>
          <w:p>
            <w:pPr>
              <w:pStyle w:val="TableParagraph"/>
              <w:spacing w:before="104"/>
              <w:ind w:left="325" w:right="446"/>
              <w:jc w:val="center"/>
              <w:rPr>
                <w:sz w:val="31"/>
              </w:rPr>
            </w:pPr>
            <w:r>
              <w:rPr>
                <w:sz w:val="31"/>
              </w:rPr>
              <w:t>101</w:t>
            </w:r>
          </w:p>
        </w:tc>
        <w:tc>
          <w:tcPr>
            <w:tcW w:w="1311" w:type="dxa"/>
          </w:tcPr>
          <w:p>
            <w:pPr>
              <w:pStyle w:val="TableParagraph"/>
              <w:spacing w:before="104"/>
              <w:ind w:left="444" w:right="361"/>
              <w:jc w:val="center"/>
              <w:rPr>
                <w:sz w:val="31"/>
              </w:rPr>
            </w:pPr>
            <w:r>
              <w:rPr>
                <w:sz w:val="31"/>
              </w:rPr>
              <w:t>240</w:t>
            </w:r>
          </w:p>
        </w:tc>
        <w:tc>
          <w:tcPr>
            <w:tcW w:w="1204" w:type="dxa"/>
          </w:tcPr>
          <w:p>
            <w:pPr>
              <w:pStyle w:val="TableParagraph"/>
              <w:spacing w:before="104"/>
              <w:ind w:right="354"/>
              <w:jc w:val="right"/>
              <w:rPr>
                <w:sz w:val="31"/>
              </w:rPr>
            </w:pPr>
            <w:r>
              <w:rPr>
                <w:sz w:val="31"/>
              </w:rPr>
              <w:t>390</w:t>
            </w:r>
          </w:p>
        </w:tc>
        <w:tc>
          <w:tcPr>
            <w:tcW w:w="1188" w:type="dxa"/>
          </w:tcPr>
          <w:p>
            <w:pPr>
              <w:pStyle w:val="TableParagraph"/>
              <w:spacing w:before="104"/>
              <w:ind w:right="358"/>
              <w:jc w:val="right"/>
              <w:rPr>
                <w:sz w:val="31"/>
              </w:rPr>
            </w:pPr>
            <w:r>
              <w:rPr>
                <w:sz w:val="31"/>
              </w:rPr>
              <w:t>291</w:t>
            </w:r>
          </w:p>
        </w:tc>
        <w:tc>
          <w:tcPr>
            <w:tcW w:w="1194" w:type="dxa"/>
          </w:tcPr>
          <w:p>
            <w:pPr>
              <w:pStyle w:val="TableParagraph"/>
              <w:spacing w:before="104"/>
              <w:ind w:right="360"/>
              <w:jc w:val="right"/>
              <w:rPr>
                <w:sz w:val="31"/>
              </w:rPr>
            </w:pPr>
            <w:r>
              <w:rPr>
                <w:sz w:val="31"/>
              </w:rPr>
              <w:t>397</w:t>
            </w:r>
          </w:p>
        </w:tc>
        <w:tc>
          <w:tcPr>
            <w:tcW w:w="886" w:type="dxa"/>
          </w:tcPr>
          <w:p>
            <w:pPr>
              <w:pStyle w:val="TableParagraph"/>
              <w:spacing w:before="104"/>
              <w:ind w:right="50"/>
              <w:jc w:val="right"/>
              <w:rPr>
                <w:sz w:val="31"/>
              </w:rPr>
            </w:pPr>
            <w:r>
              <w:rPr>
                <w:sz w:val="31"/>
              </w:rPr>
              <w:t>298</w:t>
            </w:r>
          </w:p>
        </w:tc>
      </w:tr>
      <w:tr>
        <w:tblPrEx>
          <w:tblW w:w="0" w:type="auto"/>
          <w:jc w:val="left"/>
          <w:tblInd w:w="796" w:type="dxa"/>
          <w:tblLayout w:type="fixed"/>
          <w:tblCellMar>
            <w:top w:w="0" w:type="dxa"/>
            <w:left w:w="0" w:type="dxa"/>
            <w:bottom w:w="0" w:type="dxa"/>
            <w:right w:w="0" w:type="dxa"/>
          </w:tblCellMar>
          <w:tblLook w:val="01E0"/>
        </w:tblPrEx>
        <w:trPr>
          <w:trHeight w:val="404"/>
          <w:jc w:val="left"/>
        </w:trPr>
        <w:tc>
          <w:tcPr>
            <w:tcW w:w="900" w:type="dxa"/>
          </w:tcPr>
          <w:p>
            <w:pPr>
              <w:pStyle w:val="TableParagraph"/>
              <w:spacing w:before="108" w:line="277" w:lineRule="exact"/>
              <w:ind w:left="50"/>
              <w:rPr>
                <w:sz w:val="31"/>
              </w:rPr>
            </w:pPr>
            <w:r>
              <w:rPr>
                <w:sz w:val="31"/>
              </w:rPr>
              <w:t>50</w:t>
            </w:r>
          </w:p>
        </w:tc>
        <w:tc>
          <w:tcPr>
            <w:tcW w:w="1354" w:type="dxa"/>
          </w:tcPr>
          <w:p>
            <w:pPr>
              <w:pStyle w:val="TableParagraph"/>
              <w:spacing w:before="108" w:line="277" w:lineRule="exact"/>
              <w:ind w:left="532"/>
              <w:rPr>
                <w:sz w:val="31"/>
              </w:rPr>
            </w:pPr>
            <w:r>
              <w:rPr>
                <w:sz w:val="31"/>
              </w:rPr>
              <w:t>144</w:t>
            </w:r>
          </w:p>
        </w:tc>
        <w:tc>
          <w:tcPr>
            <w:tcW w:w="1151" w:type="dxa"/>
          </w:tcPr>
          <w:p>
            <w:pPr>
              <w:pStyle w:val="TableParagraph"/>
              <w:spacing w:before="108" w:line="277" w:lineRule="exact"/>
              <w:ind w:left="327" w:right="319"/>
              <w:jc w:val="center"/>
              <w:rPr>
                <w:sz w:val="31"/>
              </w:rPr>
            </w:pPr>
            <w:r>
              <w:rPr>
                <w:sz w:val="31"/>
              </w:rPr>
              <w:t>111</w:t>
            </w:r>
          </w:p>
        </w:tc>
        <w:tc>
          <w:tcPr>
            <w:tcW w:w="1149" w:type="dxa"/>
          </w:tcPr>
          <w:p>
            <w:pPr>
              <w:pStyle w:val="TableParagraph"/>
              <w:spacing w:before="108" w:line="277" w:lineRule="exact"/>
              <w:ind w:left="318" w:right="326"/>
              <w:jc w:val="center"/>
              <w:rPr>
                <w:sz w:val="31"/>
              </w:rPr>
            </w:pPr>
            <w:r>
              <w:rPr>
                <w:sz w:val="31"/>
              </w:rPr>
              <w:t>161</w:t>
            </w:r>
          </w:p>
        </w:tc>
        <w:tc>
          <w:tcPr>
            <w:tcW w:w="1277" w:type="dxa"/>
          </w:tcPr>
          <w:p>
            <w:pPr>
              <w:pStyle w:val="TableParagraph"/>
              <w:spacing w:before="108" w:line="277" w:lineRule="exact"/>
              <w:ind w:left="325" w:right="446"/>
              <w:jc w:val="center"/>
              <w:rPr>
                <w:sz w:val="31"/>
              </w:rPr>
            </w:pPr>
            <w:r>
              <w:rPr>
                <w:sz w:val="31"/>
              </w:rPr>
              <w:t>124</w:t>
            </w:r>
          </w:p>
        </w:tc>
        <w:tc>
          <w:tcPr>
            <w:tcW w:w="1311" w:type="dxa"/>
          </w:tcPr>
          <w:p>
            <w:pPr>
              <w:pStyle w:val="TableParagraph"/>
              <w:spacing w:before="108" w:line="277" w:lineRule="exact"/>
              <w:ind w:left="444" w:right="361"/>
              <w:jc w:val="center"/>
              <w:rPr>
                <w:sz w:val="31"/>
              </w:rPr>
            </w:pPr>
            <w:r>
              <w:rPr>
                <w:sz w:val="31"/>
              </w:rPr>
              <w:t>300</w:t>
            </w:r>
          </w:p>
        </w:tc>
        <w:tc>
          <w:tcPr>
            <w:tcW w:w="1204" w:type="dxa"/>
          </w:tcPr>
          <w:p>
            <w:pPr>
              <w:pStyle w:val="TableParagraph"/>
              <w:spacing w:before="104" w:line="281" w:lineRule="exact"/>
              <w:ind w:right="354"/>
              <w:jc w:val="right"/>
              <w:rPr>
                <w:sz w:val="31"/>
              </w:rPr>
            </w:pPr>
            <w:r>
              <w:rPr>
                <w:sz w:val="31"/>
              </w:rPr>
              <w:t>438</w:t>
            </w:r>
          </w:p>
        </w:tc>
        <w:tc>
          <w:tcPr>
            <w:tcW w:w="1188" w:type="dxa"/>
          </w:tcPr>
          <w:p>
            <w:pPr>
              <w:pStyle w:val="TableParagraph"/>
              <w:spacing w:before="104" w:line="281" w:lineRule="exact"/>
              <w:ind w:right="358"/>
              <w:jc w:val="right"/>
              <w:rPr>
                <w:sz w:val="31"/>
              </w:rPr>
            </w:pPr>
            <w:r>
              <w:rPr>
                <w:sz w:val="31"/>
              </w:rPr>
              <w:t>342</w:t>
            </w:r>
          </w:p>
        </w:tc>
        <w:tc>
          <w:tcPr>
            <w:tcW w:w="1194" w:type="dxa"/>
          </w:tcPr>
          <w:p>
            <w:pPr>
              <w:pStyle w:val="TableParagraph"/>
              <w:spacing w:before="104" w:line="281" w:lineRule="exact"/>
              <w:ind w:right="360"/>
              <w:jc w:val="right"/>
              <w:rPr>
                <w:sz w:val="31"/>
              </w:rPr>
            </w:pPr>
            <w:r>
              <w:rPr>
                <w:sz w:val="31"/>
              </w:rPr>
              <w:t>448</w:t>
            </w:r>
          </w:p>
        </w:tc>
        <w:tc>
          <w:tcPr>
            <w:tcW w:w="886" w:type="dxa"/>
          </w:tcPr>
          <w:p>
            <w:pPr>
              <w:pStyle w:val="TableParagraph"/>
              <w:spacing w:before="104" w:line="281" w:lineRule="exact"/>
              <w:ind w:right="50"/>
              <w:jc w:val="right"/>
              <w:rPr>
                <w:sz w:val="31"/>
              </w:rPr>
            </w:pPr>
            <w:r>
              <w:rPr>
                <w:sz w:val="31"/>
              </w:rPr>
              <w:t>356</w:t>
            </w:r>
          </w:p>
        </w:tc>
      </w:tr>
    </w:tbl>
    <w:p>
      <w:pPr>
        <w:pStyle w:val="BodyText"/>
        <w:spacing w:before="7"/>
        <w:ind w:left="0"/>
        <w:rPr>
          <w:rFonts w:ascii="Times New Roman"/>
          <w:sz w:val="26"/>
        </w:rPr>
      </w:pPr>
    </w:p>
    <w:p>
      <w:pPr>
        <w:pStyle w:val="BodyText"/>
        <w:spacing w:before="57" w:line="440" w:lineRule="atLeast"/>
        <w:ind w:left="1619" w:right="6282" w:hanging="1343"/>
        <w:rPr>
          <w:rFonts w:ascii="Times New Roman" w:eastAsia="Times New Roman"/>
        </w:rPr>
      </w:pPr>
      <w:r>
        <w:pict>
          <v:group id="_x0000_s1034" style="width:642.75pt;height:220.95pt;margin-top:-230.99pt;margin-left:126pt;mso-position-horizontal-relative:page;position:absolute;z-index:-251656192" coordorigin="2520,-4620" coordsize="12855,4419">
            <v:shape id="_x0000_s1035" type="#_x0000_t75" style="width:12855;height:4419;left:2520;position:absolute;top:-4620" stroked="f">
              <v:imagedata r:id="rId6" o:title=""/>
            </v:shape>
            <v:shape id="_x0000_s1036" type="#_x0000_t202" style="width:1288;height:785;left:2787;position:absolute;top:-4475" filled="f" stroked="f">
              <v:textbox inset="0,0,0,0">
                <w:txbxContent>
                  <w:p>
                    <w:pPr>
                      <w:spacing w:before="0" w:line="359" w:lineRule="exact"/>
                      <w:ind w:left="0" w:right="18" w:firstLine="0"/>
                      <w:jc w:val="center"/>
                      <w:rPr>
                        <w:sz w:val="31"/>
                      </w:rPr>
                    </w:pPr>
                    <w:r>
                      <w:rPr>
                        <w:sz w:val="31"/>
                      </w:rPr>
                      <w:t>标称截面</w:t>
                    </w:r>
                  </w:p>
                  <w:p>
                    <w:pPr>
                      <w:spacing w:before="72" w:line="353" w:lineRule="exact"/>
                      <w:ind w:left="0" w:right="22" w:firstLine="0"/>
                      <w:jc w:val="center"/>
                      <w:rPr>
                        <w:rFonts w:ascii="Times New Roman" w:eastAsia="Times New Roman"/>
                        <w:sz w:val="21"/>
                      </w:rPr>
                    </w:pPr>
                    <w:r>
                      <w:rPr>
                        <w:position w:val="-5"/>
                        <w:sz w:val="31"/>
                      </w:rPr>
                      <w:t xml:space="preserve">㎜ </w:t>
                    </w:r>
                    <w:r>
                      <w:rPr>
                        <w:rFonts w:ascii="Times New Roman" w:eastAsia="Times New Roman"/>
                        <w:sz w:val="21"/>
                      </w:rPr>
                      <w:t>2</w:t>
                    </w:r>
                  </w:p>
                </w:txbxContent>
              </v:textbox>
            </v:shape>
            <v:shape id="_x0000_s1037" type="#_x0000_t202" style="width:1288;height:317;left:4824;position:absolute;top:-4485" filled="f" stroked="f">
              <v:textbox inset="0,0,0,0">
                <w:txbxContent>
                  <w:p>
                    <w:pPr>
                      <w:spacing w:before="0" w:line="317" w:lineRule="exact"/>
                      <w:ind w:left="0" w:right="0" w:firstLine="0"/>
                      <w:jc w:val="left"/>
                      <w:rPr>
                        <w:sz w:val="31"/>
                      </w:rPr>
                    </w:pPr>
                    <w:r>
                      <w:rPr>
                        <w:sz w:val="31"/>
                      </w:rPr>
                      <w:t>在空气中</w:t>
                    </w:r>
                  </w:p>
                </w:txbxContent>
              </v:textbox>
            </v:shape>
            <v:shape id="_x0000_s1038" type="#_x0000_t202" style="width:971;height:317;left:7277;position:absolute;top:-4485" filled="f" stroked="f">
              <v:textbox inset="0,0,0,0">
                <w:txbxContent>
                  <w:p>
                    <w:pPr>
                      <w:spacing w:before="0" w:line="317" w:lineRule="exact"/>
                      <w:ind w:left="0" w:right="0" w:firstLine="0"/>
                      <w:jc w:val="left"/>
                      <w:rPr>
                        <w:sz w:val="31"/>
                      </w:rPr>
                    </w:pPr>
                    <w:r>
                      <w:rPr>
                        <w:sz w:val="31"/>
                      </w:rPr>
                      <w:t>在地下</w:t>
                    </w:r>
                  </w:p>
                </w:txbxContent>
              </v:textbox>
            </v:shape>
            <v:shape id="_x0000_s1039" type="#_x0000_t202" style="width:337;height:317;left:5869;position:absolute;top:-3996" filled="f" stroked="f">
              <v:textbox inset="0,0,0,0">
                <w:txbxContent>
                  <w:p>
                    <w:pPr>
                      <w:spacing w:before="0" w:line="317" w:lineRule="exact"/>
                      <w:ind w:left="0" w:right="0" w:firstLine="0"/>
                      <w:jc w:val="left"/>
                      <w:rPr>
                        <w:sz w:val="31"/>
                      </w:rPr>
                    </w:pPr>
                    <w:r>
                      <w:rPr>
                        <w:w w:val="102"/>
                        <w:sz w:val="31"/>
                      </w:rPr>
                      <w:t>铝</w:t>
                    </w:r>
                  </w:p>
                </w:txbxContent>
              </v:textbox>
            </v:shape>
            <v:shape id="_x0000_s1040" type="#_x0000_t202" style="width:337;height:317;left:7025;position:absolute;top:-3996" filled="f" stroked="f">
              <v:textbox inset="0,0,0,0">
                <w:txbxContent>
                  <w:p>
                    <w:pPr>
                      <w:spacing w:before="0" w:line="317" w:lineRule="exact"/>
                      <w:ind w:left="0" w:right="0" w:firstLine="0"/>
                      <w:jc w:val="left"/>
                      <w:rPr>
                        <w:sz w:val="31"/>
                      </w:rPr>
                    </w:pPr>
                    <w:r>
                      <w:rPr>
                        <w:w w:val="102"/>
                        <w:sz w:val="31"/>
                      </w:rPr>
                      <w:t>铜</w:t>
                    </w:r>
                  </w:p>
                </w:txbxContent>
              </v:textbox>
            </v:shape>
            <v:shape id="_x0000_s1041" type="#_x0000_t202" style="width:337;height:317;left:8177;position:absolute;top:-3996" filled="f" stroked="f">
              <v:textbox inset="0,0,0,0">
                <w:txbxContent>
                  <w:p>
                    <w:pPr>
                      <w:spacing w:before="0" w:line="317" w:lineRule="exact"/>
                      <w:ind w:left="0" w:right="0" w:firstLine="0"/>
                      <w:jc w:val="left"/>
                      <w:rPr>
                        <w:sz w:val="31"/>
                      </w:rPr>
                    </w:pPr>
                    <w:r>
                      <w:rPr>
                        <w:w w:val="102"/>
                        <w:sz w:val="31"/>
                      </w:rPr>
                      <w:t>铝</w:t>
                    </w:r>
                  </w:p>
                </w:txbxContent>
              </v:textbox>
            </v:shape>
            <v:shape id="_x0000_s1042" type="#_x0000_t202" style="width:1288;height:766;left:9059;position:absolute;top:-4485" filled="f" stroked="f">
              <v:textbox inset="0,0,0,0">
                <w:txbxContent>
                  <w:p>
                    <w:pPr>
                      <w:spacing w:before="0" w:line="359" w:lineRule="exact"/>
                      <w:ind w:left="0" w:right="18" w:firstLine="0"/>
                      <w:jc w:val="center"/>
                      <w:rPr>
                        <w:sz w:val="31"/>
                      </w:rPr>
                    </w:pPr>
                    <w:r>
                      <w:rPr>
                        <w:sz w:val="31"/>
                      </w:rPr>
                      <w:t>标称截面</w:t>
                    </w:r>
                  </w:p>
                  <w:p>
                    <w:pPr>
                      <w:spacing w:before="109" w:line="297" w:lineRule="exact"/>
                      <w:ind w:left="77" w:right="18" w:firstLine="0"/>
                      <w:jc w:val="center"/>
                      <w:rPr>
                        <w:rFonts w:ascii="Times New Roman"/>
                        <w:sz w:val="21"/>
                      </w:rPr>
                    </w:pPr>
                    <w:r>
                      <w:rPr>
                        <w:rFonts w:ascii="Times New Roman"/>
                        <w:sz w:val="31"/>
                      </w:rPr>
                      <w:t>mm</w:t>
                    </w:r>
                    <w:r>
                      <w:rPr>
                        <w:rFonts w:ascii="Times New Roman"/>
                        <w:position w:val="6"/>
                        <w:sz w:val="21"/>
                      </w:rPr>
                      <w:t>2</w:t>
                    </w:r>
                  </w:p>
                </w:txbxContent>
              </v:textbox>
            </v:shape>
            <v:shape id="_x0000_s1043" type="#_x0000_t202" style="width:1288;height:317;left:11151;position:absolute;top:-4482" filled="f" stroked="f">
              <v:textbox inset="0,0,0,0">
                <w:txbxContent>
                  <w:p>
                    <w:pPr>
                      <w:spacing w:before="0" w:line="317" w:lineRule="exact"/>
                      <w:ind w:left="0" w:right="0" w:firstLine="0"/>
                      <w:jc w:val="left"/>
                      <w:rPr>
                        <w:sz w:val="31"/>
                      </w:rPr>
                    </w:pPr>
                    <w:r>
                      <w:rPr>
                        <w:sz w:val="31"/>
                      </w:rPr>
                      <w:t>在空气中</w:t>
                    </w:r>
                  </w:p>
                </w:txbxContent>
              </v:textbox>
            </v:shape>
            <v:shape id="_x0000_s1044" type="#_x0000_t202" style="width:971;height:317;left:13686;position:absolute;top:-4482" filled="f" stroked="f">
              <v:textbox inset="0,0,0,0">
                <w:txbxContent>
                  <w:p>
                    <w:pPr>
                      <w:spacing w:before="0" w:line="317" w:lineRule="exact"/>
                      <w:ind w:left="0" w:right="0" w:firstLine="0"/>
                      <w:jc w:val="left"/>
                      <w:rPr>
                        <w:sz w:val="31"/>
                      </w:rPr>
                    </w:pPr>
                    <w:r>
                      <w:rPr>
                        <w:sz w:val="31"/>
                      </w:rPr>
                      <w:t>在地下</w:t>
                    </w:r>
                  </w:p>
                </w:txbxContent>
              </v:textbox>
            </v:shape>
            <v:shape id="_x0000_s1045" type="#_x0000_t202" style="width:337;height:317;left:4716;position:absolute;top:-3996" filled="f" stroked="f">
              <v:textbox inset="0,0,0,0">
                <w:txbxContent>
                  <w:p>
                    <w:pPr>
                      <w:spacing w:before="0" w:line="317" w:lineRule="exact"/>
                      <w:ind w:left="0" w:right="0" w:firstLine="0"/>
                      <w:jc w:val="left"/>
                      <w:rPr>
                        <w:sz w:val="31"/>
                      </w:rPr>
                    </w:pPr>
                    <w:r>
                      <w:rPr>
                        <w:w w:val="102"/>
                        <w:sz w:val="31"/>
                      </w:rPr>
                      <w:t>铜</w:t>
                    </w:r>
                  </w:p>
                </w:txbxContent>
              </v:textbox>
            </v:shape>
            <v:shape id="_x0000_s1046" type="#_x0000_t202" style="width:337;height:317;left:10996;position:absolute;top:-3996" filled="f" stroked="f">
              <v:textbox inset="0,0,0,0">
                <w:txbxContent>
                  <w:p>
                    <w:pPr>
                      <w:spacing w:before="0" w:line="317" w:lineRule="exact"/>
                      <w:ind w:left="0" w:right="0" w:firstLine="0"/>
                      <w:jc w:val="left"/>
                      <w:rPr>
                        <w:sz w:val="31"/>
                      </w:rPr>
                    </w:pPr>
                    <w:r>
                      <w:rPr>
                        <w:w w:val="102"/>
                        <w:sz w:val="31"/>
                      </w:rPr>
                      <w:t>铜</w:t>
                    </w:r>
                  </w:p>
                </w:txbxContent>
              </v:textbox>
            </v:shape>
            <v:shape id="_x0000_s1047" type="#_x0000_t202" style="width:337;height:317;left:12180;position:absolute;top:-3996" filled="f" stroked="f">
              <v:textbox inset="0,0,0,0">
                <w:txbxContent>
                  <w:p>
                    <w:pPr>
                      <w:spacing w:before="0" w:line="317" w:lineRule="exact"/>
                      <w:ind w:left="0" w:right="0" w:firstLine="0"/>
                      <w:jc w:val="left"/>
                      <w:rPr>
                        <w:sz w:val="31"/>
                      </w:rPr>
                    </w:pPr>
                    <w:r>
                      <w:rPr>
                        <w:w w:val="102"/>
                        <w:sz w:val="31"/>
                      </w:rPr>
                      <w:t>铝</w:t>
                    </w:r>
                  </w:p>
                </w:txbxContent>
              </v:textbox>
            </v:shape>
            <v:shape id="_x0000_s1048" type="#_x0000_t202" style="width:337;height:317;left:13377;position:absolute;top:-3996" filled="f" stroked="f">
              <v:textbox inset="0,0,0,0">
                <w:txbxContent>
                  <w:p>
                    <w:pPr>
                      <w:spacing w:before="0" w:line="317" w:lineRule="exact"/>
                      <w:ind w:left="0" w:right="0" w:firstLine="0"/>
                      <w:jc w:val="left"/>
                      <w:rPr>
                        <w:sz w:val="31"/>
                      </w:rPr>
                    </w:pPr>
                    <w:r>
                      <w:rPr>
                        <w:w w:val="102"/>
                        <w:sz w:val="31"/>
                      </w:rPr>
                      <w:t>铜</w:t>
                    </w:r>
                  </w:p>
                </w:txbxContent>
              </v:textbox>
            </v:shape>
            <v:shape id="_x0000_s1049" type="#_x0000_t202" style="width:337;height:317;left:14568;position:absolute;top:-3996" filled="f" stroked="f">
              <v:textbox inset="0,0,0,0">
                <w:txbxContent>
                  <w:p>
                    <w:pPr>
                      <w:spacing w:before="0" w:line="317" w:lineRule="exact"/>
                      <w:ind w:left="0" w:right="0" w:firstLine="0"/>
                      <w:jc w:val="left"/>
                      <w:rPr>
                        <w:sz w:val="31"/>
                      </w:rPr>
                    </w:pPr>
                    <w:r>
                      <w:rPr>
                        <w:w w:val="102"/>
                        <w:sz w:val="31"/>
                      </w:rPr>
                      <w:t>铝</w:t>
                    </w:r>
                  </w:p>
                </w:txbxContent>
              </v:textbox>
            </v:shape>
          </v:group>
        </w:pict>
      </w:r>
      <w:r>
        <w:pict>
          <v:shape id="_x0000_s1050" type="#_x0000_t202" style="width:63.4pt;height:15.85pt;margin-top:30.28pt;margin-left:134.86pt;mso-position-horizontal-relative:page;position:absolute;z-index:-251654144" filled="f" stroked="f">
            <v:textbox inset="0,0,0,0">
              <w:txbxContent>
                <w:p>
                  <w:pPr>
                    <w:pStyle w:val="BodyText"/>
                    <w:spacing w:line="317" w:lineRule="exact"/>
                    <w:ind w:left="0"/>
                  </w:pPr>
                  <w:r>
                    <w:t>适用型号</w:t>
                  </w:r>
                </w:p>
              </w:txbxContent>
            </v:textbox>
          </v:shape>
        </w:pict>
      </w:r>
      <w:r>
        <w:rPr>
          <w:spacing w:val="-7"/>
        </w:rPr>
        <w:t xml:space="preserve">二 </w:t>
      </w:r>
      <w:r>
        <w:rPr>
          <w:rFonts w:ascii="Times New Roman" w:eastAsia="Times New Roman"/>
        </w:rPr>
        <w:t>0.6/1kv</w:t>
      </w:r>
      <w:r>
        <w:rPr>
          <w:rFonts w:ascii="Times New Roman" w:eastAsia="Times New Roman"/>
          <w:spacing w:val="54"/>
        </w:rPr>
        <w:t xml:space="preserve"> </w:t>
      </w:r>
      <w:r>
        <w:rPr>
          <w:spacing w:val="-1"/>
        </w:rPr>
        <w:t>聚氯乙烯绝缘及护套电力电缆载流量</w:t>
      </w:r>
      <w:r>
        <w:rPr>
          <w:rFonts w:ascii="Times New Roman" w:eastAsia="Times New Roman"/>
        </w:rPr>
        <w:t>vv</w:t>
      </w:r>
    </w:p>
    <w:p>
      <w:pPr>
        <w:spacing w:before="0" w:line="133" w:lineRule="exact"/>
        <w:ind w:left="1929" w:right="0" w:firstLine="0"/>
        <w:jc w:val="left"/>
        <w:rPr>
          <w:sz w:val="29"/>
        </w:rPr>
      </w:pPr>
      <w:r>
        <w:rPr>
          <w:rFonts w:ascii="Times New Roman" w:eastAsia="Times New Roman" w:hAnsi="Times New Roman"/>
          <w:sz w:val="21"/>
        </w:rPr>
        <w:t>22…VLV22…</w:t>
      </w:r>
      <w:r>
        <w:rPr>
          <w:sz w:val="29"/>
        </w:rPr>
        <w:t>导</w:t>
      </w:r>
    </w:p>
    <w:p>
      <w:pPr>
        <w:pStyle w:val="BodyText"/>
        <w:spacing w:line="364" w:lineRule="exact"/>
      </w:pPr>
      <w:r>
        <w:t xml:space="preserve">导电线芯最高准许工作温度 </w:t>
      </w:r>
      <w:r>
        <w:rPr>
          <w:rFonts w:ascii="Times New Roman" w:eastAsia="Times New Roman" w:hAnsi="Times New Roman"/>
        </w:rPr>
        <w:t>70</w:t>
      </w:r>
      <w:r>
        <w:t xml:space="preserve">℃。空气温 </w:t>
      </w:r>
      <w:r>
        <w:rPr>
          <w:rFonts w:ascii="Times New Roman" w:eastAsia="Times New Roman" w:hAnsi="Times New Roman"/>
        </w:rPr>
        <w:t>30</w:t>
      </w:r>
      <w:r>
        <w:t xml:space="preserve">℃。土壤温度 </w:t>
      </w:r>
      <w:r>
        <w:rPr>
          <w:rFonts w:ascii="Times New Roman" w:eastAsia="Times New Roman" w:hAnsi="Times New Roman"/>
        </w:rPr>
        <w:t>25</w:t>
      </w:r>
      <w:r>
        <w:t>℃</w:t>
      </w:r>
    </w:p>
    <w:p>
      <w:pPr>
        <w:pStyle w:val="BodyText"/>
        <w:spacing w:before="71"/>
      </w:pPr>
      <w:r>
        <w:drawing>
          <wp:anchor distT="0" distB="0" distL="0" distR="0" simplePos="0" relativeHeight="251661312" behindDoc="1" locked="0" layoutInCell="1" allowOverlap="1">
            <wp:simplePos x="0" y="0"/>
            <wp:positionH relativeFrom="page">
              <wp:posOffset>1600200</wp:posOffset>
            </wp:positionH>
            <wp:positionV relativeFrom="paragraph">
              <wp:posOffset>435990</wp:posOffset>
            </wp:positionV>
            <wp:extent cx="8145673" cy="5231987"/>
            <wp:effectExtent l="0" t="0" r="0" b="0"/>
            <wp:wrapNone/>
            <wp:docPr id="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png"/>
                    <pic:cNvPicPr/>
                  </pic:nvPicPr>
                  <pic:blipFill>
                    <a:blip xmlns:r="http://schemas.openxmlformats.org/officeDocument/2006/relationships" r:embed="rId7" cstate="print"/>
                    <a:stretch>
                      <a:fillRect/>
                    </a:stretch>
                  </pic:blipFill>
                  <pic:spPr>
                    <a:xfrm>
                      <a:off x="0" y="0"/>
                      <a:ext cx="8145673" cy="5231987"/>
                    </a:xfrm>
                    <a:prstGeom prst="rect">
                      <a:avLst/>
                    </a:prstGeom>
                  </pic:spPr>
                </pic:pic>
              </a:graphicData>
            </a:graphic>
          </wp:anchor>
        </w:drawing>
      </w:r>
      <w:r>
        <w:t>土壤热阻系数；</w:t>
      </w:r>
      <w:r>
        <w:rPr>
          <w:rFonts w:ascii="Times New Roman" w:eastAsia="Times New Roman" w:hAnsi="Times New Roman"/>
        </w:rPr>
        <w:t>1.2</w:t>
      </w:r>
      <w:r>
        <w:t>℃</w:t>
      </w:r>
    </w:p>
    <w:p>
      <w:pPr>
        <w:pStyle w:val="BodyText"/>
        <w:spacing w:before="10" w:after="1"/>
        <w:ind w:left="0"/>
        <w:rPr>
          <w:sz w:val="27"/>
        </w:rPr>
      </w:pPr>
    </w:p>
    <w:tbl>
      <w:tblPr>
        <w:tblStyle w:val="TableNormal1"/>
        <w:tblW w:w="0" w:type="auto"/>
        <w:jc w:val="left"/>
        <w:tblInd w:w="3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22"/>
        <w:gridCol w:w="898"/>
        <w:gridCol w:w="915"/>
        <w:gridCol w:w="919"/>
        <w:gridCol w:w="917"/>
        <w:gridCol w:w="915"/>
        <w:gridCol w:w="917"/>
        <w:gridCol w:w="917"/>
        <w:gridCol w:w="915"/>
        <w:gridCol w:w="915"/>
        <w:gridCol w:w="917"/>
        <w:gridCol w:w="919"/>
        <w:gridCol w:w="747"/>
      </w:tblGrid>
      <w:tr>
        <w:tblPrEx>
          <w:tblW w:w="0" w:type="auto"/>
          <w:jc w:val="left"/>
          <w:tblInd w:w="3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64"/>
          <w:jc w:val="left"/>
        </w:trPr>
        <w:tc>
          <w:tcPr>
            <w:tcW w:w="1522" w:type="dxa"/>
          </w:tcPr>
          <w:p>
            <w:pPr>
              <w:pStyle w:val="TableParagraph"/>
              <w:spacing w:before="210"/>
              <w:ind w:left="45" w:right="197"/>
              <w:jc w:val="center"/>
              <w:rPr>
                <w:rFonts w:ascii="宋体" w:eastAsia="宋体" w:hint="eastAsia"/>
                <w:sz w:val="31"/>
              </w:rPr>
            </w:pPr>
            <w:r>
              <w:rPr>
                <w:rFonts w:ascii="宋体" w:eastAsia="宋体" w:hint="eastAsia"/>
                <w:sz w:val="31"/>
              </w:rPr>
              <w:t>标称截面</w:t>
            </w:r>
          </w:p>
          <w:p>
            <w:pPr>
              <w:pStyle w:val="TableParagraph"/>
              <w:spacing w:before="88" w:line="249" w:lineRule="exact"/>
              <w:ind w:left="37" w:right="197"/>
              <w:jc w:val="center"/>
              <w:rPr>
                <w:sz w:val="21"/>
              </w:rPr>
            </w:pPr>
            <w:r>
              <w:rPr>
                <w:sz w:val="31"/>
              </w:rPr>
              <w:t>mm</w:t>
            </w:r>
            <w:r>
              <w:rPr>
                <w:position w:val="6"/>
                <w:sz w:val="21"/>
              </w:rPr>
              <w:t>2</w:t>
            </w:r>
          </w:p>
        </w:tc>
        <w:tc>
          <w:tcPr>
            <w:tcW w:w="1813" w:type="dxa"/>
            <w:gridSpan w:val="2"/>
          </w:tcPr>
          <w:p>
            <w:pPr>
              <w:pStyle w:val="TableParagraph"/>
              <w:spacing w:before="9"/>
              <w:rPr>
                <w:rFonts w:ascii="宋体"/>
                <w:sz w:val="34"/>
              </w:rPr>
            </w:pPr>
          </w:p>
          <w:p>
            <w:pPr>
              <w:pStyle w:val="TableParagraph"/>
              <w:ind w:left="640"/>
              <w:rPr>
                <w:rFonts w:ascii="宋体" w:eastAsia="宋体" w:hint="eastAsia"/>
                <w:sz w:val="31"/>
              </w:rPr>
            </w:pPr>
            <w:r>
              <w:rPr>
                <w:rFonts w:ascii="宋体" w:eastAsia="宋体" w:hint="eastAsia"/>
                <w:sz w:val="31"/>
              </w:rPr>
              <w:t>一芯</w:t>
            </w:r>
          </w:p>
        </w:tc>
        <w:tc>
          <w:tcPr>
            <w:tcW w:w="1836" w:type="dxa"/>
            <w:gridSpan w:val="2"/>
          </w:tcPr>
          <w:p>
            <w:pPr>
              <w:pStyle w:val="TableParagraph"/>
              <w:spacing w:line="359" w:lineRule="exact"/>
              <w:ind w:left="341" w:right="214"/>
              <w:jc w:val="center"/>
              <w:rPr>
                <w:rFonts w:ascii="宋体" w:eastAsia="宋体" w:hint="eastAsia"/>
                <w:sz w:val="31"/>
              </w:rPr>
            </w:pPr>
            <w:r>
              <w:rPr>
                <w:rFonts w:ascii="宋体" w:eastAsia="宋体" w:hint="eastAsia"/>
                <w:sz w:val="31"/>
              </w:rPr>
              <w:t>在空气中</w:t>
            </w:r>
          </w:p>
          <w:p>
            <w:pPr>
              <w:pStyle w:val="TableParagraph"/>
              <w:spacing w:before="85"/>
              <w:ind w:left="334" w:right="214"/>
              <w:jc w:val="center"/>
              <w:rPr>
                <w:rFonts w:ascii="宋体" w:eastAsia="宋体" w:hint="eastAsia"/>
                <w:sz w:val="31"/>
              </w:rPr>
            </w:pPr>
            <w:r>
              <w:rPr>
                <w:rFonts w:ascii="宋体" w:eastAsia="宋体" w:hint="eastAsia"/>
                <w:sz w:val="31"/>
              </w:rPr>
              <w:t>二芯</w:t>
            </w:r>
          </w:p>
        </w:tc>
        <w:tc>
          <w:tcPr>
            <w:tcW w:w="1832" w:type="dxa"/>
            <w:gridSpan w:val="2"/>
          </w:tcPr>
          <w:p>
            <w:pPr>
              <w:pStyle w:val="TableParagraph"/>
              <w:spacing w:before="9"/>
              <w:rPr>
                <w:rFonts w:ascii="宋体"/>
                <w:sz w:val="34"/>
              </w:rPr>
            </w:pPr>
          </w:p>
          <w:p>
            <w:pPr>
              <w:pStyle w:val="TableParagraph"/>
              <w:ind w:left="657"/>
              <w:rPr>
                <w:rFonts w:ascii="宋体" w:eastAsia="宋体" w:hint="eastAsia"/>
                <w:sz w:val="31"/>
              </w:rPr>
            </w:pPr>
            <w:r>
              <w:rPr>
                <w:rFonts w:ascii="宋体" w:eastAsia="宋体" w:hint="eastAsia"/>
                <w:sz w:val="31"/>
              </w:rPr>
              <w:t>三芯</w:t>
            </w:r>
          </w:p>
        </w:tc>
        <w:tc>
          <w:tcPr>
            <w:tcW w:w="1832" w:type="dxa"/>
            <w:gridSpan w:val="2"/>
          </w:tcPr>
          <w:p>
            <w:pPr>
              <w:pStyle w:val="TableParagraph"/>
              <w:spacing w:before="9"/>
              <w:rPr>
                <w:rFonts w:ascii="宋体"/>
                <w:sz w:val="34"/>
              </w:rPr>
            </w:pPr>
          </w:p>
          <w:p>
            <w:pPr>
              <w:pStyle w:val="TableParagraph"/>
              <w:ind w:left="655"/>
              <w:rPr>
                <w:rFonts w:ascii="宋体" w:eastAsia="宋体" w:hint="eastAsia"/>
                <w:sz w:val="31"/>
              </w:rPr>
            </w:pPr>
            <w:r>
              <w:rPr>
                <w:rFonts w:ascii="宋体" w:eastAsia="宋体" w:hint="eastAsia"/>
                <w:sz w:val="31"/>
              </w:rPr>
              <w:t>一芯</w:t>
            </w:r>
          </w:p>
        </w:tc>
        <w:tc>
          <w:tcPr>
            <w:tcW w:w="1832" w:type="dxa"/>
            <w:gridSpan w:val="2"/>
          </w:tcPr>
          <w:p>
            <w:pPr>
              <w:pStyle w:val="TableParagraph"/>
              <w:spacing w:line="359" w:lineRule="exact"/>
              <w:ind w:left="515"/>
              <w:rPr>
                <w:rFonts w:ascii="宋体" w:eastAsia="宋体" w:hint="eastAsia"/>
                <w:sz w:val="31"/>
              </w:rPr>
            </w:pPr>
            <w:r>
              <w:rPr>
                <w:rFonts w:ascii="宋体" w:eastAsia="宋体" w:hint="eastAsia"/>
                <w:sz w:val="31"/>
              </w:rPr>
              <w:t>在地下</w:t>
            </w:r>
          </w:p>
          <w:p>
            <w:pPr>
              <w:pStyle w:val="TableParagraph"/>
              <w:spacing w:before="85"/>
              <w:ind w:left="655"/>
              <w:rPr>
                <w:rFonts w:ascii="宋体" w:eastAsia="宋体" w:hint="eastAsia"/>
                <w:sz w:val="31"/>
              </w:rPr>
            </w:pPr>
            <w:r>
              <w:rPr>
                <w:rFonts w:ascii="宋体" w:eastAsia="宋体" w:hint="eastAsia"/>
                <w:sz w:val="31"/>
              </w:rPr>
              <w:t>二芯</w:t>
            </w:r>
          </w:p>
        </w:tc>
        <w:tc>
          <w:tcPr>
            <w:tcW w:w="1666" w:type="dxa"/>
            <w:gridSpan w:val="2"/>
          </w:tcPr>
          <w:p>
            <w:pPr>
              <w:pStyle w:val="TableParagraph"/>
              <w:spacing w:before="9"/>
              <w:rPr>
                <w:rFonts w:ascii="宋体"/>
                <w:sz w:val="34"/>
              </w:rPr>
            </w:pPr>
          </w:p>
          <w:p>
            <w:pPr>
              <w:pStyle w:val="TableParagraph"/>
              <w:ind w:left="674"/>
              <w:rPr>
                <w:rFonts w:ascii="宋体" w:eastAsia="宋体" w:hint="eastAsia"/>
                <w:sz w:val="31"/>
              </w:rPr>
            </w:pPr>
            <w:r>
              <w:rPr>
                <w:rFonts w:ascii="宋体" w:eastAsia="宋体" w:hint="eastAsia"/>
                <w:sz w:val="31"/>
              </w:rPr>
              <w:t>三芯</w:t>
            </w:r>
          </w:p>
        </w:tc>
      </w:tr>
      <w:tr>
        <w:tblPrEx>
          <w:tblW w:w="0" w:type="auto"/>
          <w:jc w:val="left"/>
          <w:tblInd w:w="324" w:type="dxa"/>
          <w:tblLayout w:type="fixed"/>
          <w:tblCellMar>
            <w:top w:w="0" w:type="dxa"/>
            <w:left w:w="0" w:type="dxa"/>
            <w:bottom w:w="0" w:type="dxa"/>
            <w:right w:w="0" w:type="dxa"/>
          </w:tblCellMar>
          <w:tblLook w:val="01E0"/>
        </w:tblPrEx>
        <w:trPr>
          <w:trHeight w:val="379"/>
          <w:jc w:val="left"/>
        </w:trPr>
        <w:tc>
          <w:tcPr>
            <w:tcW w:w="1522" w:type="dxa"/>
          </w:tcPr>
          <w:p>
            <w:pPr>
              <w:pStyle w:val="TableParagraph"/>
              <w:rPr>
                <w:sz w:val="28"/>
              </w:rPr>
            </w:pPr>
          </w:p>
        </w:tc>
        <w:tc>
          <w:tcPr>
            <w:tcW w:w="898" w:type="dxa"/>
          </w:tcPr>
          <w:p>
            <w:pPr>
              <w:pStyle w:val="TableParagraph"/>
              <w:spacing w:line="359" w:lineRule="exact"/>
              <w:ind w:left="338"/>
              <w:rPr>
                <w:rFonts w:ascii="宋体" w:eastAsia="宋体" w:hint="eastAsia"/>
                <w:sz w:val="31"/>
              </w:rPr>
            </w:pPr>
            <w:r>
              <w:rPr>
                <w:rFonts w:ascii="宋体" w:eastAsia="宋体" w:hint="eastAsia"/>
                <w:w w:val="102"/>
                <w:sz w:val="31"/>
              </w:rPr>
              <w:t>铜</w:t>
            </w:r>
          </w:p>
        </w:tc>
        <w:tc>
          <w:tcPr>
            <w:tcW w:w="915" w:type="dxa"/>
          </w:tcPr>
          <w:p>
            <w:pPr>
              <w:pStyle w:val="TableParagraph"/>
              <w:spacing w:line="359" w:lineRule="exact"/>
              <w:ind w:left="355"/>
              <w:rPr>
                <w:rFonts w:ascii="宋体" w:eastAsia="宋体" w:hint="eastAsia"/>
                <w:sz w:val="31"/>
              </w:rPr>
            </w:pPr>
            <w:r>
              <w:rPr>
                <w:rFonts w:ascii="宋体" w:eastAsia="宋体" w:hint="eastAsia"/>
                <w:w w:val="102"/>
                <w:sz w:val="31"/>
              </w:rPr>
              <w:t>铝</w:t>
            </w:r>
          </w:p>
        </w:tc>
        <w:tc>
          <w:tcPr>
            <w:tcW w:w="919" w:type="dxa"/>
          </w:tcPr>
          <w:p>
            <w:pPr>
              <w:pStyle w:val="TableParagraph"/>
              <w:spacing w:line="359" w:lineRule="exact"/>
              <w:ind w:left="358"/>
              <w:rPr>
                <w:rFonts w:ascii="宋体" w:eastAsia="宋体" w:hint="eastAsia"/>
                <w:sz w:val="31"/>
              </w:rPr>
            </w:pPr>
            <w:r>
              <w:rPr>
                <w:rFonts w:ascii="宋体" w:eastAsia="宋体" w:hint="eastAsia"/>
                <w:w w:val="102"/>
                <w:sz w:val="31"/>
              </w:rPr>
              <w:t>铜</w:t>
            </w:r>
          </w:p>
        </w:tc>
        <w:tc>
          <w:tcPr>
            <w:tcW w:w="917" w:type="dxa"/>
          </w:tcPr>
          <w:p>
            <w:pPr>
              <w:pStyle w:val="TableParagraph"/>
              <w:spacing w:line="359" w:lineRule="exact"/>
              <w:ind w:left="357"/>
              <w:rPr>
                <w:rFonts w:ascii="宋体" w:eastAsia="宋体" w:hint="eastAsia"/>
                <w:sz w:val="31"/>
              </w:rPr>
            </w:pPr>
            <w:r>
              <w:rPr>
                <w:rFonts w:ascii="宋体" w:eastAsia="宋体" w:hint="eastAsia"/>
                <w:w w:val="102"/>
                <w:sz w:val="31"/>
              </w:rPr>
              <w:t>铝</w:t>
            </w:r>
          </w:p>
        </w:tc>
        <w:tc>
          <w:tcPr>
            <w:tcW w:w="915" w:type="dxa"/>
          </w:tcPr>
          <w:p>
            <w:pPr>
              <w:pStyle w:val="TableParagraph"/>
              <w:spacing w:line="359" w:lineRule="exact"/>
              <w:ind w:left="355"/>
              <w:rPr>
                <w:rFonts w:ascii="宋体" w:eastAsia="宋体" w:hint="eastAsia"/>
                <w:sz w:val="31"/>
              </w:rPr>
            </w:pPr>
            <w:r>
              <w:rPr>
                <w:rFonts w:ascii="宋体" w:eastAsia="宋体" w:hint="eastAsia"/>
                <w:w w:val="102"/>
                <w:sz w:val="31"/>
              </w:rPr>
              <w:t>铜</w:t>
            </w:r>
          </w:p>
        </w:tc>
        <w:tc>
          <w:tcPr>
            <w:tcW w:w="917" w:type="dxa"/>
          </w:tcPr>
          <w:p>
            <w:pPr>
              <w:pStyle w:val="TableParagraph"/>
              <w:spacing w:line="359" w:lineRule="exact"/>
              <w:ind w:left="354"/>
              <w:rPr>
                <w:rFonts w:ascii="宋体" w:eastAsia="宋体" w:hint="eastAsia"/>
                <w:sz w:val="31"/>
              </w:rPr>
            </w:pPr>
            <w:r>
              <w:rPr>
                <w:rFonts w:ascii="宋体" w:eastAsia="宋体" w:hint="eastAsia"/>
                <w:w w:val="102"/>
                <w:sz w:val="31"/>
              </w:rPr>
              <w:t>铝</w:t>
            </w:r>
          </w:p>
        </w:tc>
        <w:tc>
          <w:tcPr>
            <w:tcW w:w="917" w:type="dxa"/>
          </w:tcPr>
          <w:p>
            <w:pPr>
              <w:pStyle w:val="TableParagraph"/>
              <w:spacing w:line="359" w:lineRule="exact"/>
              <w:ind w:left="356"/>
              <w:rPr>
                <w:rFonts w:ascii="宋体" w:eastAsia="宋体" w:hint="eastAsia"/>
                <w:sz w:val="31"/>
              </w:rPr>
            </w:pPr>
            <w:r>
              <w:rPr>
                <w:rFonts w:ascii="宋体" w:eastAsia="宋体" w:hint="eastAsia"/>
                <w:w w:val="102"/>
                <w:sz w:val="31"/>
              </w:rPr>
              <w:t>铜</w:t>
            </w:r>
          </w:p>
        </w:tc>
        <w:tc>
          <w:tcPr>
            <w:tcW w:w="915" w:type="dxa"/>
          </w:tcPr>
          <w:p>
            <w:pPr>
              <w:pStyle w:val="TableParagraph"/>
              <w:spacing w:line="359" w:lineRule="exact"/>
              <w:ind w:left="353"/>
              <w:rPr>
                <w:rFonts w:ascii="宋体" w:eastAsia="宋体" w:hint="eastAsia"/>
                <w:sz w:val="31"/>
              </w:rPr>
            </w:pPr>
            <w:r>
              <w:rPr>
                <w:rFonts w:ascii="宋体" w:eastAsia="宋体" w:hint="eastAsia"/>
                <w:w w:val="102"/>
                <w:sz w:val="31"/>
              </w:rPr>
              <w:t>铝</w:t>
            </w:r>
          </w:p>
        </w:tc>
        <w:tc>
          <w:tcPr>
            <w:tcW w:w="915" w:type="dxa"/>
          </w:tcPr>
          <w:p>
            <w:pPr>
              <w:pStyle w:val="TableParagraph"/>
              <w:spacing w:line="359" w:lineRule="exact"/>
              <w:ind w:left="353"/>
              <w:rPr>
                <w:rFonts w:ascii="宋体" w:eastAsia="宋体" w:hint="eastAsia"/>
                <w:sz w:val="31"/>
              </w:rPr>
            </w:pPr>
            <w:r>
              <w:rPr>
                <w:rFonts w:ascii="宋体" w:eastAsia="宋体" w:hint="eastAsia"/>
                <w:w w:val="102"/>
                <w:sz w:val="31"/>
              </w:rPr>
              <w:t>铜</w:t>
            </w:r>
          </w:p>
        </w:tc>
        <w:tc>
          <w:tcPr>
            <w:tcW w:w="917" w:type="dxa"/>
          </w:tcPr>
          <w:p>
            <w:pPr>
              <w:pStyle w:val="TableParagraph"/>
              <w:spacing w:line="359" w:lineRule="exact"/>
              <w:ind w:left="352"/>
              <w:rPr>
                <w:rFonts w:ascii="宋体" w:eastAsia="宋体" w:hint="eastAsia"/>
                <w:sz w:val="31"/>
              </w:rPr>
            </w:pPr>
            <w:r>
              <w:rPr>
                <w:rFonts w:ascii="宋体" w:eastAsia="宋体" w:hint="eastAsia"/>
                <w:w w:val="102"/>
                <w:sz w:val="31"/>
              </w:rPr>
              <w:t>铝</w:t>
            </w:r>
          </w:p>
        </w:tc>
        <w:tc>
          <w:tcPr>
            <w:tcW w:w="919" w:type="dxa"/>
          </w:tcPr>
          <w:p>
            <w:pPr>
              <w:pStyle w:val="TableParagraph"/>
              <w:spacing w:line="359" w:lineRule="exact"/>
              <w:ind w:left="354"/>
              <w:rPr>
                <w:rFonts w:ascii="宋体" w:eastAsia="宋体" w:hint="eastAsia"/>
                <w:sz w:val="31"/>
              </w:rPr>
            </w:pPr>
            <w:r>
              <w:rPr>
                <w:rFonts w:ascii="宋体" w:eastAsia="宋体" w:hint="eastAsia"/>
                <w:w w:val="102"/>
                <w:sz w:val="31"/>
              </w:rPr>
              <w:t>铜</w:t>
            </w:r>
          </w:p>
        </w:tc>
        <w:tc>
          <w:tcPr>
            <w:tcW w:w="747" w:type="dxa"/>
          </w:tcPr>
          <w:p>
            <w:pPr>
              <w:pStyle w:val="TableParagraph"/>
              <w:spacing w:line="359" w:lineRule="exact"/>
              <w:ind w:right="56"/>
              <w:jc w:val="right"/>
              <w:rPr>
                <w:rFonts w:ascii="宋体" w:eastAsia="宋体" w:hint="eastAsia"/>
                <w:sz w:val="31"/>
              </w:rPr>
            </w:pPr>
            <w:r>
              <w:rPr>
                <w:rFonts w:ascii="宋体" w:eastAsia="宋体" w:hint="eastAsia"/>
                <w:w w:val="102"/>
                <w:sz w:val="31"/>
              </w:rPr>
              <w:t>铝</w:t>
            </w:r>
          </w:p>
        </w:tc>
      </w:tr>
      <w:tr>
        <w:tblPrEx>
          <w:tblW w:w="0" w:type="auto"/>
          <w:jc w:val="left"/>
          <w:tblInd w:w="324" w:type="dxa"/>
          <w:tblLayout w:type="fixed"/>
          <w:tblCellMar>
            <w:top w:w="0" w:type="dxa"/>
            <w:left w:w="0" w:type="dxa"/>
            <w:bottom w:w="0" w:type="dxa"/>
            <w:right w:w="0" w:type="dxa"/>
          </w:tblCellMar>
          <w:tblLook w:val="01E0"/>
        </w:tblPrEx>
        <w:trPr>
          <w:trHeight w:val="472"/>
          <w:jc w:val="left"/>
        </w:trPr>
        <w:tc>
          <w:tcPr>
            <w:tcW w:w="1522" w:type="dxa"/>
          </w:tcPr>
          <w:p>
            <w:pPr>
              <w:pStyle w:val="TableParagraph"/>
              <w:spacing w:before="82"/>
              <w:ind w:right="160"/>
              <w:jc w:val="center"/>
              <w:rPr>
                <w:sz w:val="31"/>
              </w:rPr>
            </w:pPr>
            <w:r>
              <w:rPr>
                <w:w w:val="102"/>
                <w:sz w:val="31"/>
              </w:rPr>
              <w:t>4</w:t>
            </w:r>
          </w:p>
        </w:tc>
        <w:tc>
          <w:tcPr>
            <w:tcW w:w="898" w:type="dxa"/>
          </w:tcPr>
          <w:p>
            <w:pPr>
              <w:pStyle w:val="TableParagraph"/>
              <w:spacing w:before="82"/>
              <w:ind w:left="205"/>
              <w:rPr>
                <w:sz w:val="31"/>
              </w:rPr>
            </w:pPr>
            <w:r>
              <w:rPr>
                <w:w w:val="102"/>
                <w:sz w:val="31"/>
              </w:rPr>
              <w:t>-</w:t>
            </w:r>
          </w:p>
        </w:tc>
        <w:tc>
          <w:tcPr>
            <w:tcW w:w="915" w:type="dxa"/>
          </w:tcPr>
          <w:p>
            <w:pPr>
              <w:pStyle w:val="TableParagraph"/>
              <w:spacing w:before="142"/>
              <w:ind w:left="218"/>
              <w:rPr>
                <w:sz w:val="27"/>
              </w:rPr>
            </w:pPr>
            <w:r>
              <w:rPr>
                <w:w w:val="99"/>
                <w:sz w:val="27"/>
              </w:rPr>
              <w:t>-</w:t>
            </w:r>
          </w:p>
        </w:tc>
        <w:tc>
          <w:tcPr>
            <w:tcW w:w="919" w:type="dxa"/>
          </w:tcPr>
          <w:p>
            <w:pPr>
              <w:pStyle w:val="TableParagraph"/>
              <w:spacing w:before="82"/>
              <w:ind w:left="221"/>
              <w:rPr>
                <w:sz w:val="31"/>
              </w:rPr>
            </w:pPr>
            <w:r>
              <w:rPr>
                <w:sz w:val="31"/>
              </w:rPr>
              <w:t>37</w:t>
            </w:r>
          </w:p>
        </w:tc>
        <w:tc>
          <w:tcPr>
            <w:tcW w:w="917" w:type="dxa"/>
          </w:tcPr>
          <w:p>
            <w:pPr>
              <w:pStyle w:val="TableParagraph"/>
              <w:spacing w:before="82"/>
              <w:ind w:left="221"/>
              <w:rPr>
                <w:sz w:val="31"/>
              </w:rPr>
            </w:pPr>
            <w:r>
              <w:rPr>
                <w:sz w:val="31"/>
              </w:rPr>
              <w:t>29</w:t>
            </w:r>
          </w:p>
        </w:tc>
        <w:tc>
          <w:tcPr>
            <w:tcW w:w="915" w:type="dxa"/>
          </w:tcPr>
          <w:p>
            <w:pPr>
              <w:pStyle w:val="TableParagraph"/>
              <w:spacing w:before="82"/>
              <w:ind w:left="218"/>
              <w:rPr>
                <w:sz w:val="31"/>
              </w:rPr>
            </w:pPr>
            <w:r>
              <w:rPr>
                <w:sz w:val="31"/>
              </w:rPr>
              <w:t>32</w:t>
            </w:r>
          </w:p>
        </w:tc>
        <w:tc>
          <w:tcPr>
            <w:tcW w:w="917" w:type="dxa"/>
          </w:tcPr>
          <w:p>
            <w:pPr>
              <w:pStyle w:val="TableParagraph"/>
              <w:spacing w:before="82"/>
              <w:ind w:left="217"/>
              <w:rPr>
                <w:sz w:val="31"/>
              </w:rPr>
            </w:pPr>
            <w:r>
              <w:rPr>
                <w:sz w:val="31"/>
              </w:rPr>
              <w:t>24</w:t>
            </w:r>
          </w:p>
        </w:tc>
        <w:tc>
          <w:tcPr>
            <w:tcW w:w="917" w:type="dxa"/>
          </w:tcPr>
          <w:p>
            <w:pPr>
              <w:pStyle w:val="TableParagraph"/>
              <w:spacing w:before="82"/>
              <w:ind w:left="219"/>
              <w:rPr>
                <w:sz w:val="31"/>
              </w:rPr>
            </w:pPr>
            <w:r>
              <w:rPr>
                <w:w w:val="102"/>
                <w:sz w:val="31"/>
              </w:rPr>
              <w:t>-</w:t>
            </w:r>
          </w:p>
        </w:tc>
        <w:tc>
          <w:tcPr>
            <w:tcW w:w="915" w:type="dxa"/>
          </w:tcPr>
          <w:p>
            <w:pPr>
              <w:pStyle w:val="TableParagraph"/>
              <w:spacing w:before="82"/>
              <w:ind w:left="216"/>
              <w:rPr>
                <w:sz w:val="31"/>
              </w:rPr>
            </w:pPr>
            <w:r>
              <w:rPr>
                <w:w w:val="102"/>
                <w:sz w:val="31"/>
              </w:rPr>
              <w:t>-</w:t>
            </w:r>
          </w:p>
        </w:tc>
        <w:tc>
          <w:tcPr>
            <w:tcW w:w="915" w:type="dxa"/>
          </w:tcPr>
          <w:p>
            <w:pPr>
              <w:pStyle w:val="TableParagraph"/>
              <w:spacing w:before="82"/>
              <w:ind w:left="216"/>
              <w:rPr>
                <w:sz w:val="31"/>
              </w:rPr>
            </w:pPr>
            <w:r>
              <w:rPr>
                <w:sz w:val="31"/>
              </w:rPr>
              <w:t>45</w:t>
            </w:r>
          </w:p>
        </w:tc>
        <w:tc>
          <w:tcPr>
            <w:tcW w:w="917" w:type="dxa"/>
          </w:tcPr>
          <w:p>
            <w:pPr>
              <w:pStyle w:val="TableParagraph"/>
              <w:spacing w:before="82"/>
              <w:ind w:left="215"/>
              <w:rPr>
                <w:sz w:val="31"/>
              </w:rPr>
            </w:pPr>
            <w:r>
              <w:rPr>
                <w:sz w:val="31"/>
              </w:rPr>
              <w:t>35</w:t>
            </w:r>
          </w:p>
        </w:tc>
        <w:tc>
          <w:tcPr>
            <w:tcW w:w="919" w:type="dxa"/>
          </w:tcPr>
          <w:p>
            <w:pPr>
              <w:pStyle w:val="TableParagraph"/>
              <w:spacing w:before="82"/>
              <w:ind w:left="217"/>
              <w:rPr>
                <w:sz w:val="31"/>
              </w:rPr>
            </w:pPr>
            <w:r>
              <w:rPr>
                <w:sz w:val="31"/>
              </w:rPr>
              <w:t>38</w:t>
            </w:r>
          </w:p>
        </w:tc>
        <w:tc>
          <w:tcPr>
            <w:tcW w:w="747" w:type="dxa"/>
          </w:tcPr>
          <w:p>
            <w:pPr>
              <w:pStyle w:val="TableParagraph"/>
              <w:spacing w:before="82"/>
              <w:ind w:left="216"/>
              <w:rPr>
                <w:sz w:val="31"/>
              </w:rPr>
            </w:pPr>
            <w:r>
              <w:rPr>
                <w:sz w:val="31"/>
              </w:rPr>
              <w:t>29</w:t>
            </w:r>
          </w:p>
        </w:tc>
      </w:tr>
      <w:tr>
        <w:tblPrEx>
          <w:tblW w:w="0" w:type="auto"/>
          <w:jc w:val="left"/>
          <w:tblInd w:w="324" w:type="dxa"/>
          <w:tblLayout w:type="fixed"/>
          <w:tblCellMar>
            <w:top w:w="0" w:type="dxa"/>
            <w:left w:w="0" w:type="dxa"/>
            <w:bottom w:w="0" w:type="dxa"/>
            <w:right w:w="0" w:type="dxa"/>
          </w:tblCellMar>
          <w:tblLook w:val="01E0"/>
        </w:tblPrEx>
        <w:trPr>
          <w:trHeight w:val="473"/>
          <w:jc w:val="left"/>
        </w:trPr>
        <w:tc>
          <w:tcPr>
            <w:tcW w:w="1522" w:type="dxa"/>
          </w:tcPr>
          <w:p>
            <w:pPr>
              <w:pStyle w:val="TableParagraph"/>
              <w:spacing w:before="92"/>
              <w:ind w:right="160"/>
              <w:jc w:val="center"/>
              <w:rPr>
                <w:sz w:val="31"/>
              </w:rPr>
            </w:pPr>
            <w:r>
              <w:rPr>
                <w:w w:val="102"/>
                <w:sz w:val="31"/>
              </w:rPr>
              <w:t>6</w:t>
            </w:r>
          </w:p>
        </w:tc>
        <w:tc>
          <w:tcPr>
            <w:tcW w:w="898" w:type="dxa"/>
          </w:tcPr>
          <w:p>
            <w:pPr>
              <w:pStyle w:val="TableParagraph"/>
              <w:spacing w:before="92"/>
              <w:ind w:left="205"/>
              <w:rPr>
                <w:sz w:val="31"/>
              </w:rPr>
            </w:pPr>
            <w:r>
              <w:rPr>
                <w:w w:val="102"/>
                <w:sz w:val="31"/>
              </w:rPr>
              <w:t>-</w:t>
            </w:r>
          </w:p>
        </w:tc>
        <w:tc>
          <w:tcPr>
            <w:tcW w:w="915" w:type="dxa"/>
          </w:tcPr>
          <w:p>
            <w:pPr>
              <w:pStyle w:val="TableParagraph"/>
              <w:spacing w:before="92"/>
              <w:ind w:left="218"/>
              <w:rPr>
                <w:sz w:val="31"/>
              </w:rPr>
            </w:pPr>
            <w:r>
              <w:rPr>
                <w:w w:val="102"/>
                <w:sz w:val="31"/>
              </w:rPr>
              <w:t>-</w:t>
            </w:r>
          </w:p>
        </w:tc>
        <w:tc>
          <w:tcPr>
            <w:tcW w:w="919" w:type="dxa"/>
          </w:tcPr>
          <w:p>
            <w:pPr>
              <w:pStyle w:val="TableParagraph"/>
              <w:spacing w:before="92"/>
              <w:ind w:left="221"/>
              <w:rPr>
                <w:sz w:val="31"/>
              </w:rPr>
            </w:pPr>
            <w:r>
              <w:rPr>
                <w:sz w:val="31"/>
              </w:rPr>
              <w:t>48</w:t>
            </w:r>
          </w:p>
        </w:tc>
        <w:tc>
          <w:tcPr>
            <w:tcW w:w="917" w:type="dxa"/>
          </w:tcPr>
          <w:p>
            <w:pPr>
              <w:pStyle w:val="TableParagraph"/>
              <w:spacing w:before="92"/>
              <w:ind w:left="221"/>
              <w:rPr>
                <w:sz w:val="31"/>
              </w:rPr>
            </w:pPr>
            <w:r>
              <w:rPr>
                <w:sz w:val="31"/>
              </w:rPr>
              <w:t>37</w:t>
            </w:r>
          </w:p>
        </w:tc>
        <w:tc>
          <w:tcPr>
            <w:tcW w:w="915" w:type="dxa"/>
          </w:tcPr>
          <w:p>
            <w:pPr>
              <w:pStyle w:val="TableParagraph"/>
              <w:spacing w:before="92"/>
              <w:ind w:left="218"/>
              <w:rPr>
                <w:sz w:val="31"/>
              </w:rPr>
            </w:pPr>
            <w:r>
              <w:rPr>
                <w:sz w:val="31"/>
              </w:rPr>
              <w:t>40</w:t>
            </w:r>
          </w:p>
        </w:tc>
        <w:tc>
          <w:tcPr>
            <w:tcW w:w="917" w:type="dxa"/>
          </w:tcPr>
          <w:p>
            <w:pPr>
              <w:pStyle w:val="TableParagraph"/>
              <w:spacing w:before="92"/>
              <w:ind w:left="217"/>
              <w:rPr>
                <w:sz w:val="31"/>
              </w:rPr>
            </w:pPr>
            <w:r>
              <w:rPr>
                <w:sz w:val="31"/>
              </w:rPr>
              <w:t>32</w:t>
            </w:r>
          </w:p>
        </w:tc>
        <w:tc>
          <w:tcPr>
            <w:tcW w:w="917" w:type="dxa"/>
          </w:tcPr>
          <w:p>
            <w:pPr>
              <w:pStyle w:val="TableParagraph"/>
              <w:spacing w:before="92"/>
              <w:ind w:left="219"/>
              <w:rPr>
                <w:sz w:val="31"/>
              </w:rPr>
            </w:pPr>
            <w:r>
              <w:rPr>
                <w:w w:val="102"/>
                <w:sz w:val="31"/>
              </w:rPr>
              <w:t>-</w:t>
            </w:r>
          </w:p>
        </w:tc>
        <w:tc>
          <w:tcPr>
            <w:tcW w:w="915" w:type="dxa"/>
          </w:tcPr>
          <w:p>
            <w:pPr>
              <w:pStyle w:val="TableParagraph"/>
              <w:spacing w:before="92"/>
              <w:ind w:left="216"/>
              <w:rPr>
                <w:sz w:val="31"/>
              </w:rPr>
            </w:pPr>
            <w:r>
              <w:rPr>
                <w:w w:val="102"/>
                <w:sz w:val="31"/>
              </w:rPr>
              <w:t>-</w:t>
            </w:r>
          </w:p>
        </w:tc>
        <w:tc>
          <w:tcPr>
            <w:tcW w:w="915" w:type="dxa"/>
          </w:tcPr>
          <w:p>
            <w:pPr>
              <w:pStyle w:val="TableParagraph"/>
              <w:spacing w:before="92"/>
              <w:ind w:left="216"/>
              <w:rPr>
                <w:sz w:val="31"/>
              </w:rPr>
            </w:pPr>
            <w:r>
              <w:rPr>
                <w:sz w:val="31"/>
              </w:rPr>
              <w:t>56</w:t>
            </w:r>
          </w:p>
        </w:tc>
        <w:tc>
          <w:tcPr>
            <w:tcW w:w="917" w:type="dxa"/>
          </w:tcPr>
          <w:p>
            <w:pPr>
              <w:pStyle w:val="TableParagraph"/>
              <w:spacing w:before="92"/>
              <w:ind w:left="215"/>
              <w:rPr>
                <w:sz w:val="31"/>
              </w:rPr>
            </w:pPr>
            <w:r>
              <w:rPr>
                <w:sz w:val="31"/>
              </w:rPr>
              <w:t>43</w:t>
            </w:r>
          </w:p>
        </w:tc>
        <w:tc>
          <w:tcPr>
            <w:tcW w:w="919" w:type="dxa"/>
          </w:tcPr>
          <w:p>
            <w:pPr>
              <w:pStyle w:val="TableParagraph"/>
              <w:spacing w:before="92"/>
              <w:ind w:left="217"/>
              <w:rPr>
                <w:sz w:val="31"/>
              </w:rPr>
            </w:pPr>
            <w:r>
              <w:rPr>
                <w:sz w:val="31"/>
              </w:rPr>
              <w:t>47</w:t>
            </w:r>
          </w:p>
        </w:tc>
        <w:tc>
          <w:tcPr>
            <w:tcW w:w="747" w:type="dxa"/>
          </w:tcPr>
          <w:p>
            <w:pPr>
              <w:pStyle w:val="TableParagraph"/>
              <w:spacing w:before="92"/>
              <w:ind w:left="216"/>
              <w:rPr>
                <w:sz w:val="31"/>
              </w:rPr>
            </w:pPr>
            <w:r>
              <w:rPr>
                <w:sz w:val="31"/>
              </w:rPr>
              <w:t>37</w:t>
            </w:r>
          </w:p>
        </w:tc>
      </w:tr>
      <w:tr>
        <w:tblPrEx>
          <w:tblW w:w="0" w:type="auto"/>
          <w:jc w:val="left"/>
          <w:tblInd w:w="324" w:type="dxa"/>
          <w:tblLayout w:type="fixed"/>
          <w:tblCellMar>
            <w:top w:w="0" w:type="dxa"/>
            <w:left w:w="0" w:type="dxa"/>
            <w:bottom w:w="0" w:type="dxa"/>
            <w:right w:w="0" w:type="dxa"/>
          </w:tblCellMar>
          <w:tblLook w:val="01E0"/>
        </w:tblPrEx>
        <w:trPr>
          <w:trHeight w:val="484"/>
          <w:jc w:val="left"/>
        </w:trPr>
        <w:tc>
          <w:tcPr>
            <w:tcW w:w="1522" w:type="dxa"/>
          </w:tcPr>
          <w:p>
            <w:pPr>
              <w:pStyle w:val="TableParagraph"/>
              <w:spacing w:before="104"/>
              <w:ind w:left="37" w:right="197"/>
              <w:jc w:val="center"/>
              <w:rPr>
                <w:sz w:val="31"/>
              </w:rPr>
            </w:pPr>
            <w:r>
              <w:rPr>
                <w:sz w:val="31"/>
              </w:rPr>
              <w:t>10</w:t>
            </w:r>
          </w:p>
        </w:tc>
        <w:tc>
          <w:tcPr>
            <w:tcW w:w="898" w:type="dxa"/>
          </w:tcPr>
          <w:p>
            <w:pPr>
              <w:pStyle w:val="TableParagraph"/>
              <w:spacing w:before="104"/>
              <w:ind w:left="205"/>
              <w:rPr>
                <w:sz w:val="31"/>
              </w:rPr>
            </w:pPr>
            <w:r>
              <w:rPr>
                <w:sz w:val="31"/>
              </w:rPr>
              <w:t>82</w:t>
            </w:r>
          </w:p>
        </w:tc>
        <w:tc>
          <w:tcPr>
            <w:tcW w:w="915" w:type="dxa"/>
          </w:tcPr>
          <w:p>
            <w:pPr>
              <w:pStyle w:val="TableParagraph"/>
              <w:spacing w:before="104"/>
              <w:ind w:left="218"/>
              <w:rPr>
                <w:sz w:val="31"/>
              </w:rPr>
            </w:pPr>
            <w:r>
              <w:rPr>
                <w:sz w:val="31"/>
              </w:rPr>
              <w:t>64</w:t>
            </w:r>
          </w:p>
        </w:tc>
        <w:tc>
          <w:tcPr>
            <w:tcW w:w="919" w:type="dxa"/>
          </w:tcPr>
          <w:p>
            <w:pPr>
              <w:pStyle w:val="TableParagraph"/>
              <w:spacing w:before="104"/>
              <w:ind w:left="221"/>
              <w:rPr>
                <w:sz w:val="31"/>
              </w:rPr>
            </w:pPr>
            <w:r>
              <w:rPr>
                <w:sz w:val="31"/>
              </w:rPr>
              <w:t>67</w:t>
            </w:r>
          </w:p>
        </w:tc>
        <w:tc>
          <w:tcPr>
            <w:tcW w:w="917" w:type="dxa"/>
          </w:tcPr>
          <w:p>
            <w:pPr>
              <w:pStyle w:val="TableParagraph"/>
              <w:spacing w:before="104"/>
              <w:ind w:left="221"/>
              <w:rPr>
                <w:sz w:val="31"/>
              </w:rPr>
            </w:pPr>
            <w:r>
              <w:rPr>
                <w:sz w:val="31"/>
              </w:rPr>
              <w:t>52</w:t>
            </w:r>
          </w:p>
        </w:tc>
        <w:tc>
          <w:tcPr>
            <w:tcW w:w="915" w:type="dxa"/>
          </w:tcPr>
          <w:p>
            <w:pPr>
              <w:pStyle w:val="TableParagraph"/>
              <w:spacing w:before="104"/>
              <w:ind w:left="218"/>
              <w:rPr>
                <w:sz w:val="31"/>
              </w:rPr>
            </w:pPr>
            <w:r>
              <w:rPr>
                <w:sz w:val="31"/>
              </w:rPr>
              <w:t>57</w:t>
            </w:r>
          </w:p>
        </w:tc>
        <w:tc>
          <w:tcPr>
            <w:tcW w:w="917" w:type="dxa"/>
          </w:tcPr>
          <w:p>
            <w:pPr>
              <w:pStyle w:val="TableParagraph"/>
              <w:spacing w:before="104"/>
              <w:ind w:left="217"/>
              <w:rPr>
                <w:sz w:val="31"/>
              </w:rPr>
            </w:pPr>
            <w:r>
              <w:rPr>
                <w:sz w:val="31"/>
              </w:rPr>
              <w:t>45</w:t>
            </w:r>
          </w:p>
        </w:tc>
        <w:tc>
          <w:tcPr>
            <w:tcW w:w="917" w:type="dxa"/>
          </w:tcPr>
          <w:p>
            <w:pPr>
              <w:pStyle w:val="TableParagraph"/>
              <w:spacing w:before="104"/>
              <w:ind w:left="219"/>
              <w:rPr>
                <w:sz w:val="31"/>
              </w:rPr>
            </w:pPr>
            <w:r>
              <w:rPr>
                <w:sz w:val="31"/>
              </w:rPr>
              <w:t>101</w:t>
            </w:r>
          </w:p>
        </w:tc>
        <w:tc>
          <w:tcPr>
            <w:tcW w:w="915" w:type="dxa"/>
          </w:tcPr>
          <w:p>
            <w:pPr>
              <w:pStyle w:val="TableParagraph"/>
              <w:spacing w:before="104"/>
              <w:ind w:left="216"/>
              <w:rPr>
                <w:sz w:val="31"/>
              </w:rPr>
            </w:pPr>
            <w:r>
              <w:rPr>
                <w:sz w:val="31"/>
              </w:rPr>
              <w:t>78</w:t>
            </w:r>
          </w:p>
        </w:tc>
        <w:tc>
          <w:tcPr>
            <w:tcW w:w="915" w:type="dxa"/>
          </w:tcPr>
          <w:p>
            <w:pPr>
              <w:pStyle w:val="TableParagraph"/>
              <w:spacing w:before="104"/>
              <w:ind w:left="216"/>
              <w:rPr>
                <w:sz w:val="31"/>
              </w:rPr>
            </w:pPr>
            <w:r>
              <w:rPr>
                <w:sz w:val="31"/>
              </w:rPr>
              <w:t>77</w:t>
            </w:r>
          </w:p>
        </w:tc>
        <w:tc>
          <w:tcPr>
            <w:tcW w:w="917" w:type="dxa"/>
          </w:tcPr>
          <w:p>
            <w:pPr>
              <w:pStyle w:val="TableParagraph"/>
              <w:spacing w:before="104"/>
              <w:ind w:left="215"/>
              <w:rPr>
                <w:sz w:val="31"/>
              </w:rPr>
            </w:pPr>
            <w:r>
              <w:rPr>
                <w:sz w:val="31"/>
              </w:rPr>
              <w:t>59</w:t>
            </w:r>
          </w:p>
        </w:tc>
        <w:tc>
          <w:tcPr>
            <w:tcW w:w="919" w:type="dxa"/>
          </w:tcPr>
          <w:p>
            <w:pPr>
              <w:pStyle w:val="TableParagraph"/>
              <w:spacing w:before="104"/>
              <w:ind w:left="217"/>
              <w:rPr>
                <w:sz w:val="31"/>
              </w:rPr>
            </w:pPr>
            <w:r>
              <w:rPr>
                <w:sz w:val="31"/>
              </w:rPr>
              <w:t>65</w:t>
            </w:r>
          </w:p>
        </w:tc>
        <w:tc>
          <w:tcPr>
            <w:tcW w:w="747" w:type="dxa"/>
          </w:tcPr>
          <w:p>
            <w:pPr>
              <w:pStyle w:val="TableParagraph"/>
              <w:spacing w:before="104"/>
              <w:ind w:left="216"/>
              <w:rPr>
                <w:sz w:val="31"/>
              </w:rPr>
            </w:pPr>
            <w:r>
              <w:rPr>
                <w:sz w:val="31"/>
              </w:rPr>
              <w:t>50</w:t>
            </w:r>
          </w:p>
        </w:tc>
      </w:tr>
      <w:tr>
        <w:tblPrEx>
          <w:tblW w:w="0" w:type="auto"/>
          <w:jc w:val="left"/>
          <w:tblInd w:w="324" w:type="dxa"/>
          <w:tblLayout w:type="fixed"/>
          <w:tblCellMar>
            <w:top w:w="0" w:type="dxa"/>
            <w:left w:w="0" w:type="dxa"/>
            <w:bottom w:w="0" w:type="dxa"/>
            <w:right w:w="0" w:type="dxa"/>
          </w:tblCellMar>
          <w:tblLook w:val="01E0"/>
        </w:tblPrEx>
        <w:trPr>
          <w:trHeight w:val="482"/>
          <w:jc w:val="left"/>
        </w:trPr>
        <w:tc>
          <w:tcPr>
            <w:tcW w:w="1522" w:type="dxa"/>
          </w:tcPr>
          <w:p>
            <w:pPr>
              <w:pStyle w:val="TableParagraph"/>
              <w:spacing w:before="102"/>
              <w:ind w:left="37" w:right="197"/>
              <w:jc w:val="center"/>
              <w:rPr>
                <w:sz w:val="31"/>
              </w:rPr>
            </w:pPr>
            <w:r>
              <w:rPr>
                <w:sz w:val="31"/>
              </w:rPr>
              <w:t>16</w:t>
            </w:r>
          </w:p>
        </w:tc>
        <w:tc>
          <w:tcPr>
            <w:tcW w:w="898" w:type="dxa"/>
          </w:tcPr>
          <w:p>
            <w:pPr>
              <w:pStyle w:val="TableParagraph"/>
              <w:spacing w:before="102"/>
              <w:ind w:left="205"/>
              <w:rPr>
                <w:sz w:val="31"/>
              </w:rPr>
            </w:pPr>
            <w:r>
              <w:rPr>
                <w:sz w:val="31"/>
              </w:rPr>
              <w:t>111</w:t>
            </w:r>
          </w:p>
        </w:tc>
        <w:tc>
          <w:tcPr>
            <w:tcW w:w="915" w:type="dxa"/>
          </w:tcPr>
          <w:p>
            <w:pPr>
              <w:pStyle w:val="TableParagraph"/>
              <w:spacing w:before="102"/>
              <w:ind w:left="218"/>
              <w:rPr>
                <w:sz w:val="31"/>
              </w:rPr>
            </w:pPr>
            <w:r>
              <w:rPr>
                <w:sz w:val="31"/>
              </w:rPr>
              <w:t>85</w:t>
            </w:r>
          </w:p>
        </w:tc>
        <w:tc>
          <w:tcPr>
            <w:tcW w:w="919" w:type="dxa"/>
          </w:tcPr>
          <w:p>
            <w:pPr>
              <w:pStyle w:val="TableParagraph"/>
              <w:spacing w:before="102"/>
              <w:ind w:left="221"/>
              <w:rPr>
                <w:sz w:val="31"/>
              </w:rPr>
            </w:pPr>
            <w:r>
              <w:rPr>
                <w:sz w:val="31"/>
              </w:rPr>
              <w:t>91</w:t>
            </w:r>
          </w:p>
        </w:tc>
        <w:tc>
          <w:tcPr>
            <w:tcW w:w="917" w:type="dxa"/>
          </w:tcPr>
          <w:p>
            <w:pPr>
              <w:pStyle w:val="TableParagraph"/>
              <w:spacing w:before="102"/>
              <w:ind w:left="221"/>
              <w:rPr>
                <w:sz w:val="31"/>
              </w:rPr>
            </w:pPr>
            <w:r>
              <w:rPr>
                <w:sz w:val="31"/>
              </w:rPr>
              <w:t>70</w:t>
            </w:r>
          </w:p>
        </w:tc>
        <w:tc>
          <w:tcPr>
            <w:tcW w:w="915" w:type="dxa"/>
          </w:tcPr>
          <w:p>
            <w:pPr>
              <w:pStyle w:val="TableParagraph"/>
              <w:spacing w:before="102"/>
              <w:ind w:left="218"/>
              <w:rPr>
                <w:sz w:val="31"/>
              </w:rPr>
            </w:pPr>
            <w:r>
              <w:rPr>
                <w:sz w:val="31"/>
              </w:rPr>
              <w:t>77</w:t>
            </w:r>
          </w:p>
        </w:tc>
        <w:tc>
          <w:tcPr>
            <w:tcW w:w="917" w:type="dxa"/>
          </w:tcPr>
          <w:p>
            <w:pPr>
              <w:pStyle w:val="TableParagraph"/>
              <w:spacing w:before="102"/>
              <w:ind w:left="217"/>
              <w:rPr>
                <w:sz w:val="31"/>
              </w:rPr>
            </w:pPr>
            <w:r>
              <w:rPr>
                <w:sz w:val="31"/>
              </w:rPr>
              <w:t>60</w:t>
            </w:r>
          </w:p>
        </w:tc>
        <w:tc>
          <w:tcPr>
            <w:tcW w:w="917" w:type="dxa"/>
          </w:tcPr>
          <w:p>
            <w:pPr>
              <w:pStyle w:val="TableParagraph"/>
              <w:spacing w:before="102"/>
              <w:ind w:left="219"/>
              <w:rPr>
                <w:sz w:val="31"/>
              </w:rPr>
            </w:pPr>
            <w:r>
              <w:rPr>
                <w:sz w:val="31"/>
              </w:rPr>
              <w:t>132</w:t>
            </w:r>
          </w:p>
        </w:tc>
        <w:tc>
          <w:tcPr>
            <w:tcW w:w="915" w:type="dxa"/>
          </w:tcPr>
          <w:p>
            <w:pPr>
              <w:pStyle w:val="TableParagraph"/>
              <w:spacing w:before="102"/>
              <w:ind w:left="216"/>
              <w:rPr>
                <w:sz w:val="31"/>
              </w:rPr>
            </w:pPr>
            <w:r>
              <w:rPr>
                <w:sz w:val="31"/>
              </w:rPr>
              <w:t>104</w:t>
            </w:r>
          </w:p>
        </w:tc>
        <w:tc>
          <w:tcPr>
            <w:tcW w:w="915" w:type="dxa"/>
          </w:tcPr>
          <w:p>
            <w:pPr>
              <w:pStyle w:val="TableParagraph"/>
              <w:spacing w:before="102"/>
              <w:ind w:left="216"/>
              <w:rPr>
                <w:sz w:val="31"/>
              </w:rPr>
            </w:pPr>
            <w:r>
              <w:rPr>
                <w:sz w:val="31"/>
              </w:rPr>
              <w:t>102</w:t>
            </w:r>
          </w:p>
        </w:tc>
        <w:tc>
          <w:tcPr>
            <w:tcW w:w="917" w:type="dxa"/>
          </w:tcPr>
          <w:p>
            <w:pPr>
              <w:pStyle w:val="TableParagraph"/>
              <w:spacing w:before="102"/>
              <w:ind w:left="215"/>
              <w:rPr>
                <w:sz w:val="31"/>
              </w:rPr>
            </w:pPr>
            <w:r>
              <w:rPr>
                <w:sz w:val="31"/>
              </w:rPr>
              <w:t>79</w:t>
            </w:r>
          </w:p>
        </w:tc>
        <w:tc>
          <w:tcPr>
            <w:tcW w:w="919" w:type="dxa"/>
          </w:tcPr>
          <w:p>
            <w:pPr>
              <w:pStyle w:val="TableParagraph"/>
              <w:spacing w:before="102"/>
              <w:ind w:left="217"/>
              <w:rPr>
                <w:sz w:val="31"/>
              </w:rPr>
            </w:pPr>
            <w:r>
              <w:rPr>
                <w:sz w:val="31"/>
              </w:rPr>
              <w:t>87</w:t>
            </w:r>
          </w:p>
        </w:tc>
        <w:tc>
          <w:tcPr>
            <w:tcW w:w="747" w:type="dxa"/>
          </w:tcPr>
          <w:p>
            <w:pPr>
              <w:pStyle w:val="TableParagraph"/>
              <w:spacing w:before="102"/>
              <w:ind w:left="216"/>
              <w:rPr>
                <w:sz w:val="31"/>
              </w:rPr>
            </w:pPr>
            <w:r>
              <w:rPr>
                <w:sz w:val="31"/>
              </w:rPr>
              <w:t>66</w:t>
            </w:r>
          </w:p>
        </w:tc>
      </w:tr>
      <w:tr>
        <w:tblPrEx>
          <w:tblW w:w="0" w:type="auto"/>
          <w:jc w:val="left"/>
          <w:tblInd w:w="324" w:type="dxa"/>
          <w:tblLayout w:type="fixed"/>
          <w:tblCellMar>
            <w:top w:w="0" w:type="dxa"/>
            <w:left w:w="0" w:type="dxa"/>
            <w:bottom w:w="0" w:type="dxa"/>
            <w:right w:w="0" w:type="dxa"/>
          </w:tblCellMar>
          <w:tblLook w:val="01E0"/>
        </w:tblPrEx>
        <w:trPr>
          <w:trHeight w:val="482"/>
          <w:jc w:val="left"/>
        </w:trPr>
        <w:tc>
          <w:tcPr>
            <w:tcW w:w="1522" w:type="dxa"/>
          </w:tcPr>
          <w:p>
            <w:pPr>
              <w:pStyle w:val="TableParagraph"/>
              <w:spacing w:before="102"/>
              <w:ind w:left="37" w:right="197"/>
              <w:jc w:val="center"/>
              <w:rPr>
                <w:sz w:val="31"/>
              </w:rPr>
            </w:pPr>
            <w:r>
              <w:rPr>
                <w:sz w:val="31"/>
              </w:rPr>
              <w:t>25</w:t>
            </w:r>
          </w:p>
        </w:tc>
        <w:tc>
          <w:tcPr>
            <w:tcW w:w="898" w:type="dxa"/>
          </w:tcPr>
          <w:p>
            <w:pPr>
              <w:pStyle w:val="TableParagraph"/>
              <w:spacing w:before="102"/>
              <w:ind w:left="205"/>
              <w:rPr>
                <w:sz w:val="31"/>
              </w:rPr>
            </w:pPr>
            <w:r>
              <w:rPr>
                <w:sz w:val="31"/>
              </w:rPr>
              <w:t>143</w:t>
            </w:r>
          </w:p>
        </w:tc>
        <w:tc>
          <w:tcPr>
            <w:tcW w:w="915" w:type="dxa"/>
          </w:tcPr>
          <w:p>
            <w:pPr>
              <w:pStyle w:val="TableParagraph"/>
              <w:spacing w:before="102"/>
              <w:ind w:left="218"/>
              <w:rPr>
                <w:sz w:val="31"/>
              </w:rPr>
            </w:pPr>
            <w:r>
              <w:rPr>
                <w:sz w:val="31"/>
              </w:rPr>
              <w:t>111</w:t>
            </w:r>
          </w:p>
        </w:tc>
        <w:tc>
          <w:tcPr>
            <w:tcW w:w="919" w:type="dxa"/>
          </w:tcPr>
          <w:p>
            <w:pPr>
              <w:pStyle w:val="TableParagraph"/>
              <w:spacing w:before="102"/>
              <w:ind w:left="221"/>
              <w:rPr>
                <w:sz w:val="31"/>
              </w:rPr>
            </w:pPr>
            <w:r>
              <w:rPr>
                <w:sz w:val="31"/>
              </w:rPr>
              <w:t>122</w:t>
            </w:r>
          </w:p>
        </w:tc>
        <w:tc>
          <w:tcPr>
            <w:tcW w:w="917" w:type="dxa"/>
          </w:tcPr>
          <w:p>
            <w:pPr>
              <w:pStyle w:val="TableParagraph"/>
              <w:spacing w:before="102"/>
              <w:ind w:left="221"/>
              <w:rPr>
                <w:sz w:val="31"/>
              </w:rPr>
            </w:pPr>
            <w:r>
              <w:rPr>
                <w:sz w:val="31"/>
              </w:rPr>
              <w:t>92</w:t>
            </w:r>
          </w:p>
        </w:tc>
        <w:tc>
          <w:tcPr>
            <w:tcW w:w="915" w:type="dxa"/>
          </w:tcPr>
          <w:p>
            <w:pPr>
              <w:pStyle w:val="TableParagraph"/>
              <w:spacing w:before="102"/>
              <w:ind w:left="218"/>
              <w:rPr>
                <w:sz w:val="31"/>
              </w:rPr>
            </w:pPr>
            <w:r>
              <w:rPr>
                <w:sz w:val="31"/>
              </w:rPr>
              <w:t>102</w:t>
            </w:r>
          </w:p>
        </w:tc>
        <w:tc>
          <w:tcPr>
            <w:tcW w:w="917" w:type="dxa"/>
          </w:tcPr>
          <w:p>
            <w:pPr>
              <w:pStyle w:val="TableParagraph"/>
              <w:spacing w:before="102"/>
              <w:ind w:left="217"/>
              <w:rPr>
                <w:sz w:val="31"/>
              </w:rPr>
            </w:pPr>
            <w:r>
              <w:rPr>
                <w:sz w:val="31"/>
              </w:rPr>
              <w:t>80</w:t>
            </w:r>
          </w:p>
        </w:tc>
        <w:tc>
          <w:tcPr>
            <w:tcW w:w="917" w:type="dxa"/>
          </w:tcPr>
          <w:p>
            <w:pPr>
              <w:pStyle w:val="TableParagraph"/>
              <w:spacing w:before="102"/>
              <w:ind w:left="219"/>
              <w:rPr>
                <w:sz w:val="31"/>
              </w:rPr>
            </w:pPr>
            <w:r>
              <w:rPr>
                <w:sz w:val="31"/>
              </w:rPr>
              <w:t>175</w:t>
            </w:r>
          </w:p>
        </w:tc>
        <w:tc>
          <w:tcPr>
            <w:tcW w:w="915" w:type="dxa"/>
          </w:tcPr>
          <w:p>
            <w:pPr>
              <w:pStyle w:val="TableParagraph"/>
              <w:spacing w:before="102"/>
              <w:ind w:left="216"/>
              <w:rPr>
                <w:sz w:val="31"/>
              </w:rPr>
            </w:pPr>
            <w:r>
              <w:rPr>
                <w:sz w:val="31"/>
              </w:rPr>
              <w:t>132</w:t>
            </w:r>
          </w:p>
        </w:tc>
        <w:tc>
          <w:tcPr>
            <w:tcW w:w="915" w:type="dxa"/>
          </w:tcPr>
          <w:p>
            <w:pPr>
              <w:pStyle w:val="TableParagraph"/>
              <w:spacing w:before="102"/>
              <w:ind w:left="216"/>
              <w:rPr>
                <w:sz w:val="31"/>
              </w:rPr>
            </w:pPr>
            <w:r>
              <w:rPr>
                <w:sz w:val="31"/>
              </w:rPr>
              <w:t>125</w:t>
            </w:r>
          </w:p>
        </w:tc>
        <w:tc>
          <w:tcPr>
            <w:tcW w:w="917" w:type="dxa"/>
          </w:tcPr>
          <w:p>
            <w:pPr>
              <w:pStyle w:val="TableParagraph"/>
              <w:spacing w:before="102"/>
              <w:ind w:left="215"/>
              <w:rPr>
                <w:sz w:val="31"/>
              </w:rPr>
            </w:pPr>
            <w:r>
              <w:rPr>
                <w:sz w:val="31"/>
              </w:rPr>
              <w:t>97</w:t>
            </w:r>
          </w:p>
        </w:tc>
        <w:tc>
          <w:tcPr>
            <w:tcW w:w="919" w:type="dxa"/>
          </w:tcPr>
          <w:p>
            <w:pPr>
              <w:pStyle w:val="TableParagraph"/>
              <w:spacing w:before="102"/>
              <w:ind w:left="217"/>
              <w:rPr>
                <w:sz w:val="31"/>
              </w:rPr>
            </w:pPr>
            <w:r>
              <w:rPr>
                <w:sz w:val="31"/>
              </w:rPr>
              <w:t>109</w:t>
            </w:r>
          </w:p>
        </w:tc>
        <w:tc>
          <w:tcPr>
            <w:tcW w:w="747" w:type="dxa"/>
          </w:tcPr>
          <w:p>
            <w:pPr>
              <w:pStyle w:val="TableParagraph"/>
              <w:spacing w:before="102"/>
              <w:ind w:left="216"/>
              <w:rPr>
                <w:sz w:val="31"/>
              </w:rPr>
            </w:pPr>
            <w:r>
              <w:rPr>
                <w:sz w:val="31"/>
              </w:rPr>
              <w:t>84</w:t>
            </w:r>
          </w:p>
        </w:tc>
      </w:tr>
      <w:tr>
        <w:tblPrEx>
          <w:tblW w:w="0" w:type="auto"/>
          <w:jc w:val="left"/>
          <w:tblInd w:w="324" w:type="dxa"/>
          <w:tblLayout w:type="fixed"/>
          <w:tblCellMar>
            <w:top w:w="0" w:type="dxa"/>
            <w:left w:w="0" w:type="dxa"/>
            <w:bottom w:w="0" w:type="dxa"/>
            <w:right w:w="0" w:type="dxa"/>
          </w:tblCellMar>
          <w:tblLook w:val="01E0"/>
        </w:tblPrEx>
        <w:trPr>
          <w:trHeight w:val="482"/>
          <w:jc w:val="left"/>
        </w:trPr>
        <w:tc>
          <w:tcPr>
            <w:tcW w:w="1522" w:type="dxa"/>
          </w:tcPr>
          <w:p>
            <w:pPr>
              <w:pStyle w:val="TableParagraph"/>
              <w:spacing w:before="103"/>
              <w:ind w:left="37" w:right="197"/>
              <w:jc w:val="center"/>
              <w:rPr>
                <w:sz w:val="31"/>
              </w:rPr>
            </w:pPr>
            <w:r>
              <w:rPr>
                <w:sz w:val="31"/>
              </w:rPr>
              <w:t>25</w:t>
            </w:r>
          </w:p>
        </w:tc>
        <w:tc>
          <w:tcPr>
            <w:tcW w:w="898" w:type="dxa"/>
          </w:tcPr>
          <w:p>
            <w:pPr>
              <w:pStyle w:val="TableParagraph"/>
              <w:spacing w:before="103"/>
              <w:ind w:left="205"/>
              <w:rPr>
                <w:sz w:val="31"/>
              </w:rPr>
            </w:pPr>
            <w:r>
              <w:rPr>
                <w:sz w:val="31"/>
              </w:rPr>
              <w:t>175</w:t>
            </w:r>
          </w:p>
        </w:tc>
        <w:tc>
          <w:tcPr>
            <w:tcW w:w="915" w:type="dxa"/>
          </w:tcPr>
          <w:p>
            <w:pPr>
              <w:pStyle w:val="TableParagraph"/>
              <w:spacing w:before="103"/>
              <w:ind w:left="218"/>
              <w:rPr>
                <w:sz w:val="31"/>
              </w:rPr>
            </w:pPr>
            <w:r>
              <w:rPr>
                <w:sz w:val="31"/>
              </w:rPr>
              <w:t>138</w:t>
            </w:r>
          </w:p>
        </w:tc>
        <w:tc>
          <w:tcPr>
            <w:tcW w:w="919" w:type="dxa"/>
          </w:tcPr>
          <w:p>
            <w:pPr>
              <w:pStyle w:val="TableParagraph"/>
              <w:spacing w:before="103"/>
              <w:ind w:left="221"/>
              <w:rPr>
                <w:sz w:val="31"/>
              </w:rPr>
            </w:pPr>
            <w:r>
              <w:rPr>
                <w:sz w:val="31"/>
              </w:rPr>
              <w:t>143</w:t>
            </w:r>
          </w:p>
        </w:tc>
        <w:tc>
          <w:tcPr>
            <w:tcW w:w="917" w:type="dxa"/>
          </w:tcPr>
          <w:p>
            <w:pPr>
              <w:pStyle w:val="TableParagraph"/>
              <w:spacing w:before="103"/>
              <w:ind w:left="221"/>
              <w:rPr>
                <w:sz w:val="31"/>
              </w:rPr>
            </w:pPr>
            <w:r>
              <w:rPr>
                <w:sz w:val="31"/>
              </w:rPr>
              <w:t>111</w:t>
            </w:r>
          </w:p>
        </w:tc>
        <w:tc>
          <w:tcPr>
            <w:tcW w:w="915" w:type="dxa"/>
          </w:tcPr>
          <w:p>
            <w:pPr>
              <w:pStyle w:val="TableParagraph"/>
              <w:spacing w:before="103"/>
              <w:ind w:left="218"/>
              <w:rPr>
                <w:sz w:val="31"/>
              </w:rPr>
            </w:pPr>
            <w:r>
              <w:rPr>
                <w:sz w:val="31"/>
              </w:rPr>
              <w:t>122</w:t>
            </w:r>
          </w:p>
        </w:tc>
        <w:tc>
          <w:tcPr>
            <w:tcW w:w="917" w:type="dxa"/>
          </w:tcPr>
          <w:p>
            <w:pPr>
              <w:pStyle w:val="TableParagraph"/>
              <w:spacing w:before="103"/>
              <w:ind w:left="217"/>
              <w:rPr>
                <w:sz w:val="31"/>
              </w:rPr>
            </w:pPr>
            <w:r>
              <w:rPr>
                <w:sz w:val="31"/>
              </w:rPr>
              <w:t>95</w:t>
            </w:r>
          </w:p>
        </w:tc>
        <w:tc>
          <w:tcPr>
            <w:tcW w:w="917" w:type="dxa"/>
          </w:tcPr>
          <w:p>
            <w:pPr>
              <w:pStyle w:val="TableParagraph"/>
              <w:spacing w:before="103"/>
              <w:ind w:left="219"/>
              <w:rPr>
                <w:sz w:val="31"/>
              </w:rPr>
            </w:pPr>
            <w:r>
              <w:rPr>
                <w:sz w:val="31"/>
              </w:rPr>
              <w:t>212</w:t>
            </w:r>
          </w:p>
        </w:tc>
        <w:tc>
          <w:tcPr>
            <w:tcW w:w="915" w:type="dxa"/>
          </w:tcPr>
          <w:p>
            <w:pPr>
              <w:pStyle w:val="TableParagraph"/>
              <w:spacing w:before="103"/>
              <w:ind w:left="216"/>
              <w:rPr>
                <w:sz w:val="31"/>
              </w:rPr>
            </w:pPr>
            <w:r>
              <w:rPr>
                <w:sz w:val="31"/>
              </w:rPr>
              <w:t>164</w:t>
            </w:r>
          </w:p>
        </w:tc>
        <w:tc>
          <w:tcPr>
            <w:tcW w:w="915" w:type="dxa"/>
          </w:tcPr>
          <w:p>
            <w:pPr>
              <w:pStyle w:val="TableParagraph"/>
              <w:spacing w:before="103"/>
              <w:ind w:left="216"/>
              <w:rPr>
                <w:sz w:val="31"/>
              </w:rPr>
            </w:pPr>
            <w:r>
              <w:rPr>
                <w:sz w:val="31"/>
              </w:rPr>
              <w:t>148</w:t>
            </w:r>
          </w:p>
        </w:tc>
        <w:tc>
          <w:tcPr>
            <w:tcW w:w="917" w:type="dxa"/>
          </w:tcPr>
          <w:p>
            <w:pPr>
              <w:pStyle w:val="TableParagraph"/>
              <w:spacing w:before="103"/>
              <w:ind w:left="215"/>
              <w:rPr>
                <w:sz w:val="31"/>
              </w:rPr>
            </w:pPr>
            <w:r>
              <w:rPr>
                <w:sz w:val="31"/>
              </w:rPr>
              <w:t>115</w:t>
            </w:r>
          </w:p>
        </w:tc>
        <w:tc>
          <w:tcPr>
            <w:tcW w:w="919" w:type="dxa"/>
          </w:tcPr>
          <w:p>
            <w:pPr>
              <w:pStyle w:val="TableParagraph"/>
              <w:spacing w:before="103"/>
              <w:ind w:left="217"/>
              <w:rPr>
                <w:sz w:val="31"/>
              </w:rPr>
            </w:pPr>
            <w:r>
              <w:rPr>
                <w:sz w:val="31"/>
              </w:rPr>
              <w:t>130</w:t>
            </w:r>
          </w:p>
        </w:tc>
        <w:tc>
          <w:tcPr>
            <w:tcW w:w="747" w:type="dxa"/>
          </w:tcPr>
          <w:p>
            <w:pPr>
              <w:pStyle w:val="TableParagraph"/>
              <w:spacing w:before="103"/>
              <w:ind w:right="53"/>
              <w:jc w:val="right"/>
              <w:rPr>
                <w:sz w:val="31"/>
              </w:rPr>
            </w:pPr>
            <w:r>
              <w:rPr>
                <w:sz w:val="31"/>
              </w:rPr>
              <w:t>100</w:t>
            </w:r>
          </w:p>
        </w:tc>
      </w:tr>
      <w:tr>
        <w:tblPrEx>
          <w:tblW w:w="0" w:type="auto"/>
          <w:jc w:val="left"/>
          <w:tblInd w:w="324" w:type="dxa"/>
          <w:tblLayout w:type="fixed"/>
          <w:tblCellMar>
            <w:top w:w="0" w:type="dxa"/>
            <w:left w:w="0" w:type="dxa"/>
            <w:bottom w:w="0" w:type="dxa"/>
            <w:right w:w="0" w:type="dxa"/>
          </w:tblCellMar>
          <w:tblLook w:val="01E0"/>
        </w:tblPrEx>
        <w:trPr>
          <w:trHeight w:val="482"/>
          <w:jc w:val="left"/>
        </w:trPr>
        <w:tc>
          <w:tcPr>
            <w:tcW w:w="1522" w:type="dxa"/>
          </w:tcPr>
          <w:p>
            <w:pPr>
              <w:pStyle w:val="TableParagraph"/>
              <w:spacing w:before="102"/>
              <w:ind w:left="37" w:right="197"/>
              <w:jc w:val="center"/>
              <w:rPr>
                <w:sz w:val="31"/>
              </w:rPr>
            </w:pPr>
            <w:r>
              <w:rPr>
                <w:sz w:val="31"/>
              </w:rPr>
              <w:t>50</w:t>
            </w:r>
          </w:p>
        </w:tc>
        <w:tc>
          <w:tcPr>
            <w:tcW w:w="898" w:type="dxa"/>
          </w:tcPr>
          <w:p>
            <w:pPr>
              <w:pStyle w:val="TableParagraph"/>
              <w:spacing w:before="102"/>
              <w:ind w:left="205"/>
              <w:rPr>
                <w:sz w:val="31"/>
              </w:rPr>
            </w:pPr>
            <w:r>
              <w:rPr>
                <w:sz w:val="31"/>
              </w:rPr>
              <w:t>223</w:t>
            </w:r>
          </w:p>
        </w:tc>
        <w:tc>
          <w:tcPr>
            <w:tcW w:w="915" w:type="dxa"/>
          </w:tcPr>
          <w:p>
            <w:pPr>
              <w:pStyle w:val="TableParagraph"/>
              <w:spacing w:before="102"/>
              <w:ind w:left="218"/>
              <w:rPr>
                <w:sz w:val="31"/>
              </w:rPr>
            </w:pPr>
            <w:r>
              <w:rPr>
                <w:sz w:val="31"/>
              </w:rPr>
              <w:t>175</w:t>
            </w:r>
          </w:p>
        </w:tc>
        <w:tc>
          <w:tcPr>
            <w:tcW w:w="919" w:type="dxa"/>
          </w:tcPr>
          <w:p>
            <w:pPr>
              <w:pStyle w:val="TableParagraph"/>
              <w:spacing w:before="102"/>
              <w:ind w:left="221"/>
              <w:rPr>
                <w:sz w:val="31"/>
              </w:rPr>
            </w:pPr>
            <w:r>
              <w:rPr>
                <w:sz w:val="31"/>
              </w:rPr>
              <w:t>180</w:t>
            </w:r>
          </w:p>
        </w:tc>
        <w:tc>
          <w:tcPr>
            <w:tcW w:w="917" w:type="dxa"/>
          </w:tcPr>
          <w:p>
            <w:pPr>
              <w:pStyle w:val="TableParagraph"/>
              <w:spacing w:before="102"/>
              <w:ind w:left="221"/>
              <w:rPr>
                <w:sz w:val="31"/>
              </w:rPr>
            </w:pPr>
            <w:r>
              <w:rPr>
                <w:sz w:val="31"/>
              </w:rPr>
              <w:t>138</w:t>
            </w:r>
          </w:p>
        </w:tc>
        <w:tc>
          <w:tcPr>
            <w:tcW w:w="915" w:type="dxa"/>
          </w:tcPr>
          <w:p>
            <w:pPr>
              <w:pStyle w:val="TableParagraph"/>
              <w:spacing w:before="102"/>
              <w:ind w:left="218"/>
              <w:rPr>
                <w:sz w:val="31"/>
              </w:rPr>
            </w:pPr>
            <w:r>
              <w:rPr>
                <w:sz w:val="31"/>
              </w:rPr>
              <w:t>154</w:t>
            </w:r>
          </w:p>
        </w:tc>
        <w:tc>
          <w:tcPr>
            <w:tcW w:w="917" w:type="dxa"/>
          </w:tcPr>
          <w:p>
            <w:pPr>
              <w:pStyle w:val="TableParagraph"/>
              <w:spacing w:before="102"/>
              <w:ind w:left="217"/>
              <w:rPr>
                <w:sz w:val="31"/>
              </w:rPr>
            </w:pPr>
            <w:r>
              <w:rPr>
                <w:sz w:val="31"/>
              </w:rPr>
              <w:t>122</w:t>
            </w:r>
          </w:p>
        </w:tc>
        <w:tc>
          <w:tcPr>
            <w:tcW w:w="917" w:type="dxa"/>
          </w:tcPr>
          <w:p>
            <w:pPr>
              <w:pStyle w:val="TableParagraph"/>
              <w:spacing w:before="102"/>
              <w:ind w:left="219"/>
              <w:rPr>
                <w:sz w:val="31"/>
              </w:rPr>
            </w:pPr>
            <w:r>
              <w:rPr>
                <w:sz w:val="31"/>
              </w:rPr>
              <w:t>260</w:t>
            </w:r>
          </w:p>
        </w:tc>
        <w:tc>
          <w:tcPr>
            <w:tcW w:w="915" w:type="dxa"/>
          </w:tcPr>
          <w:p>
            <w:pPr>
              <w:pStyle w:val="TableParagraph"/>
              <w:spacing w:before="102"/>
              <w:ind w:left="216"/>
              <w:rPr>
                <w:sz w:val="31"/>
              </w:rPr>
            </w:pPr>
            <w:r>
              <w:rPr>
                <w:sz w:val="31"/>
              </w:rPr>
              <w:t>201</w:t>
            </w:r>
          </w:p>
        </w:tc>
        <w:tc>
          <w:tcPr>
            <w:tcW w:w="915" w:type="dxa"/>
          </w:tcPr>
          <w:p>
            <w:pPr>
              <w:pStyle w:val="TableParagraph"/>
              <w:spacing w:before="102"/>
              <w:ind w:left="216"/>
              <w:rPr>
                <w:sz w:val="31"/>
              </w:rPr>
            </w:pPr>
            <w:r>
              <w:rPr>
                <w:sz w:val="31"/>
              </w:rPr>
              <w:t>181</w:t>
            </w:r>
          </w:p>
        </w:tc>
        <w:tc>
          <w:tcPr>
            <w:tcW w:w="917" w:type="dxa"/>
          </w:tcPr>
          <w:p>
            <w:pPr>
              <w:pStyle w:val="TableParagraph"/>
              <w:spacing w:before="102"/>
              <w:ind w:left="215"/>
              <w:rPr>
                <w:sz w:val="31"/>
              </w:rPr>
            </w:pPr>
            <w:r>
              <w:rPr>
                <w:sz w:val="31"/>
              </w:rPr>
              <w:t>140</w:t>
            </w:r>
          </w:p>
        </w:tc>
        <w:tc>
          <w:tcPr>
            <w:tcW w:w="919" w:type="dxa"/>
          </w:tcPr>
          <w:p>
            <w:pPr>
              <w:pStyle w:val="TableParagraph"/>
              <w:spacing w:before="102"/>
              <w:ind w:left="217"/>
              <w:rPr>
                <w:sz w:val="31"/>
              </w:rPr>
            </w:pPr>
            <w:r>
              <w:rPr>
                <w:sz w:val="31"/>
              </w:rPr>
              <w:t>160</w:t>
            </w:r>
          </w:p>
        </w:tc>
        <w:tc>
          <w:tcPr>
            <w:tcW w:w="747" w:type="dxa"/>
          </w:tcPr>
          <w:p>
            <w:pPr>
              <w:pStyle w:val="TableParagraph"/>
              <w:spacing w:before="102"/>
              <w:ind w:right="53"/>
              <w:jc w:val="right"/>
              <w:rPr>
                <w:sz w:val="31"/>
              </w:rPr>
            </w:pPr>
            <w:r>
              <w:rPr>
                <w:sz w:val="31"/>
              </w:rPr>
              <w:t>123</w:t>
            </w:r>
          </w:p>
        </w:tc>
      </w:tr>
      <w:tr>
        <w:tblPrEx>
          <w:tblW w:w="0" w:type="auto"/>
          <w:jc w:val="left"/>
          <w:tblInd w:w="324" w:type="dxa"/>
          <w:tblLayout w:type="fixed"/>
          <w:tblCellMar>
            <w:top w:w="0" w:type="dxa"/>
            <w:left w:w="0" w:type="dxa"/>
            <w:bottom w:w="0" w:type="dxa"/>
            <w:right w:w="0" w:type="dxa"/>
          </w:tblCellMar>
          <w:tblLook w:val="01E0"/>
        </w:tblPrEx>
        <w:trPr>
          <w:trHeight w:val="484"/>
          <w:jc w:val="left"/>
        </w:trPr>
        <w:tc>
          <w:tcPr>
            <w:tcW w:w="1522" w:type="dxa"/>
          </w:tcPr>
          <w:p>
            <w:pPr>
              <w:pStyle w:val="TableParagraph"/>
              <w:spacing w:before="102"/>
              <w:ind w:left="37" w:right="197"/>
              <w:jc w:val="center"/>
              <w:rPr>
                <w:sz w:val="31"/>
              </w:rPr>
            </w:pPr>
            <w:r>
              <w:rPr>
                <w:sz w:val="31"/>
              </w:rPr>
              <w:t>70</w:t>
            </w:r>
          </w:p>
        </w:tc>
        <w:tc>
          <w:tcPr>
            <w:tcW w:w="898" w:type="dxa"/>
          </w:tcPr>
          <w:p>
            <w:pPr>
              <w:pStyle w:val="TableParagraph"/>
              <w:spacing w:before="102"/>
              <w:ind w:left="205"/>
              <w:rPr>
                <w:sz w:val="31"/>
              </w:rPr>
            </w:pPr>
            <w:r>
              <w:rPr>
                <w:sz w:val="31"/>
              </w:rPr>
              <w:t>276</w:t>
            </w:r>
          </w:p>
        </w:tc>
        <w:tc>
          <w:tcPr>
            <w:tcW w:w="915" w:type="dxa"/>
          </w:tcPr>
          <w:p>
            <w:pPr>
              <w:pStyle w:val="TableParagraph"/>
              <w:spacing w:before="102"/>
              <w:ind w:left="218"/>
              <w:rPr>
                <w:sz w:val="31"/>
              </w:rPr>
            </w:pPr>
            <w:r>
              <w:rPr>
                <w:sz w:val="31"/>
              </w:rPr>
              <w:t>212</w:t>
            </w:r>
          </w:p>
        </w:tc>
        <w:tc>
          <w:tcPr>
            <w:tcW w:w="919" w:type="dxa"/>
          </w:tcPr>
          <w:p>
            <w:pPr>
              <w:pStyle w:val="TableParagraph"/>
              <w:spacing w:before="102"/>
              <w:ind w:left="221"/>
              <w:rPr>
                <w:sz w:val="31"/>
              </w:rPr>
            </w:pPr>
            <w:r>
              <w:rPr>
                <w:sz w:val="31"/>
              </w:rPr>
              <w:t>217</w:t>
            </w:r>
          </w:p>
        </w:tc>
        <w:tc>
          <w:tcPr>
            <w:tcW w:w="917" w:type="dxa"/>
          </w:tcPr>
          <w:p>
            <w:pPr>
              <w:pStyle w:val="TableParagraph"/>
              <w:spacing w:before="102"/>
              <w:ind w:left="221"/>
              <w:rPr>
                <w:sz w:val="31"/>
              </w:rPr>
            </w:pPr>
            <w:r>
              <w:rPr>
                <w:sz w:val="31"/>
              </w:rPr>
              <w:t>170</w:t>
            </w:r>
          </w:p>
        </w:tc>
        <w:tc>
          <w:tcPr>
            <w:tcW w:w="915" w:type="dxa"/>
          </w:tcPr>
          <w:p>
            <w:pPr>
              <w:pStyle w:val="TableParagraph"/>
              <w:spacing w:before="102"/>
              <w:ind w:left="218"/>
              <w:rPr>
                <w:sz w:val="31"/>
              </w:rPr>
            </w:pPr>
            <w:r>
              <w:rPr>
                <w:sz w:val="31"/>
              </w:rPr>
              <w:t>191</w:t>
            </w:r>
          </w:p>
        </w:tc>
        <w:tc>
          <w:tcPr>
            <w:tcW w:w="917" w:type="dxa"/>
          </w:tcPr>
          <w:p>
            <w:pPr>
              <w:pStyle w:val="TableParagraph"/>
              <w:spacing w:before="102"/>
              <w:ind w:left="217"/>
              <w:rPr>
                <w:sz w:val="31"/>
              </w:rPr>
            </w:pPr>
            <w:r>
              <w:rPr>
                <w:sz w:val="31"/>
              </w:rPr>
              <w:t>148</w:t>
            </w:r>
          </w:p>
        </w:tc>
        <w:tc>
          <w:tcPr>
            <w:tcW w:w="917" w:type="dxa"/>
          </w:tcPr>
          <w:p>
            <w:pPr>
              <w:pStyle w:val="TableParagraph"/>
              <w:spacing w:before="102"/>
              <w:ind w:left="219"/>
              <w:rPr>
                <w:sz w:val="31"/>
              </w:rPr>
            </w:pPr>
            <w:r>
              <w:rPr>
                <w:sz w:val="31"/>
              </w:rPr>
              <w:t>307</w:t>
            </w:r>
          </w:p>
        </w:tc>
        <w:tc>
          <w:tcPr>
            <w:tcW w:w="915" w:type="dxa"/>
          </w:tcPr>
          <w:p>
            <w:pPr>
              <w:pStyle w:val="TableParagraph"/>
              <w:spacing w:before="102"/>
              <w:ind w:left="216"/>
              <w:rPr>
                <w:sz w:val="31"/>
              </w:rPr>
            </w:pPr>
            <w:r>
              <w:rPr>
                <w:sz w:val="31"/>
              </w:rPr>
              <w:t>238</w:t>
            </w:r>
          </w:p>
        </w:tc>
        <w:tc>
          <w:tcPr>
            <w:tcW w:w="915" w:type="dxa"/>
          </w:tcPr>
          <w:p>
            <w:pPr>
              <w:pStyle w:val="TableParagraph"/>
              <w:spacing w:before="102"/>
              <w:ind w:left="216"/>
              <w:rPr>
                <w:sz w:val="31"/>
              </w:rPr>
            </w:pPr>
            <w:r>
              <w:rPr>
                <w:sz w:val="31"/>
              </w:rPr>
              <w:t>220</w:t>
            </w:r>
          </w:p>
        </w:tc>
        <w:tc>
          <w:tcPr>
            <w:tcW w:w="917" w:type="dxa"/>
          </w:tcPr>
          <w:p>
            <w:pPr>
              <w:pStyle w:val="TableParagraph"/>
              <w:spacing w:before="102"/>
              <w:ind w:left="215"/>
              <w:rPr>
                <w:sz w:val="31"/>
              </w:rPr>
            </w:pPr>
            <w:r>
              <w:rPr>
                <w:sz w:val="31"/>
              </w:rPr>
              <w:t>170</w:t>
            </w:r>
          </w:p>
        </w:tc>
        <w:tc>
          <w:tcPr>
            <w:tcW w:w="919" w:type="dxa"/>
          </w:tcPr>
          <w:p>
            <w:pPr>
              <w:pStyle w:val="TableParagraph"/>
              <w:spacing w:before="102"/>
              <w:ind w:left="217"/>
              <w:rPr>
                <w:sz w:val="31"/>
              </w:rPr>
            </w:pPr>
            <w:r>
              <w:rPr>
                <w:sz w:val="31"/>
              </w:rPr>
              <w:t>195</w:t>
            </w:r>
          </w:p>
        </w:tc>
        <w:tc>
          <w:tcPr>
            <w:tcW w:w="747" w:type="dxa"/>
          </w:tcPr>
          <w:p>
            <w:pPr>
              <w:pStyle w:val="TableParagraph"/>
              <w:spacing w:before="102"/>
              <w:ind w:right="53"/>
              <w:jc w:val="right"/>
              <w:rPr>
                <w:sz w:val="31"/>
              </w:rPr>
            </w:pPr>
            <w:r>
              <w:rPr>
                <w:sz w:val="31"/>
              </w:rPr>
              <w:t>150</w:t>
            </w:r>
          </w:p>
        </w:tc>
      </w:tr>
      <w:tr>
        <w:tblPrEx>
          <w:tblW w:w="0" w:type="auto"/>
          <w:jc w:val="left"/>
          <w:tblInd w:w="324" w:type="dxa"/>
          <w:tblLayout w:type="fixed"/>
          <w:tblCellMar>
            <w:top w:w="0" w:type="dxa"/>
            <w:left w:w="0" w:type="dxa"/>
            <w:bottom w:w="0" w:type="dxa"/>
            <w:right w:w="0" w:type="dxa"/>
          </w:tblCellMar>
          <w:tblLook w:val="01E0"/>
        </w:tblPrEx>
        <w:trPr>
          <w:trHeight w:val="484"/>
          <w:jc w:val="left"/>
        </w:trPr>
        <w:tc>
          <w:tcPr>
            <w:tcW w:w="1522" w:type="dxa"/>
          </w:tcPr>
          <w:p>
            <w:pPr>
              <w:pStyle w:val="TableParagraph"/>
              <w:spacing w:before="104"/>
              <w:ind w:left="37" w:right="197"/>
              <w:jc w:val="center"/>
              <w:rPr>
                <w:sz w:val="31"/>
              </w:rPr>
            </w:pPr>
            <w:r>
              <w:rPr>
                <w:sz w:val="31"/>
              </w:rPr>
              <w:t>95</w:t>
            </w:r>
          </w:p>
        </w:tc>
        <w:tc>
          <w:tcPr>
            <w:tcW w:w="898" w:type="dxa"/>
          </w:tcPr>
          <w:p>
            <w:pPr>
              <w:pStyle w:val="TableParagraph"/>
              <w:spacing w:before="104"/>
              <w:ind w:left="205"/>
              <w:rPr>
                <w:sz w:val="31"/>
              </w:rPr>
            </w:pPr>
            <w:r>
              <w:rPr>
                <w:sz w:val="31"/>
              </w:rPr>
              <w:t>334</w:t>
            </w:r>
          </w:p>
        </w:tc>
        <w:tc>
          <w:tcPr>
            <w:tcW w:w="915" w:type="dxa"/>
          </w:tcPr>
          <w:p>
            <w:pPr>
              <w:pStyle w:val="TableParagraph"/>
              <w:spacing w:before="104"/>
              <w:ind w:left="218"/>
              <w:rPr>
                <w:sz w:val="31"/>
              </w:rPr>
            </w:pPr>
            <w:r>
              <w:rPr>
                <w:sz w:val="31"/>
              </w:rPr>
              <w:t>260</w:t>
            </w:r>
          </w:p>
        </w:tc>
        <w:tc>
          <w:tcPr>
            <w:tcW w:w="919" w:type="dxa"/>
          </w:tcPr>
          <w:p>
            <w:pPr>
              <w:pStyle w:val="TableParagraph"/>
              <w:spacing w:before="104"/>
              <w:ind w:left="221"/>
              <w:rPr>
                <w:sz w:val="31"/>
              </w:rPr>
            </w:pPr>
            <w:r>
              <w:rPr>
                <w:sz w:val="31"/>
              </w:rPr>
              <w:t>240</w:t>
            </w:r>
          </w:p>
        </w:tc>
        <w:tc>
          <w:tcPr>
            <w:tcW w:w="917" w:type="dxa"/>
          </w:tcPr>
          <w:p>
            <w:pPr>
              <w:pStyle w:val="TableParagraph"/>
              <w:spacing w:before="104"/>
              <w:ind w:left="221"/>
              <w:rPr>
                <w:sz w:val="31"/>
              </w:rPr>
            </w:pPr>
            <w:r>
              <w:rPr>
                <w:sz w:val="31"/>
              </w:rPr>
              <w:t>185</w:t>
            </w:r>
          </w:p>
        </w:tc>
        <w:tc>
          <w:tcPr>
            <w:tcW w:w="915" w:type="dxa"/>
          </w:tcPr>
          <w:p>
            <w:pPr>
              <w:pStyle w:val="TableParagraph"/>
              <w:spacing w:before="104"/>
              <w:ind w:left="218"/>
              <w:rPr>
                <w:sz w:val="31"/>
              </w:rPr>
            </w:pPr>
            <w:r>
              <w:rPr>
                <w:sz w:val="31"/>
              </w:rPr>
              <w:t>233</w:t>
            </w:r>
          </w:p>
        </w:tc>
        <w:tc>
          <w:tcPr>
            <w:tcW w:w="917" w:type="dxa"/>
          </w:tcPr>
          <w:p>
            <w:pPr>
              <w:pStyle w:val="TableParagraph"/>
              <w:spacing w:before="104"/>
              <w:ind w:left="217"/>
              <w:rPr>
                <w:sz w:val="31"/>
              </w:rPr>
            </w:pPr>
            <w:r>
              <w:rPr>
                <w:sz w:val="31"/>
              </w:rPr>
              <w:t>180</w:t>
            </w:r>
          </w:p>
        </w:tc>
        <w:tc>
          <w:tcPr>
            <w:tcW w:w="917" w:type="dxa"/>
          </w:tcPr>
          <w:p>
            <w:pPr>
              <w:pStyle w:val="TableParagraph"/>
              <w:spacing w:before="104"/>
              <w:ind w:left="219"/>
              <w:rPr>
                <w:sz w:val="31"/>
              </w:rPr>
            </w:pPr>
            <w:r>
              <w:rPr>
                <w:sz w:val="31"/>
              </w:rPr>
              <w:t>371</w:t>
            </w:r>
          </w:p>
        </w:tc>
        <w:tc>
          <w:tcPr>
            <w:tcW w:w="915" w:type="dxa"/>
          </w:tcPr>
          <w:p>
            <w:pPr>
              <w:pStyle w:val="TableParagraph"/>
              <w:spacing w:before="104"/>
              <w:ind w:left="216"/>
              <w:rPr>
                <w:sz w:val="31"/>
              </w:rPr>
            </w:pPr>
            <w:r>
              <w:rPr>
                <w:sz w:val="31"/>
              </w:rPr>
              <w:t>286</w:t>
            </w:r>
          </w:p>
        </w:tc>
        <w:tc>
          <w:tcPr>
            <w:tcW w:w="915" w:type="dxa"/>
          </w:tcPr>
          <w:p>
            <w:pPr>
              <w:pStyle w:val="TableParagraph"/>
              <w:spacing w:before="104"/>
              <w:ind w:left="216"/>
              <w:rPr>
                <w:sz w:val="31"/>
              </w:rPr>
            </w:pPr>
            <w:r>
              <w:rPr>
                <w:sz w:val="31"/>
              </w:rPr>
              <w:t>278</w:t>
            </w:r>
          </w:p>
        </w:tc>
        <w:tc>
          <w:tcPr>
            <w:tcW w:w="917" w:type="dxa"/>
          </w:tcPr>
          <w:p>
            <w:pPr>
              <w:pStyle w:val="TableParagraph"/>
              <w:spacing w:before="104"/>
              <w:ind w:left="215"/>
              <w:rPr>
                <w:sz w:val="31"/>
              </w:rPr>
            </w:pPr>
            <w:r>
              <w:rPr>
                <w:sz w:val="31"/>
              </w:rPr>
              <w:t>208</w:t>
            </w:r>
          </w:p>
        </w:tc>
        <w:tc>
          <w:tcPr>
            <w:tcW w:w="919" w:type="dxa"/>
          </w:tcPr>
          <w:p>
            <w:pPr>
              <w:pStyle w:val="TableParagraph"/>
              <w:spacing w:before="104"/>
              <w:ind w:left="217"/>
              <w:rPr>
                <w:sz w:val="31"/>
              </w:rPr>
            </w:pPr>
            <w:r>
              <w:rPr>
                <w:sz w:val="31"/>
              </w:rPr>
              <w:t>229</w:t>
            </w:r>
          </w:p>
        </w:tc>
        <w:tc>
          <w:tcPr>
            <w:tcW w:w="747" w:type="dxa"/>
          </w:tcPr>
          <w:p>
            <w:pPr>
              <w:pStyle w:val="TableParagraph"/>
              <w:spacing w:before="104"/>
              <w:ind w:right="53"/>
              <w:jc w:val="right"/>
              <w:rPr>
                <w:sz w:val="31"/>
              </w:rPr>
            </w:pPr>
            <w:r>
              <w:rPr>
                <w:sz w:val="31"/>
              </w:rPr>
              <w:t>176</w:t>
            </w:r>
          </w:p>
        </w:tc>
      </w:tr>
      <w:tr>
        <w:tblPrEx>
          <w:tblW w:w="0" w:type="auto"/>
          <w:jc w:val="left"/>
          <w:tblInd w:w="324" w:type="dxa"/>
          <w:tblLayout w:type="fixed"/>
          <w:tblCellMar>
            <w:top w:w="0" w:type="dxa"/>
            <w:left w:w="0" w:type="dxa"/>
            <w:bottom w:w="0" w:type="dxa"/>
            <w:right w:w="0" w:type="dxa"/>
          </w:tblCellMar>
          <w:tblLook w:val="01E0"/>
        </w:tblPrEx>
        <w:trPr>
          <w:trHeight w:val="482"/>
          <w:jc w:val="left"/>
        </w:trPr>
        <w:tc>
          <w:tcPr>
            <w:tcW w:w="1522" w:type="dxa"/>
          </w:tcPr>
          <w:p>
            <w:pPr>
              <w:pStyle w:val="TableParagraph"/>
              <w:spacing w:before="102"/>
              <w:ind w:left="44" w:right="197"/>
              <w:jc w:val="center"/>
              <w:rPr>
                <w:sz w:val="31"/>
              </w:rPr>
            </w:pPr>
            <w:r>
              <w:rPr>
                <w:sz w:val="31"/>
              </w:rPr>
              <w:t>120</w:t>
            </w:r>
          </w:p>
        </w:tc>
        <w:tc>
          <w:tcPr>
            <w:tcW w:w="898" w:type="dxa"/>
          </w:tcPr>
          <w:p>
            <w:pPr>
              <w:pStyle w:val="TableParagraph"/>
              <w:spacing w:before="102"/>
              <w:ind w:left="205"/>
              <w:rPr>
                <w:sz w:val="31"/>
              </w:rPr>
            </w:pPr>
            <w:r>
              <w:rPr>
                <w:sz w:val="31"/>
              </w:rPr>
              <w:t>387</w:t>
            </w:r>
          </w:p>
        </w:tc>
        <w:tc>
          <w:tcPr>
            <w:tcW w:w="915" w:type="dxa"/>
          </w:tcPr>
          <w:p>
            <w:pPr>
              <w:pStyle w:val="TableParagraph"/>
              <w:spacing w:before="102"/>
              <w:ind w:left="218"/>
              <w:rPr>
                <w:sz w:val="31"/>
              </w:rPr>
            </w:pPr>
            <w:r>
              <w:rPr>
                <w:sz w:val="31"/>
              </w:rPr>
              <w:t>297</w:t>
            </w:r>
          </w:p>
        </w:tc>
        <w:tc>
          <w:tcPr>
            <w:tcW w:w="919" w:type="dxa"/>
          </w:tcPr>
          <w:p>
            <w:pPr>
              <w:pStyle w:val="TableParagraph"/>
              <w:spacing w:before="102"/>
              <w:ind w:left="221"/>
              <w:rPr>
                <w:sz w:val="31"/>
              </w:rPr>
            </w:pPr>
            <w:r>
              <w:rPr>
                <w:sz w:val="31"/>
              </w:rPr>
              <w:t>278</w:t>
            </w:r>
          </w:p>
        </w:tc>
        <w:tc>
          <w:tcPr>
            <w:tcW w:w="917" w:type="dxa"/>
          </w:tcPr>
          <w:p>
            <w:pPr>
              <w:pStyle w:val="TableParagraph"/>
              <w:spacing w:before="102"/>
              <w:ind w:left="221"/>
              <w:rPr>
                <w:sz w:val="31"/>
              </w:rPr>
            </w:pPr>
            <w:r>
              <w:rPr>
                <w:sz w:val="31"/>
              </w:rPr>
              <w:t>215</w:t>
            </w:r>
          </w:p>
        </w:tc>
        <w:tc>
          <w:tcPr>
            <w:tcW w:w="915" w:type="dxa"/>
          </w:tcPr>
          <w:p>
            <w:pPr>
              <w:pStyle w:val="TableParagraph"/>
              <w:spacing w:before="102"/>
              <w:ind w:left="218"/>
              <w:rPr>
                <w:sz w:val="31"/>
              </w:rPr>
            </w:pPr>
            <w:r>
              <w:rPr>
                <w:sz w:val="31"/>
              </w:rPr>
              <w:t>270</w:t>
            </w:r>
          </w:p>
        </w:tc>
        <w:tc>
          <w:tcPr>
            <w:tcW w:w="917" w:type="dxa"/>
          </w:tcPr>
          <w:p>
            <w:pPr>
              <w:pStyle w:val="TableParagraph"/>
              <w:spacing w:before="102"/>
              <w:ind w:left="217"/>
              <w:rPr>
                <w:sz w:val="31"/>
              </w:rPr>
            </w:pPr>
            <w:r>
              <w:rPr>
                <w:sz w:val="31"/>
              </w:rPr>
              <w:t>207</w:t>
            </w:r>
          </w:p>
        </w:tc>
        <w:tc>
          <w:tcPr>
            <w:tcW w:w="917" w:type="dxa"/>
          </w:tcPr>
          <w:p>
            <w:pPr>
              <w:pStyle w:val="TableParagraph"/>
              <w:spacing w:before="102"/>
              <w:ind w:left="219"/>
              <w:rPr>
                <w:sz w:val="31"/>
              </w:rPr>
            </w:pPr>
            <w:r>
              <w:rPr>
                <w:sz w:val="31"/>
              </w:rPr>
              <w:t>424</w:t>
            </w:r>
          </w:p>
        </w:tc>
        <w:tc>
          <w:tcPr>
            <w:tcW w:w="915" w:type="dxa"/>
          </w:tcPr>
          <w:p>
            <w:pPr>
              <w:pStyle w:val="TableParagraph"/>
              <w:spacing w:before="102"/>
              <w:ind w:left="216"/>
              <w:rPr>
                <w:sz w:val="31"/>
              </w:rPr>
            </w:pPr>
            <w:r>
              <w:rPr>
                <w:sz w:val="31"/>
              </w:rPr>
              <w:t>339</w:t>
            </w:r>
          </w:p>
        </w:tc>
        <w:tc>
          <w:tcPr>
            <w:tcW w:w="915" w:type="dxa"/>
          </w:tcPr>
          <w:p>
            <w:pPr>
              <w:pStyle w:val="TableParagraph"/>
              <w:spacing w:before="102"/>
              <w:ind w:left="216"/>
              <w:rPr>
                <w:sz w:val="31"/>
              </w:rPr>
            </w:pPr>
            <w:r>
              <w:rPr>
                <w:sz w:val="31"/>
              </w:rPr>
              <w:t>320</w:t>
            </w:r>
          </w:p>
        </w:tc>
        <w:tc>
          <w:tcPr>
            <w:tcW w:w="917" w:type="dxa"/>
          </w:tcPr>
          <w:p>
            <w:pPr>
              <w:pStyle w:val="TableParagraph"/>
              <w:spacing w:before="102"/>
              <w:ind w:left="215"/>
              <w:rPr>
                <w:sz w:val="31"/>
              </w:rPr>
            </w:pPr>
            <w:r>
              <w:rPr>
                <w:sz w:val="31"/>
              </w:rPr>
              <w:t>229</w:t>
            </w:r>
          </w:p>
        </w:tc>
        <w:tc>
          <w:tcPr>
            <w:tcW w:w="919" w:type="dxa"/>
          </w:tcPr>
          <w:p>
            <w:pPr>
              <w:pStyle w:val="TableParagraph"/>
              <w:spacing w:before="102"/>
              <w:ind w:left="217"/>
              <w:rPr>
                <w:sz w:val="31"/>
              </w:rPr>
            </w:pPr>
            <w:r>
              <w:rPr>
                <w:sz w:val="31"/>
              </w:rPr>
              <w:t>262</w:t>
            </w:r>
          </w:p>
        </w:tc>
        <w:tc>
          <w:tcPr>
            <w:tcW w:w="747" w:type="dxa"/>
          </w:tcPr>
          <w:p>
            <w:pPr>
              <w:pStyle w:val="TableParagraph"/>
              <w:spacing w:before="102"/>
              <w:ind w:right="53"/>
              <w:jc w:val="right"/>
              <w:rPr>
                <w:sz w:val="31"/>
              </w:rPr>
            </w:pPr>
            <w:r>
              <w:rPr>
                <w:sz w:val="31"/>
              </w:rPr>
              <w:t>201</w:t>
            </w:r>
          </w:p>
        </w:tc>
      </w:tr>
      <w:tr>
        <w:tblPrEx>
          <w:tblW w:w="0" w:type="auto"/>
          <w:jc w:val="left"/>
          <w:tblInd w:w="324" w:type="dxa"/>
          <w:tblLayout w:type="fixed"/>
          <w:tblCellMar>
            <w:top w:w="0" w:type="dxa"/>
            <w:left w:w="0" w:type="dxa"/>
            <w:bottom w:w="0" w:type="dxa"/>
            <w:right w:w="0" w:type="dxa"/>
          </w:tblCellMar>
          <w:tblLook w:val="01E0"/>
        </w:tblPrEx>
        <w:trPr>
          <w:trHeight w:val="482"/>
          <w:jc w:val="left"/>
        </w:trPr>
        <w:tc>
          <w:tcPr>
            <w:tcW w:w="1522" w:type="dxa"/>
          </w:tcPr>
          <w:p>
            <w:pPr>
              <w:pStyle w:val="TableParagraph"/>
              <w:spacing w:before="102"/>
              <w:ind w:left="44" w:right="197"/>
              <w:jc w:val="center"/>
              <w:rPr>
                <w:sz w:val="31"/>
              </w:rPr>
            </w:pPr>
            <w:r>
              <w:rPr>
                <w:sz w:val="31"/>
              </w:rPr>
              <w:t>150</w:t>
            </w:r>
          </w:p>
        </w:tc>
        <w:tc>
          <w:tcPr>
            <w:tcW w:w="898" w:type="dxa"/>
          </w:tcPr>
          <w:p>
            <w:pPr>
              <w:pStyle w:val="TableParagraph"/>
              <w:spacing w:before="102"/>
              <w:ind w:left="205"/>
              <w:rPr>
                <w:sz w:val="31"/>
              </w:rPr>
            </w:pPr>
            <w:r>
              <w:rPr>
                <w:sz w:val="31"/>
              </w:rPr>
              <w:t>445</w:t>
            </w:r>
          </w:p>
        </w:tc>
        <w:tc>
          <w:tcPr>
            <w:tcW w:w="915" w:type="dxa"/>
          </w:tcPr>
          <w:p>
            <w:pPr>
              <w:pStyle w:val="TableParagraph"/>
              <w:spacing w:before="102"/>
              <w:ind w:left="218"/>
              <w:rPr>
                <w:sz w:val="31"/>
              </w:rPr>
            </w:pPr>
            <w:r>
              <w:rPr>
                <w:sz w:val="31"/>
              </w:rPr>
              <w:t>345</w:t>
            </w:r>
          </w:p>
        </w:tc>
        <w:tc>
          <w:tcPr>
            <w:tcW w:w="919" w:type="dxa"/>
          </w:tcPr>
          <w:p>
            <w:pPr>
              <w:pStyle w:val="TableParagraph"/>
              <w:spacing w:before="102"/>
              <w:ind w:left="221"/>
              <w:rPr>
                <w:sz w:val="31"/>
              </w:rPr>
            </w:pPr>
            <w:r>
              <w:rPr>
                <w:sz w:val="31"/>
              </w:rPr>
              <w:t>319</w:t>
            </w:r>
          </w:p>
        </w:tc>
        <w:tc>
          <w:tcPr>
            <w:tcW w:w="917" w:type="dxa"/>
          </w:tcPr>
          <w:p>
            <w:pPr>
              <w:pStyle w:val="TableParagraph"/>
              <w:spacing w:before="102"/>
              <w:ind w:left="221"/>
              <w:rPr>
                <w:sz w:val="31"/>
              </w:rPr>
            </w:pPr>
            <w:r>
              <w:rPr>
                <w:sz w:val="31"/>
              </w:rPr>
              <w:t>254</w:t>
            </w:r>
          </w:p>
        </w:tc>
        <w:tc>
          <w:tcPr>
            <w:tcW w:w="915" w:type="dxa"/>
          </w:tcPr>
          <w:p>
            <w:pPr>
              <w:pStyle w:val="TableParagraph"/>
              <w:spacing w:before="102"/>
              <w:ind w:left="218"/>
              <w:rPr>
                <w:sz w:val="31"/>
              </w:rPr>
            </w:pPr>
            <w:r>
              <w:rPr>
                <w:sz w:val="31"/>
              </w:rPr>
              <w:t>313</w:t>
            </w:r>
          </w:p>
        </w:tc>
        <w:tc>
          <w:tcPr>
            <w:tcW w:w="917" w:type="dxa"/>
          </w:tcPr>
          <w:p>
            <w:pPr>
              <w:pStyle w:val="TableParagraph"/>
              <w:spacing w:before="102"/>
              <w:ind w:left="217"/>
              <w:rPr>
                <w:sz w:val="31"/>
              </w:rPr>
            </w:pPr>
            <w:r>
              <w:rPr>
                <w:sz w:val="31"/>
              </w:rPr>
              <w:t>244</w:t>
            </w:r>
          </w:p>
        </w:tc>
        <w:tc>
          <w:tcPr>
            <w:tcW w:w="917" w:type="dxa"/>
          </w:tcPr>
          <w:p>
            <w:pPr>
              <w:pStyle w:val="TableParagraph"/>
              <w:spacing w:before="102"/>
              <w:ind w:left="219"/>
              <w:rPr>
                <w:sz w:val="31"/>
              </w:rPr>
            </w:pPr>
            <w:r>
              <w:rPr>
                <w:sz w:val="31"/>
              </w:rPr>
              <w:t>483</w:t>
            </w:r>
          </w:p>
        </w:tc>
        <w:tc>
          <w:tcPr>
            <w:tcW w:w="915" w:type="dxa"/>
          </w:tcPr>
          <w:p>
            <w:pPr>
              <w:pStyle w:val="TableParagraph"/>
              <w:spacing w:before="102"/>
              <w:ind w:left="216"/>
              <w:rPr>
                <w:sz w:val="31"/>
              </w:rPr>
            </w:pPr>
            <w:r>
              <w:rPr>
                <w:sz w:val="31"/>
              </w:rPr>
              <w:t>375</w:t>
            </w:r>
          </w:p>
        </w:tc>
        <w:tc>
          <w:tcPr>
            <w:tcW w:w="915" w:type="dxa"/>
          </w:tcPr>
          <w:p>
            <w:pPr>
              <w:pStyle w:val="TableParagraph"/>
              <w:spacing w:before="102"/>
              <w:ind w:left="216"/>
              <w:rPr>
                <w:sz w:val="31"/>
              </w:rPr>
            </w:pPr>
            <w:r>
              <w:rPr>
                <w:sz w:val="31"/>
              </w:rPr>
              <w:t>361</w:t>
            </w:r>
          </w:p>
        </w:tc>
        <w:tc>
          <w:tcPr>
            <w:tcW w:w="917" w:type="dxa"/>
          </w:tcPr>
          <w:p>
            <w:pPr>
              <w:pStyle w:val="TableParagraph"/>
              <w:spacing w:before="102"/>
              <w:ind w:left="215"/>
              <w:rPr>
                <w:sz w:val="31"/>
              </w:rPr>
            </w:pPr>
            <w:r>
              <w:rPr>
                <w:sz w:val="31"/>
              </w:rPr>
              <w:t>270</w:t>
            </w:r>
          </w:p>
        </w:tc>
        <w:tc>
          <w:tcPr>
            <w:tcW w:w="919" w:type="dxa"/>
          </w:tcPr>
          <w:p>
            <w:pPr>
              <w:pStyle w:val="TableParagraph"/>
              <w:spacing w:before="102"/>
              <w:ind w:left="217"/>
              <w:rPr>
                <w:sz w:val="31"/>
              </w:rPr>
            </w:pPr>
            <w:r>
              <w:rPr>
                <w:sz w:val="31"/>
              </w:rPr>
              <w:t>299</w:t>
            </w:r>
          </w:p>
        </w:tc>
        <w:tc>
          <w:tcPr>
            <w:tcW w:w="747" w:type="dxa"/>
          </w:tcPr>
          <w:p>
            <w:pPr>
              <w:pStyle w:val="TableParagraph"/>
              <w:spacing w:before="102"/>
              <w:ind w:right="53"/>
              <w:jc w:val="right"/>
              <w:rPr>
                <w:sz w:val="31"/>
              </w:rPr>
            </w:pPr>
            <w:r>
              <w:rPr>
                <w:sz w:val="31"/>
              </w:rPr>
              <w:t>229</w:t>
            </w:r>
          </w:p>
        </w:tc>
      </w:tr>
      <w:tr>
        <w:tblPrEx>
          <w:tblW w:w="0" w:type="auto"/>
          <w:jc w:val="left"/>
          <w:tblInd w:w="324" w:type="dxa"/>
          <w:tblLayout w:type="fixed"/>
          <w:tblCellMar>
            <w:top w:w="0" w:type="dxa"/>
            <w:left w:w="0" w:type="dxa"/>
            <w:bottom w:w="0" w:type="dxa"/>
            <w:right w:w="0" w:type="dxa"/>
          </w:tblCellMar>
          <w:tblLook w:val="01E0"/>
        </w:tblPrEx>
        <w:trPr>
          <w:trHeight w:val="482"/>
          <w:jc w:val="left"/>
        </w:trPr>
        <w:tc>
          <w:tcPr>
            <w:tcW w:w="1522" w:type="dxa"/>
          </w:tcPr>
          <w:p>
            <w:pPr>
              <w:pStyle w:val="TableParagraph"/>
              <w:spacing w:before="102"/>
              <w:ind w:left="44" w:right="197"/>
              <w:jc w:val="center"/>
              <w:rPr>
                <w:sz w:val="31"/>
              </w:rPr>
            </w:pPr>
            <w:r>
              <w:rPr>
                <w:sz w:val="31"/>
              </w:rPr>
              <w:t>185</w:t>
            </w:r>
          </w:p>
        </w:tc>
        <w:tc>
          <w:tcPr>
            <w:tcW w:w="898" w:type="dxa"/>
          </w:tcPr>
          <w:p>
            <w:pPr>
              <w:pStyle w:val="TableParagraph"/>
              <w:spacing w:before="102"/>
              <w:ind w:left="205"/>
              <w:rPr>
                <w:sz w:val="31"/>
              </w:rPr>
            </w:pPr>
            <w:r>
              <w:rPr>
                <w:sz w:val="31"/>
              </w:rPr>
              <w:t>509</w:t>
            </w:r>
          </w:p>
        </w:tc>
        <w:tc>
          <w:tcPr>
            <w:tcW w:w="915" w:type="dxa"/>
          </w:tcPr>
          <w:p>
            <w:pPr>
              <w:pStyle w:val="TableParagraph"/>
              <w:spacing w:before="102"/>
              <w:ind w:left="218"/>
              <w:rPr>
                <w:sz w:val="31"/>
              </w:rPr>
            </w:pPr>
            <w:r>
              <w:rPr>
                <w:sz w:val="31"/>
              </w:rPr>
              <w:t>398</w:t>
            </w:r>
          </w:p>
        </w:tc>
        <w:tc>
          <w:tcPr>
            <w:tcW w:w="919" w:type="dxa"/>
          </w:tcPr>
          <w:p>
            <w:pPr>
              <w:pStyle w:val="TableParagraph"/>
              <w:spacing w:before="102"/>
              <w:ind w:left="221"/>
              <w:rPr>
                <w:sz w:val="31"/>
              </w:rPr>
            </w:pPr>
            <w:r>
              <w:rPr>
                <w:sz w:val="31"/>
              </w:rPr>
              <w:t>368</w:t>
            </w:r>
          </w:p>
        </w:tc>
        <w:tc>
          <w:tcPr>
            <w:tcW w:w="917" w:type="dxa"/>
          </w:tcPr>
          <w:p>
            <w:pPr>
              <w:pStyle w:val="TableParagraph"/>
              <w:spacing w:before="102"/>
              <w:ind w:left="221"/>
              <w:rPr>
                <w:sz w:val="31"/>
              </w:rPr>
            </w:pPr>
            <w:r>
              <w:rPr>
                <w:sz w:val="31"/>
              </w:rPr>
              <w:t>292</w:t>
            </w:r>
          </w:p>
        </w:tc>
        <w:tc>
          <w:tcPr>
            <w:tcW w:w="915" w:type="dxa"/>
          </w:tcPr>
          <w:p>
            <w:pPr>
              <w:pStyle w:val="TableParagraph"/>
              <w:spacing w:before="102"/>
              <w:ind w:left="218"/>
              <w:rPr>
                <w:sz w:val="31"/>
              </w:rPr>
            </w:pPr>
            <w:r>
              <w:rPr>
                <w:sz w:val="31"/>
              </w:rPr>
              <w:t>360</w:t>
            </w:r>
          </w:p>
        </w:tc>
        <w:tc>
          <w:tcPr>
            <w:tcW w:w="917" w:type="dxa"/>
          </w:tcPr>
          <w:p>
            <w:pPr>
              <w:pStyle w:val="TableParagraph"/>
              <w:spacing w:before="102"/>
              <w:ind w:left="217"/>
              <w:rPr>
                <w:sz w:val="31"/>
              </w:rPr>
            </w:pPr>
            <w:r>
              <w:rPr>
                <w:sz w:val="31"/>
              </w:rPr>
              <w:t>281</w:t>
            </w:r>
          </w:p>
        </w:tc>
        <w:tc>
          <w:tcPr>
            <w:tcW w:w="917" w:type="dxa"/>
          </w:tcPr>
          <w:p>
            <w:pPr>
              <w:pStyle w:val="TableParagraph"/>
              <w:spacing w:before="102"/>
              <w:ind w:left="219"/>
              <w:rPr>
                <w:sz w:val="31"/>
              </w:rPr>
            </w:pPr>
            <w:r>
              <w:rPr>
                <w:sz w:val="31"/>
              </w:rPr>
              <w:t>541</w:t>
            </w:r>
          </w:p>
        </w:tc>
        <w:tc>
          <w:tcPr>
            <w:tcW w:w="915" w:type="dxa"/>
          </w:tcPr>
          <w:p>
            <w:pPr>
              <w:pStyle w:val="TableParagraph"/>
              <w:spacing w:before="102"/>
              <w:ind w:left="216"/>
              <w:rPr>
                <w:sz w:val="31"/>
              </w:rPr>
            </w:pPr>
            <w:r>
              <w:rPr>
                <w:sz w:val="31"/>
              </w:rPr>
              <w:t>419</w:t>
            </w:r>
          </w:p>
        </w:tc>
        <w:tc>
          <w:tcPr>
            <w:tcW w:w="915" w:type="dxa"/>
          </w:tcPr>
          <w:p>
            <w:pPr>
              <w:pStyle w:val="TableParagraph"/>
              <w:spacing w:before="102"/>
              <w:ind w:left="216"/>
              <w:rPr>
                <w:sz w:val="31"/>
              </w:rPr>
            </w:pPr>
            <w:r>
              <w:rPr>
                <w:sz w:val="31"/>
              </w:rPr>
              <w:t>405</w:t>
            </w:r>
          </w:p>
        </w:tc>
        <w:tc>
          <w:tcPr>
            <w:tcW w:w="917" w:type="dxa"/>
          </w:tcPr>
          <w:p>
            <w:pPr>
              <w:pStyle w:val="TableParagraph"/>
              <w:spacing w:before="102"/>
              <w:ind w:left="215"/>
              <w:rPr>
                <w:sz w:val="31"/>
              </w:rPr>
            </w:pPr>
            <w:r>
              <w:rPr>
                <w:sz w:val="31"/>
              </w:rPr>
              <w:t>310</w:t>
            </w:r>
          </w:p>
        </w:tc>
        <w:tc>
          <w:tcPr>
            <w:tcW w:w="919" w:type="dxa"/>
          </w:tcPr>
          <w:p>
            <w:pPr>
              <w:pStyle w:val="TableParagraph"/>
              <w:spacing w:before="102"/>
              <w:ind w:left="217"/>
              <w:rPr>
                <w:sz w:val="31"/>
              </w:rPr>
            </w:pPr>
            <w:r>
              <w:rPr>
                <w:sz w:val="31"/>
              </w:rPr>
              <w:t>334</w:t>
            </w:r>
          </w:p>
        </w:tc>
        <w:tc>
          <w:tcPr>
            <w:tcW w:w="747" w:type="dxa"/>
          </w:tcPr>
          <w:p>
            <w:pPr>
              <w:pStyle w:val="TableParagraph"/>
              <w:spacing w:before="102"/>
              <w:ind w:right="53"/>
              <w:jc w:val="right"/>
              <w:rPr>
                <w:sz w:val="31"/>
              </w:rPr>
            </w:pPr>
            <w:r>
              <w:rPr>
                <w:sz w:val="31"/>
              </w:rPr>
              <w:t>257</w:t>
            </w:r>
          </w:p>
        </w:tc>
      </w:tr>
      <w:tr>
        <w:tblPrEx>
          <w:tblW w:w="0" w:type="auto"/>
          <w:jc w:val="left"/>
          <w:tblInd w:w="324" w:type="dxa"/>
          <w:tblLayout w:type="fixed"/>
          <w:tblCellMar>
            <w:top w:w="0" w:type="dxa"/>
            <w:left w:w="0" w:type="dxa"/>
            <w:bottom w:w="0" w:type="dxa"/>
            <w:right w:w="0" w:type="dxa"/>
          </w:tblCellMar>
          <w:tblLook w:val="01E0"/>
        </w:tblPrEx>
        <w:trPr>
          <w:trHeight w:val="482"/>
          <w:jc w:val="left"/>
        </w:trPr>
        <w:tc>
          <w:tcPr>
            <w:tcW w:w="1522" w:type="dxa"/>
          </w:tcPr>
          <w:p>
            <w:pPr>
              <w:pStyle w:val="TableParagraph"/>
              <w:spacing w:before="102"/>
              <w:ind w:left="44" w:right="197"/>
              <w:jc w:val="center"/>
              <w:rPr>
                <w:sz w:val="31"/>
              </w:rPr>
            </w:pPr>
            <w:r>
              <w:rPr>
                <w:sz w:val="31"/>
              </w:rPr>
              <w:t>240</w:t>
            </w:r>
          </w:p>
        </w:tc>
        <w:tc>
          <w:tcPr>
            <w:tcW w:w="898" w:type="dxa"/>
          </w:tcPr>
          <w:p>
            <w:pPr>
              <w:pStyle w:val="TableParagraph"/>
              <w:spacing w:before="102"/>
              <w:ind w:left="205"/>
              <w:rPr>
                <w:sz w:val="31"/>
              </w:rPr>
            </w:pPr>
            <w:r>
              <w:rPr>
                <w:sz w:val="31"/>
              </w:rPr>
              <w:t>615</w:t>
            </w:r>
          </w:p>
        </w:tc>
        <w:tc>
          <w:tcPr>
            <w:tcW w:w="915" w:type="dxa"/>
          </w:tcPr>
          <w:p>
            <w:pPr>
              <w:pStyle w:val="TableParagraph"/>
              <w:spacing w:before="102"/>
              <w:ind w:left="218"/>
              <w:rPr>
                <w:sz w:val="31"/>
              </w:rPr>
            </w:pPr>
            <w:r>
              <w:rPr>
                <w:sz w:val="31"/>
              </w:rPr>
              <w:t>477</w:t>
            </w:r>
          </w:p>
        </w:tc>
        <w:tc>
          <w:tcPr>
            <w:tcW w:w="919" w:type="dxa"/>
          </w:tcPr>
          <w:p>
            <w:pPr>
              <w:pStyle w:val="TableParagraph"/>
              <w:spacing w:before="102"/>
              <w:ind w:left="221"/>
              <w:rPr>
                <w:sz w:val="31"/>
              </w:rPr>
            </w:pPr>
            <w:r>
              <w:rPr>
                <w:w w:val="102"/>
                <w:sz w:val="31"/>
              </w:rPr>
              <w:t>-</w:t>
            </w:r>
          </w:p>
        </w:tc>
        <w:tc>
          <w:tcPr>
            <w:tcW w:w="917" w:type="dxa"/>
          </w:tcPr>
          <w:p>
            <w:pPr>
              <w:pStyle w:val="TableParagraph"/>
              <w:spacing w:before="102"/>
              <w:ind w:left="221"/>
              <w:rPr>
                <w:sz w:val="31"/>
              </w:rPr>
            </w:pPr>
            <w:r>
              <w:rPr>
                <w:w w:val="102"/>
                <w:sz w:val="31"/>
              </w:rPr>
              <w:t>-</w:t>
            </w:r>
          </w:p>
        </w:tc>
        <w:tc>
          <w:tcPr>
            <w:tcW w:w="915" w:type="dxa"/>
          </w:tcPr>
          <w:p>
            <w:pPr>
              <w:pStyle w:val="TableParagraph"/>
              <w:spacing w:before="102"/>
              <w:ind w:left="218"/>
              <w:rPr>
                <w:sz w:val="31"/>
              </w:rPr>
            </w:pPr>
            <w:r>
              <w:rPr>
                <w:sz w:val="31"/>
              </w:rPr>
              <w:t>424</w:t>
            </w:r>
          </w:p>
        </w:tc>
        <w:tc>
          <w:tcPr>
            <w:tcW w:w="917" w:type="dxa"/>
          </w:tcPr>
          <w:p>
            <w:pPr>
              <w:pStyle w:val="TableParagraph"/>
              <w:spacing w:before="102"/>
              <w:ind w:left="217"/>
              <w:rPr>
                <w:sz w:val="31"/>
              </w:rPr>
            </w:pPr>
            <w:r>
              <w:rPr>
                <w:sz w:val="31"/>
              </w:rPr>
              <w:t>334</w:t>
            </w:r>
          </w:p>
        </w:tc>
        <w:tc>
          <w:tcPr>
            <w:tcW w:w="917" w:type="dxa"/>
          </w:tcPr>
          <w:p>
            <w:pPr>
              <w:pStyle w:val="TableParagraph"/>
              <w:spacing w:before="102"/>
              <w:ind w:left="219"/>
              <w:rPr>
                <w:sz w:val="31"/>
              </w:rPr>
            </w:pPr>
            <w:r>
              <w:rPr>
                <w:sz w:val="31"/>
              </w:rPr>
              <w:t>636</w:t>
            </w:r>
          </w:p>
        </w:tc>
        <w:tc>
          <w:tcPr>
            <w:tcW w:w="915" w:type="dxa"/>
          </w:tcPr>
          <w:p>
            <w:pPr>
              <w:pStyle w:val="TableParagraph"/>
              <w:spacing w:before="102"/>
              <w:ind w:left="216"/>
              <w:rPr>
                <w:sz w:val="31"/>
              </w:rPr>
            </w:pPr>
            <w:r>
              <w:rPr>
                <w:sz w:val="31"/>
              </w:rPr>
              <w:t>493</w:t>
            </w:r>
          </w:p>
        </w:tc>
        <w:tc>
          <w:tcPr>
            <w:tcW w:w="915" w:type="dxa"/>
          </w:tcPr>
          <w:p>
            <w:pPr>
              <w:pStyle w:val="TableParagraph"/>
              <w:spacing w:before="102"/>
              <w:ind w:left="216"/>
              <w:rPr>
                <w:sz w:val="31"/>
              </w:rPr>
            </w:pPr>
            <w:r>
              <w:rPr>
                <w:w w:val="102"/>
                <w:sz w:val="31"/>
              </w:rPr>
              <w:t>-</w:t>
            </w:r>
          </w:p>
        </w:tc>
        <w:tc>
          <w:tcPr>
            <w:tcW w:w="917" w:type="dxa"/>
          </w:tcPr>
          <w:p>
            <w:pPr>
              <w:pStyle w:val="TableParagraph"/>
              <w:spacing w:before="102"/>
              <w:ind w:left="215"/>
              <w:rPr>
                <w:sz w:val="31"/>
              </w:rPr>
            </w:pPr>
            <w:r>
              <w:rPr>
                <w:w w:val="102"/>
                <w:sz w:val="31"/>
              </w:rPr>
              <w:t>-</w:t>
            </w:r>
          </w:p>
        </w:tc>
        <w:tc>
          <w:tcPr>
            <w:tcW w:w="919" w:type="dxa"/>
          </w:tcPr>
          <w:p>
            <w:pPr>
              <w:pStyle w:val="TableParagraph"/>
              <w:spacing w:before="102"/>
              <w:ind w:left="217"/>
              <w:rPr>
                <w:sz w:val="31"/>
              </w:rPr>
            </w:pPr>
            <w:r>
              <w:rPr>
                <w:sz w:val="31"/>
              </w:rPr>
              <w:t>386</w:t>
            </w:r>
          </w:p>
        </w:tc>
        <w:tc>
          <w:tcPr>
            <w:tcW w:w="747" w:type="dxa"/>
          </w:tcPr>
          <w:p>
            <w:pPr>
              <w:pStyle w:val="TableParagraph"/>
              <w:spacing w:before="102"/>
              <w:ind w:right="53"/>
              <w:jc w:val="right"/>
              <w:rPr>
                <w:sz w:val="31"/>
              </w:rPr>
            </w:pPr>
            <w:r>
              <w:rPr>
                <w:sz w:val="31"/>
              </w:rPr>
              <w:t>298</w:t>
            </w:r>
          </w:p>
        </w:tc>
      </w:tr>
      <w:tr>
        <w:tblPrEx>
          <w:tblW w:w="0" w:type="auto"/>
          <w:jc w:val="left"/>
          <w:tblInd w:w="324" w:type="dxa"/>
          <w:tblLayout w:type="fixed"/>
          <w:tblCellMar>
            <w:top w:w="0" w:type="dxa"/>
            <w:left w:w="0" w:type="dxa"/>
            <w:bottom w:w="0" w:type="dxa"/>
            <w:right w:w="0" w:type="dxa"/>
          </w:tblCellMar>
          <w:tblLook w:val="01E0"/>
        </w:tblPrEx>
        <w:trPr>
          <w:trHeight w:val="399"/>
          <w:jc w:val="left"/>
        </w:trPr>
        <w:tc>
          <w:tcPr>
            <w:tcW w:w="1522" w:type="dxa"/>
          </w:tcPr>
          <w:p>
            <w:pPr>
              <w:pStyle w:val="TableParagraph"/>
              <w:spacing w:before="102" w:line="277" w:lineRule="exact"/>
              <w:ind w:left="44" w:right="197"/>
              <w:jc w:val="center"/>
              <w:rPr>
                <w:sz w:val="31"/>
              </w:rPr>
            </w:pPr>
            <w:r>
              <w:rPr>
                <w:sz w:val="31"/>
              </w:rPr>
              <w:t>300</w:t>
            </w:r>
          </w:p>
        </w:tc>
        <w:tc>
          <w:tcPr>
            <w:tcW w:w="898" w:type="dxa"/>
          </w:tcPr>
          <w:p>
            <w:pPr>
              <w:pStyle w:val="TableParagraph"/>
              <w:spacing w:before="102" w:line="277" w:lineRule="exact"/>
              <w:ind w:left="205"/>
              <w:rPr>
                <w:sz w:val="31"/>
              </w:rPr>
            </w:pPr>
            <w:r>
              <w:rPr>
                <w:sz w:val="31"/>
              </w:rPr>
              <w:t>700</w:t>
            </w:r>
          </w:p>
        </w:tc>
        <w:tc>
          <w:tcPr>
            <w:tcW w:w="915" w:type="dxa"/>
          </w:tcPr>
          <w:p>
            <w:pPr>
              <w:pStyle w:val="TableParagraph"/>
              <w:spacing w:before="102" w:line="277" w:lineRule="exact"/>
              <w:ind w:left="218"/>
              <w:rPr>
                <w:sz w:val="31"/>
              </w:rPr>
            </w:pPr>
            <w:r>
              <w:rPr>
                <w:sz w:val="31"/>
              </w:rPr>
              <w:t>541</w:t>
            </w:r>
          </w:p>
        </w:tc>
        <w:tc>
          <w:tcPr>
            <w:tcW w:w="919" w:type="dxa"/>
          </w:tcPr>
          <w:p>
            <w:pPr>
              <w:pStyle w:val="TableParagraph"/>
              <w:spacing w:before="102" w:line="277" w:lineRule="exact"/>
              <w:ind w:left="221"/>
              <w:rPr>
                <w:sz w:val="31"/>
              </w:rPr>
            </w:pPr>
            <w:r>
              <w:rPr>
                <w:w w:val="102"/>
                <w:sz w:val="31"/>
              </w:rPr>
              <w:t>-</w:t>
            </w:r>
          </w:p>
        </w:tc>
        <w:tc>
          <w:tcPr>
            <w:tcW w:w="917" w:type="dxa"/>
          </w:tcPr>
          <w:p>
            <w:pPr>
              <w:pStyle w:val="TableParagraph"/>
              <w:spacing w:before="102" w:line="277" w:lineRule="exact"/>
              <w:ind w:left="221"/>
              <w:rPr>
                <w:sz w:val="31"/>
              </w:rPr>
            </w:pPr>
            <w:r>
              <w:rPr>
                <w:w w:val="102"/>
                <w:sz w:val="31"/>
              </w:rPr>
              <w:t>-</w:t>
            </w:r>
          </w:p>
        </w:tc>
        <w:tc>
          <w:tcPr>
            <w:tcW w:w="915" w:type="dxa"/>
          </w:tcPr>
          <w:p>
            <w:pPr>
              <w:pStyle w:val="TableParagraph"/>
              <w:spacing w:before="102" w:line="277" w:lineRule="exact"/>
              <w:ind w:left="218"/>
              <w:rPr>
                <w:sz w:val="31"/>
              </w:rPr>
            </w:pPr>
            <w:r>
              <w:rPr>
                <w:sz w:val="31"/>
              </w:rPr>
              <w:t>477</w:t>
            </w:r>
          </w:p>
        </w:tc>
        <w:tc>
          <w:tcPr>
            <w:tcW w:w="917" w:type="dxa"/>
          </w:tcPr>
          <w:p>
            <w:pPr>
              <w:pStyle w:val="TableParagraph"/>
              <w:spacing w:before="102" w:line="277" w:lineRule="exact"/>
              <w:ind w:left="217"/>
              <w:rPr>
                <w:sz w:val="31"/>
              </w:rPr>
            </w:pPr>
            <w:r>
              <w:rPr>
                <w:sz w:val="31"/>
              </w:rPr>
              <w:t>371</w:t>
            </w:r>
          </w:p>
        </w:tc>
        <w:tc>
          <w:tcPr>
            <w:tcW w:w="917" w:type="dxa"/>
          </w:tcPr>
          <w:p>
            <w:pPr>
              <w:pStyle w:val="TableParagraph"/>
              <w:spacing w:before="102" w:line="277" w:lineRule="exact"/>
              <w:ind w:left="219"/>
              <w:rPr>
                <w:sz w:val="31"/>
              </w:rPr>
            </w:pPr>
            <w:r>
              <w:rPr>
                <w:sz w:val="31"/>
              </w:rPr>
              <w:t>721</w:t>
            </w:r>
          </w:p>
        </w:tc>
        <w:tc>
          <w:tcPr>
            <w:tcW w:w="915" w:type="dxa"/>
          </w:tcPr>
          <w:p>
            <w:pPr>
              <w:pStyle w:val="TableParagraph"/>
              <w:spacing w:before="102" w:line="277" w:lineRule="exact"/>
              <w:ind w:left="216"/>
              <w:rPr>
                <w:sz w:val="31"/>
              </w:rPr>
            </w:pPr>
            <w:r>
              <w:rPr>
                <w:sz w:val="31"/>
              </w:rPr>
              <w:t>557</w:t>
            </w:r>
          </w:p>
        </w:tc>
        <w:tc>
          <w:tcPr>
            <w:tcW w:w="915" w:type="dxa"/>
          </w:tcPr>
          <w:p>
            <w:pPr>
              <w:pStyle w:val="TableParagraph"/>
              <w:spacing w:before="102" w:line="277" w:lineRule="exact"/>
              <w:ind w:left="216"/>
              <w:rPr>
                <w:sz w:val="31"/>
              </w:rPr>
            </w:pPr>
            <w:r>
              <w:rPr>
                <w:w w:val="102"/>
                <w:sz w:val="31"/>
              </w:rPr>
              <w:t>-</w:t>
            </w:r>
          </w:p>
        </w:tc>
        <w:tc>
          <w:tcPr>
            <w:tcW w:w="917" w:type="dxa"/>
          </w:tcPr>
          <w:p>
            <w:pPr>
              <w:pStyle w:val="TableParagraph"/>
              <w:spacing w:before="102" w:line="277" w:lineRule="exact"/>
              <w:ind w:left="215"/>
              <w:rPr>
                <w:sz w:val="31"/>
              </w:rPr>
            </w:pPr>
            <w:r>
              <w:rPr>
                <w:w w:val="102"/>
                <w:sz w:val="31"/>
              </w:rPr>
              <w:t>-</w:t>
            </w:r>
          </w:p>
        </w:tc>
        <w:tc>
          <w:tcPr>
            <w:tcW w:w="919" w:type="dxa"/>
          </w:tcPr>
          <w:p>
            <w:pPr>
              <w:pStyle w:val="TableParagraph"/>
              <w:spacing w:before="102" w:line="277" w:lineRule="exact"/>
              <w:ind w:left="217"/>
              <w:rPr>
                <w:sz w:val="31"/>
              </w:rPr>
            </w:pPr>
            <w:r>
              <w:rPr>
                <w:sz w:val="31"/>
              </w:rPr>
              <w:t>445</w:t>
            </w:r>
          </w:p>
        </w:tc>
        <w:tc>
          <w:tcPr>
            <w:tcW w:w="747" w:type="dxa"/>
          </w:tcPr>
          <w:p>
            <w:pPr>
              <w:pStyle w:val="TableParagraph"/>
              <w:spacing w:before="102" w:line="277" w:lineRule="exact"/>
              <w:ind w:right="53"/>
              <w:jc w:val="right"/>
              <w:rPr>
                <w:sz w:val="31"/>
              </w:rPr>
            </w:pPr>
            <w:r>
              <w:rPr>
                <w:sz w:val="31"/>
              </w:rPr>
              <w:t>350</w:t>
            </w:r>
          </w:p>
        </w:tc>
      </w:tr>
    </w:tbl>
    <w:p>
      <w:pPr>
        <w:spacing w:after="0" w:line="277" w:lineRule="exact"/>
        <w:jc w:val="right"/>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 w:history="1">
        <w:r>
          <w:rPr>
            <w:rFonts w:ascii="SimSun" w:eastAsia="SimSun" w:hAnsi="SimSun" w:cs="SimSun"/>
            <w:b/>
            <w:bCs/>
            <w:color w:val="0000EE"/>
            <w:sz w:val="30"/>
            <w:szCs w:val="30"/>
            <w:u w:val="single" w:color="0000EE"/>
          </w:rPr>
          <w:t>https://d.book118.com/637110034031006045</w:t>
        </w:r>
      </w:hyperlink>
    </w:p>
    <w:p>
      <w:pPr>
        <w:spacing w:after="0" w:line="277" w:lineRule="exact"/>
        <w:jc w:val="right"/>
        <w:rPr>
          <w:sz w:val="31"/>
        </w:rPr>
      </w:pPr>
    </w:p>
    <w:sectPr>
      <w:pgSz w:w="17860" w:h="25260"/>
      <w:pgMar w:top="1820" w:right="2380" w:bottom="280" w:left="2420" w:header="708" w:footer="708"/>
      <w:pgNumType w:start="1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3B08EB"/>
    <w:multiLevelType w:val="hybridMultilevel"/>
    <w:tmpl w:val="00000000"/>
    <w:lvl w:ilvl="0">
      <w:start w:val="1"/>
      <w:numFmt w:val="decimal"/>
      <w:lvlText w:val="%1."/>
      <w:lvlJc w:val="left"/>
      <w:pPr>
        <w:ind w:left="1070" w:hanging="477"/>
        <w:jc w:val="left"/>
      </w:pPr>
      <w:rPr>
        <w:rFonts w:ascii="Arial" w:eastAsia="Arial" w:hAnsi="Arial" w:cs="Arial" w:hint="default"/>
        <w:w w:val="91"/>
        <w:sz w:val="29"/>
        <w:szCs w:val="29"/>
      </w:rPr>
    </w:lvl>
    <w:lvl w:ilvl="1">
      <w:start w:val="0"/>
      <w:numFmt w:val="bullet"/>
      <w:lvlText w:val="•"/>
      <w:lvlJc w:val="left"/>
      <w:pPr>
        <w:ind w:left="2277" w:hanging="477"/>
      </w:pPr>
      <w:rPr>
        <w:rFonts w:hint="default"/>
      </w:rPr>
    </w:lvl>
    <w:lvl w:ilvl="2">
      <w:start w:val="0"/>
      <w:numFmt w:val="bullet"/>
      <w:lvlText w:val="•"/>
      <w:lvlJc w:val="left"/>
      <w:pPr>
        <w:ind w:left="3475" w:hanging="477"/>
      </w:pPr>
      <w:rPr>
        <w:rFonts w:hint="default"/>
      </w:rPr>
    </w:lvl>
    <w:lvl w:ilvl="3">
      <w:start w:val="0"/>
      <w:numFmt w:val="bullet"/>
      <w:lvlText w:val="•"/>
      <w:lvlJc w:val="left"/>
      <w:pPr>
        <w:ind w:left="4673" w:hanging="477"/>
      </w:pPr>
      <w:rPr>
        <w:rFonts w:hint="default"/>
      </w:rPr>
    </w:lvl>
    <w:lvl w:ilvl="4">
      <w:start w:val="0"/>
      <w:numFmt w:val="bullet"/>
      <w:lvlText w:val="•"/>
      <w:lvlJc w:val="left"/>
      <w:pPr>
        <w:ind w:left="5871" w:hanging="477"/>
      </w:pPr>
      <w:rPr>
        <w:rFonts w:hint="default"/>
      </w:rPr>
    </w:lvl>
    <w:lvl w:ilvl="5">
      <w:start w:val="0"/>
      <w:numFmt w:val="bullet"/>
      <w:lvlText w:val="•"/>
      <w:lvlJc w:val="left"/>
      <w:pPr>
        <w:ind w:left="7069" w:hanging="477"/>
      </w:pPr>
      <w:rPr>
        <w:rFonts w:hint="default"/>
      </w:rPr>
    </w:lvl>
    <w:lvl w:ilvl="6">
      <w:start w:val="0"/>
      <w:numFmt w:val="bullet"/>
      <w:lvlText w:val="•"/>
      <w:lvlJc w:val="left"/>
      <w:pPr>
        <w:ind w:left="8267" w:hanging="477"/>
      </w:pPr>
      <w:rPr>
        <w:rFonts w:hint="default"/>
      </w:rPr>
    </w:lvl>
    <w:lvl w:ilvl="7">
      <w:start w:val="0"/>
      <w:numFmt w:val="bullet"/>
      <w:lvlText w:val="•"/>
      <w:lvlJc w:val="left"/>
      <w:pPr>
        <w:ind w:left="9465" w:hanging="477"/>
      </w:pPr>
      <w:rPr>
        <w:rFonts w:hint="default"/>
      </w:rPr>
    </w:lvl>
    <w:lvl w:ilvl="8">
      <w:start w:val="0"/>
      <w:numFmt w:val="bullet"/>
      <w:lvlText w:val="•"/>
      <w:lvlJc w:val="left"/>
      <w:pPr>
        <w:ind w:left="10663" w:hanging="477"/>
      </w:pPr>
      <w:rPr>
        <w:rFonts w:hint="default"/>
      </w:rPr>
    </w:lvl>
  </w:abstractNum>
  <w:abstractNum w:abstractNumId="1">
    <w:nsid w:val="2CB64D37"/>
    <w:multiLevelType w:val="hybridMultilevel"/>
    <w:tmpl w:val="00000000"/>
    <w:lvl w:ilvl="0">
      <w:start w:val="1"/>
      <w:numFmt w:val="decimal"/>
      <w:lvlText w:val="%1."/>
      <w:lvlJc w:val="left"/>
      <w:pPr>
        <w:ind w:left="1070" w:hanging="477"/>
        <w:jc w:val="left"/>
      </w:pPr>
      <w:rPr>
        <w:rFonts w:ascii="Arial" w:eastAsia="Arial" w:hAnsi="Arial" w:cs="Arial" w:hint="default"/>
        <w:w w:val="91"/>
        <w:sz w:val="29"/>
        <w:szCs w:val="29"/>
      </w:rPr>
    </w:lvl>
    <w:lvl w:ilvl="1">
      <w:start w:val="0"/>
      <w:numFmt w:val="bullet"/>
      <w:lvlText w:val="•"/>
      <w:lvlJc w:val="left"/>
      <w:pPr>
        <w:ind w:left="2277" w:hanging="477"/>
      </w:pPr>
      <w:rPr>
        <w:rFonts w:hint="default"/>
      </w:rPr>
    </w:lvl>
    <w:lvl w:ilvl="2">
      <w:start w:val="0"/>
      <w:numFmt w:val="bullet"/>
      <w:lvlText w:val="•"/>
      <w:lvlJc w:val="left"/>
      <w:pPr>
        <w:ind w:left="3475" w:hanging="477"/>
      </w:pPr>
      <w:rPr>
        <w:rFonts w:hint="default"/>
      </w:rPr>
    </w:lvl>
    <w:lvl w:ilvl="3">
      <w:start w:val="0"/>
      <w:numFmt w:val="bullet"/>
      <w:lvlText w:val="•"/>
      <w:lvlJc w:val="left"/>
      <w:pPr>
        <w:ind w:left="4673" w:hanging="477"/>
      </w:pPr>
      <w:rPr>
        <w:rFonts w:hint="default"/>
      </w:rPr>
    </w:lvl>
    <w:lvl w:ilvl="4">
      <w:start w:val="0"/>
      <w:numFmt w:val="bullet"/>
      <w:lvlText w:val="•"/>
      <w:lvlJc w:val="left"/>
      <w:pPr>
        <w:ind w:left="5871" w:hanging="477"/>
      </w:pPr>
      <w:rPr>
        <w:rFonts w:hint="default"/>
      </w:rPr>
    </w:lvl>
    <w:lvl w:ilvl="5">
      <w:start w:val="0"/>
      <w:numFmt w:val="bullet"/>
      <w:lvlText w:val="•"/>
      <w:lvlJc w:val="left"/>
      <w:pPr>
        <w:ind w:left="7069" w:hanging="477"/>
      </w:pPr>
      <w:rPr>
        <w:rFonts w:hint="default"/>
      </w:rPr>
    </w:lvl>
    <w:lvl w:ilvl="6">
      <w:start w:val="0"/>
      <w:numFmt w:val="bullet"/>
      <w:lvlText w:val="•"/>
      <w:lvlJc w:val="left"/>
      <w:pPr>
        <w:ind w:left="8267" w:hanging="477"/>
      </w:pPr>
      <w:rPr>
        <w:rFonts w:hint="default"/>
      </w:rPr>
    </w:lvl>
    <w:lvl w:ilvl="7">
      <w:start w:val="0"/>
      <w:numFmt w:val="bullet"/>
      <w:lvlText w:val="•"/>
      <w:lvlJc w:val="left"/>
      <w:pPr>
        <w:ind w:left="9465" w:hanging="477"/>
      </w:pPr>
      <w:rPr>
        <w:rFonts w:hint="default"/>
      </w:rPr>
    </w:lvl>
    <w:lvl w:ilvl="8">
      <w:start w:val="0"/>
      <w:numFmt w:val="bullet"/>
      <w:lvlText w:val="•"/>
      <w:lvlJc w:val="left"/>
      <w:pPr>
        <w:ind w:left="10663" w:hanging="477"/>
      </w:pPr>
      <w:rPr>
        <w:rFonts w:hint="default"/>
      </w:rPr>
    </w:lvl>
  </w:abstractNum>
  <w:abstractNum w:abstractNumId="2">
    <w:nsid w:val="419CC421"/>
    <w:multiLevelType w:val="hybridMultilevel"/>
    <w:tmpl w:val="00000000"/>
    <w:lvl w:ilvl="0">
      <w:start w:val="1"/>
      <w:numFmt w:val="decimal"/>
      <w:lvlText w:val="%1"/>
      <w:lvlJc w:val="left"/>
      <w:pPr>
        <w:ind w:left="831" w:hanging="238"/>
        <w:jc w:val="left"/>
      </w:pPr>
      <w:rPr>
        <w:rFonts w:hint="default"/>
        <w:w w:val="102"/>
      </w:rPr>
    </w:lvl>
    <w:lvl w:ilvl="1">
      <w:start w:val="1"/>
      <w:numFmt w:val="decimal"/>
      <w:lvlText w:val="%1.%2"/>
      <w:lvlJc w:val="left"/>
      <w:pPr>
        <w:ind w:left="1069" w:hanging="476"/>
        <w:jc w:val="left"/>
      </w:pPr>
      <w:rPr>
        <w:rFonts w:ascii="Times New Roman" w:eastAsia="Times New Roman" w:hAnsi="Times New Roman" w:cs="Times New Roman" w:hint="default"/>
        <w:w w:val="102"/>
        <w:sz w:val="31"/>
        <w:szCs w:val="31"/>
      </w:rPr>
    </w:lvl>
    <w:lvl w:ilvl="2">
      <w:start w:val="1"/>
      <w:numFmt w:val="decimal"/>
      <w:lvlText w:val="%1.%2.%3"/>
      <w:lvlJc w:val="left"/>
      <w:pPr>
        <w:ind w:left="593" w:hanging="710"/>
        <w:jc w:val="left"/>
      </w:pPr>
      <w:rPr>
        <w:rFonts w:ascii="Times New Roman" w:eastAsia="Times New Roman" w:hAnsi="Times New Roman" w:cs="Times New Roman" w:hint="default"/>
        <w:w w:val="102"/>
        <w:sz w:val="31"/>
        <w:szCs w:val="31"/>
      </w:rPr>
    </w:lvl>
    <w:lvl w:ilvl="3">
      <w:start w:val="0"/>
      <w:numFmt w:val="bullet"/>
      <w:lvlText w:val="•"/>
      <w:lvlJc w:val="left"/>
      <w:pPr>
        <w:ind w:left="2559" w:hanging="710"/>
      </w:pPr>
      <w:rPr>
        <w:rFonts w:hint="default"/>
      </w:rPr>
    </w:lvl>
    <w:lvl w:ilvl="4">
      <w:start w:val="0"/>
      <w:numFmt w:val="bullet"/>
      <w:lvlText w:val="•"/>
      <w:lvlJc w:val="left"/>
      <w:pPr>
        <w:ind w:left="4059" w:hanging="710"/>
      </w:pPr>
      <w:rPr>
        <w:rFonts w:hint="default"/>
      </w:rPr>
    </w:lvl>
    <w:lvl w:ilvl="5">
      <w:start w:val="0"/>
      <w:numFmt w:val="bullet"/>
      <w:lvlText w:val="•"/>
      <w:lvlJc w:val="left"/>
      <w:pPr>
        <w:ind w:left="5559" w:hanging="710"/>
      </w:pPr>
      <w:rPr>
        <w:rFonts w:hint="default"/>
      </w:rPr>
    </w:lvl>
    <w:lvl w:ilvl="6">
      <w:start w:val="0"/>
      <w:numFmt w:val="bullet"/>
      <w:lvlText w:val="•"/>
      <w:lvlJc w:val="left"/>
      <w:pPr>
        <w:ind w:left="7059" w:hanging="710"/>
      </w:pPr>
      <w:rPr>
        <w:rFonts w:hint="default"/>
      </w:rPr>
    </w:lvl>
    <w:lvl w:ilvl="7">
      <w:start w:val="0"/>
      <w:numFmt w:val="bullet"/>
      <w:lvlText w:val="•"/>
      <w:lvlJc w:val="left"/>
      <w:pPr>
        <w:ind w:left="8559" w:hanging="710"/>
      </w:pPr>
      <w:rPr>
        <w:rFonts w:hint="default"/>
      </w:rPr>
    </w:lvl>
    <w:lvl w:ilvl="8">
      <w:start w:val="0"/>
      <w:numFmt w:val="bullet"/>
      <w:lvlText w:val="•"/>
      <w:lvlJc w:val="left"/>
      <w:pPr>
        <w:ind w:left="10059" w:hanging="710"/>
      </w:pPr>
      <w:rPr>
        <w:rFonts w:hint="default"/>
      </w:rPr>
    </w:lvl>
  </w:abstractNum>
  <w:abstractNum w:abstractNumId="3">
    <w:nsid w:val="43D72808"/>
    <w:multiLevelType w:val="hybridMultilevel"/>
    <w:tmpl w:val="00000000"/>
    <w:lvl w:ilvl="0">
      <w:start w:val="1"/>
      <w:numFmt w:val="decimal"/>
      <w:lvlText w:val="(%1)"/>
      <w:lvlJc w:val="left"/>
      <w:pPr>
        <w:ind w:left="277" w:hanging="371"/>
        <w:jc w:val="left"/>
      </w:pPr>
      <w:rPr>
        <w:rFonts w:ascii="Times New Roman" w:eastAsia="Times New Roman" w:hAnsi="Times New Roman" w:cs="Times New Roman" w:hint="default"/>
        <w:spacing w:val="-3"/>
        <w:w w:val="102"/>
        <w:sz w:val="29"/>
        <w:szCs w:val="29"/>
      </w:rPr>
    </w:lvl>
    <w:lvl w:ilvl="1">
      <w:start w:val="0"/>
      <w:numFmt w:val="bullet"/>
      <w:lvlText w:val="•"/>
      <w:lvlJc w:val="left"/>
      <w:pPr>
        <w:ind w:left="1557" w:hanging="371"/>
      </w:pPr>
      <w:rPr>
        <w:rFonts w:hint="default"/>
      </w:rPr>
    </w:lvl>
    <w:lvl w:ilvl="2">
      <w:start w:val="0"/>
      <w:numFmt w:val="bullet"/>
      <w:lvlText w:val="•"/>
      <w:lvlJc w:val="left"/>
      <w:pPr>
        <w:ind w:left="2835" w:hanging="371"/>
      </w:pPr>
      <w:rPr>
        <w:rFonts w:hint="default"/>
      </w:rPr>
    </w:lvl>
    <w:lvl w:ilvl="3">
      <w:start w:val="0"/>
      <w:numFmt w:val="bullet"/>
      <w:lvlText w:val="•"/>
      <w:lvlJc w:val="left"/>
      <w:pPr>
        <w:ind w:left="4113" w:hanging="371"/>
      </w:pPr>
      <w:rPr>
        <w:rFonts w:hint="default"/>
      </w:rPr>
    </w:lvl>
    <w:lvl w:ilvl="4">
      <w:start w:val="0"/>
      <w:numFmt w:val="bullet"/>
      <w:lvlText w:val="•"/>
      <w:lvlJc w:val="left"/>
      <w:pPr>
        <w:ind w:left="5391" w:hanging="371"/>
      </w:pPr>
      <w:rPr>
        <w:rFonts w:hint="default"/>
      </w:rPr>
    </w:lvl>
    <w:lvl w:ilvl="5">
      <w:start w:val="0"/>
      <w:numFmt w:val="bullet"/>
      <w:lvlText w:val="•"/>
      <w:lvlJc w:val="left"/>
      <w:pPr>
        <w:ind w:left="6669" w:hanging="371"/>
      </w:pPr>
      <w:rPr>
        <w:rFonts w:hint="default"/>
      </w:rPr>
    </w:lvl>
    <w:lvl w:ilvl="6">
      <w:start w:val="0"/>
      <w:numFmt w:val="bullet"/>
      <w:lvlText w:val="•"/>
      <w:lvlJc w:val="left"/>
      <w:pPr>
        <w:ind w:left="7947" w:hanging="371"/>
      </w:pPr>
      <w:rPr>
        <w:rFonts w:hint="default"/>
      </w:rPr>
    </w:lvl>
    <w:lvl w:ilvl="7">
      <w:start w:val="0"/>
      <w:numFmt w:val="bullet"/>
      <w:lvlText w:val="•"/>
      <w:lvlJc w:val="left"/>
      <w:pPr>
        <w:ind w:left="9225" w:hanging="371"/>
      </w:pPr>
      <w:rPr>
        <w:rFonts w:hint="default"/>
      </w:rPr>
    </w:lvl>
    <w:lvl w:ilvl="8">
      <w:start w:val="0"/>
      <w:numFmt w:val="bullet"/>
      <w:lvlText w:val="•"/>
      <w:lvlJc w:val="left"/>
      <w:pPr>
        <w:ind w:left="10503" w:hanging="371"/>
      </w:pPr>
      <w:rPr>
        <w:rFonts w:hint="default"/>
      </w:rPr>
    </w:lvl>
  </w:abstractNum>
  <w:abstractNum w:abstractNumId="4">
    <w:nsid w:val="4A09AB2E"/>
    <w:multiLevelType w:val="hybridMultilevel"/>
    <w:tmpl w:val="00000000"/>
    <w:lvl w:ilvl="0">
      <w:start w:val="1"/>
      <w:numFmt w:val="decimal"/>
      <w:lvlText w:val="%1"/>
      <w:lvlJc w:val="left"/>
      <w:pPr>
        <w:ind w:left="1069" w:hanging="476"/>
        <w:jc w:val="left"/>
      </w:pPr>
      <w:rPr>
        <w:rFonts w:hint="default"/>
      </w:rPr>
    </w:lvl>
    <w:lvl w:ilvl="1">
      <w:start w:val="5"/>
      <w:numFmt w:val="decimal"/>
      <w:lvlText w:val="%1.%2"/>
      <w:lvlJc w:val="left"/>
      <w:pPr>
        <w:ind w:left="1069" w:hanging="476"/>
        <w:jc w:val="left"/>
      </w:pPr>
      <w:rPr>
        <w:rFonts w:ascii="Arial" w:eastAsia="Arial" w:hAnsi="Arial" w:cs="Arial" w:hint="default"/>
        <w:w w:val="91"/>
        <w:sz w:val="31"/>
        <w:szCs w:val="31"/>
      </w:rPr>
    </w:lvl>
    <w:lvl w:ilvl="2">
      <w:start w:val="1"/>
      <w:numFmt w:val="decimal"/>
      <w:lvlText w:val="%1.%2.%3"/>
      <w:lvlJc w:val="left"/>
      <w:pPr>
        <w:ind w:left="277" w:hanging="710"/>
        <w:jc w:val="left"/>
      </w:pPr>
      <w:rPr>
        <w:rFonts w:ascii="Arial" w:eastAsia="Arial" w:hAnsi="Arial" w:cs="Arial" w:hint="default"/>
        <w:w w:val="91"/>
        <w:sz w:val="31"/>
        <w:szCs w:val="31"/>
      </w:rPr>
    </w:lvl>
    <w:lvl w:ilvl="3">
      <w:start w:val="0"/>
      <w:numFmt w:val="bullet"/>
      <w:lvlText w:val="•"/>
      <w:lvlJc w:val="left"/>
      <w:pPr>
        <w:ind w:left="3726" w:hanging="710"/>
      </w:pPr>
      <w:rPr>
        <w:rFonts w:hint="default"/>
      </w:rPr>
    </w:lvl>
    <w:lvl w:ilvl="4">
      <w:start w:val="0"/>
      <w:numFmt w:val="bullet"/>
      <w:lvlText w:val="•"/>
      <w:lvlJc w:val="left"/>
      <w:pPr>
        <w:ind w:left="5059" w:hanging="710"/>
      </w:pPr>
      <w:rPr>
        <w:rFonts w:hint="default"/>
      </w:rPr>
    </w:lvl>
    <w:lvl w:ilvl="5">
      <w:start w:val="0"/>
      <w:numFmt w:val="bullet"/>
      <w:lvlText w:val="•"/>
      <w:lvlJc w:val="left"/>
      <w:pPr>
        <w:ind w:left="6393" w:hanging="710"/>
      </w:pPr>
      <w:rPr>
        <w:rFonts w:hint="default"/>
      </w:rPr>
    </w:lvl>
    <w:lvl w:ilvl="6">
      <w:start w:val="0"/>
      <w:numFmt w:val="bullet"/>
      <w:lvlText w:val="•"/>
      <w:lvlJc w:val="left"/>
      <w:pPr>
        <w:ind w:left="7726" w:hanging="710"/>
      </w:pPr>
      <w:rPr>
        <w:rFonts w:hint="default"/>
      </w:rPr>
    </w:lvl>
    <w:lvl w:ilvl="7">
      <w:start w:val="0"/>
      <w:numFmt w:val="bullet"/>
      <w:lvlText w:val="•"/>
      <w:lvlJc w:val="left"/>
      <w:pPr>
        <w:ind w:left="9059" w:hanging="710"/>
      </w:pPr>
      <w:rPr>
        <w:rFonts w:hint="default"/>
      </w:rPr>
    </w:lvl>
    <w:lvl w:ilvl="8">
      <w:start w:val="0"/>
      <w:numFmt w:val="bullet"/>
      <w:lvlText w:val="•"/>
      <w:lvlJc w:val="left"/>
      <w:pPr>
        <w:ind w:left="10393" w:hanging="710"/>
      </w:pPr>
      <w:rPr>
        <w:rFonts w:hint="default"/>
      </w:rPr>
    </w:lvl>
  </w:abstractNum>
  <w:abstractNum w:abstractNumId="5">
    <w:nsid w:val="58527CDD"/>
    <w:multiLevelType w:val="hybridMultilevel"/>
    <w:tmpl w:val="00000000"/>
    <w:lvl w:ilvl="0">
      <w:start w:val="1"/>
      <w:numFmt w:val="decimal"/>
      <w:lvlText w:val="%1."/>
      <w:lvlJc w:val="left"/>
      <w:pPr>
        <w:ind w:left="989" w:hanging="396"/>
        <w:jc w:val="left"/>
      </w:pPr>
      <w:rPr>
        <w:rFonts w:ascii="Arial" w:eastAsia="Arial" w:hAnsi="Arial" w:cs="Arial" w:hint="default"/>
        <w:w w:val="91"/>
        <w:sz w:val="31"/>
        <w:szCs w:val="31"/>
      </w:rPr>
    </w:lvl>
    <w:lvl w:ilvl="1">
      <w:start w:val="0"/>
      <w:numFmt w:val="bullet"/>
      <w:lvlText w:val="•"/>
      <w:lvlJc w:val="left"/>
      <w:pPr>
        <w:ind w:left="2187" w:hanging="396"/>
      </w:pPr>
      <w:rPr>
        <w:rFonts w:hint="default"/>
      </w:rPr>
    </w:lvl>
    <w:lvl w:ilvl="2">
      <w:start w:val="0"/>
      <w:numFmt w:val="bullet"/>
      <w:lvlText w:val="•"/>
      <w:lvlJc w:val="left"/>
      <w:pPr>
        <w:ind w:left="3395" w:hanging="396"/>
      </w:pPr>
      <w:rPr>
        <w:rFonts w:hint="default"/>
      </w:rPr>
    </w:lvl>
    <w:lvl w:ilvl="3">
      <w:start w:val="0"/>
      <w:numFmt w:val="bullet"/>
      <w:lvlText w:val="•"/>
      <w:lvlJc w:val="left"/>
      <w:pPr>
        <w:ind w:left="4603" w:hanging="396"/>
      </w:pPr>
      <w:rPr>
        <w:rFonts w:hint="default"/>
      </w:rPr>
    </w:lvl>
    <w:lvl w:ilvl="4">
      <w:start w:val="0"/>
      <w:numFmt w:val="bullet"/>
      <w:lvlText w:val="•"/>
      <w:lvlJc w:val="left"/>
      <w:pPr>
        <w:ind w:left="5811" w:hanging="396"/>
      </w:pPr>
      <w:rPr>
        <w:rFonts w:hint="default"/>
      </w:rPr>
    </w:lvl>
    <w:lvl w:ilvl="5">
      <w:start w:val="0"/>
      <w:numFmt w:val="bullet"/>
      <w:lvlText w:val="•"/>
      <w:lvlJc w:val="left"/>
      <w:pPr>
        <w:ind w:left="7019" w:hanging="396"/>
      </w:pPr>
      <w:rPr>
        <w:rFonts w:hint="default"/>
      </w:rPr>
    </w:lvl>
    <w:lvl w:ilvl="6">
      <w:start w:val="0"/>
      <w:numFmt w:val="bullet"/>
      <w:lvlText w:val="•"/>
      <w:lvlJc w:val="left"/>
      <w:pPr>
        <w:ind w:left="8227" w:hanging="396"/>
      </w:pPr>
      <w:rPr>
        <w:rFonts w:hint="default"/>
      </w:rPr>
    </w:lvl>
    <w:lvl w:ilvl="7">
      <w:start w:val="0"/>
      <w:numFmt w:val="bullet"/>
      <w:lvlText w:val="•"/>
      <w:lvlJc w:val="left"/>
      <w:pPr>
        <w:ind w:left="9435" w:hanging="396"/>
      </w:pPr>
      <w:rPr>
        <w:rFonts w:hint="default"/>
      </w:rPr>
    </w:lvl>
    <w:lvl w:ilvl="8">
      <w:start w:val="0"/>
      <w:numFmt w:val="bullet"/>
      <w:lvlText w:val="•"/>
      <w:lvlJc w:val="left"/>
      <w:pPr>
        <w:ind w:left="10643" w:hanging="396"/>
      </w:pPr>
      <w:rPr>
        <w:rFonts w:hint="default"/>
      </w:rPr>
    </w:lvl>
  </w:abstractNum>
  <w:num w:numId="1">
    <w:abstractNumId w:val="5"/>
  </w:num>
  <w:num w:numId="2">
    <w:abstractNumId w:val="4"/>
  </w:num>
  <w:num w:numId="3">
    <w:abstractNumId w:val="3"/>
  </w:num>
  <w:num w:numId="4">
    <w:abstractNumId w:val="2"/>
  </w:num>
  <w:num w:numId="5">
    <w:abstractNumId w:val="1"/>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2489" w:right="1897"/>
      <w:jc w:val="center"/>
      <w:outlineLvl w:val="0"/>
    </w:pPr>
    <w:rPr>
      <w:rFonts w:ascii="宋体" w:eastAsia="宋体" w:hAnsi="宋体" w:cs="宋体"/>
      <w:b/>
      <w:bCs/>
      <w:sz w:val="66"/>
      <w:szCs w:val="6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277"/>
    </w:pPr>
    <w:rPr>
      <w:rFonts w:ascii="宋体" w:eastAsia="宋体" w:hAnsi="宋体" w:cs="宋体"/>
      <w:sz w:val="31"/>
      <w:szCs w:val="31"/>
    </w:rPr>
  </w:style>
  <w:style w:type="paragraph" w:styleId="ListParagraph">
    <w:name w:val="List Paragraph"/>
    <w:basedOn w:val="Normal"/>
    <w:uiPriority w:val="1"/>
    <w:qFormat/>
    <w:pPr>
      <w:ind w:left="277" w:firstLine="316"/>
    </w:pPr>
    <w:rPr>
      <w:rFonts w:ascii="宋体" w:eastAsia="宋体" w:hAnsi="宋体" w:cs="宋体"/>
    </w:rPr>
  </w:style>
  <w:style w:type="paragraph" w:customStyle="1" w:styleId="TableParagraph">
    <w:name w:val="Table Paragraph"/>
    <w:basedOn w:val="Normal"/>
    <w:uiPriority w:val="1"/>
    <w:qFormat/>
    <w:rPr>
      <w:rFonts w:ascii="Times New Roman" w:eastAsia="Times New Roman" w:hAnsi="Times New Roman" w:cs="Times New Roman"/>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yperlink" Target="https://d.book118.com/637110034031006045"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2024-02-02T08:57:24Z</dcterms:created>
  <dcterms:modified xsi:type="dcterms:W3CDTF">2024-02-02T08:57:24Z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2022-11-21T00:00:00Z</vt:filetime>
  </property>
  <property fmtid="{D5CDD505-2E9C-101B-9397-08002B2CF9AE}" pid="3" name="LastSaved">
    <vt:filetime>2024-02-02T00:00:00Z</vt:filetime>
  </property>
</Properties>
</file>