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杀虫杀螨混剂项目规划设计蓝图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38" w:history="1">
        <w:r>
          <w:rPr>
            <w:rFonts w:ascii="仿宋" w:eastAsia="仿宋" w:hAnsi="仿宋" w:cs="仿宋" w:hint="eastAsia"/>
            <w:lang w:eastAsia="zh-CN"/>
          </w:rPr>
          <w:t>概论</w:t>
        </w:r>
        <w:r>
          <w:tab/>
        </w:r>
        <w:r>
          <w:fldChar w:fldCharType="begin"/>
        </w:r>
        <w:r>
          <w:instrText xml:space="preserve"> PAGEREF _Toc15538 \h </w:instrText>
        </w:r>
        <w:r>
          <w:fldChar w:fldCharType="separate"/>
        </w:r>
        <w:r>
          <w:t>3</w:t>
        </w:r>
        <w:r>
          <w:fldChar w:fldCharType="end"/>
        </w:r>
      </w:hyperlink>
    </w:p>
    <w:p>
      <w:pPr>
        <w:pStyle w:val="TOC1"/>
        <w:tabs>
          <w:tab w:val="right" w:leader="dot" w:pos="8306"/>
        </w:tabs>
      </w:pPr>
      <w:hyperlink w:anchor="_Toc3838" w:history="1">
        <w:r>
          <w:rPr>
            <w:rFonts w:ascii="仿宋" w:eastAsia="仿宋" w:hAnsi="仿宋" w:cs="仿宋" w:hint="eastAsia"/>
            <w:lang w:eastAsia="zh-CN"/>
          </w:rPr>
          <w:t>一、杀虫杀螨混剂项目概论</w:t>
        </w:r>
        <w:r>
          <w:tab/>
        </w:r>
        <w:r>
          <w:fldChar w:fldCharType="begin"/>
        </w:r>
        <w:r>
          <w:instrText xml:space="preserve"> PAGEREF _Toc3838 \h </w:instrText>
        </w:r>
        <w:r>
          <w:fldChar w:fldCharType="separate"/>
        </w:r>
        <w:r>
          <w:t>3</w:t>
        </w:r>
        <w:r>
          <w:fldChar w:fldCharType="end"/>
        </w:r>
      </w:hyperlink>
    </w:p>
    <w:p>
      <w:pPr>
        <w:pStyle w:val="TOC2"/>
        <w:tabs>
          <w:tab w:val="right" w:leader="dot" w:pos="8306"/>
        </w:tabs>
      </w:pPr>
      <w:hyperlink w:anchor="_Toc531" w:history="1">
        <w:r>
          <w:rPr>
            <w:rFonts w:ascii="仿宋" w:eastAsia="仿宋" w:hAnsi="仿宋" w:cs="仿宋" w:hint="eastAsia"/>
            <w:lang w:eastAsia="zh-CN"/>
          </w:rPr>
          <w:t>(一)、杀虫杀螨混剂项目概况</w:t>
        </w:r>
        <w:r>
          <w:tab/>
        </w:r>
        <w:r>
          <w:fldChar w:fldCharType="begin"/>
        </w:r>
        <w:r>
          <w:instrText xml:space="preserve"> PAGEREF _Toc531 \h </w:instrText>
        </w:r>
        <w:r>
          <w:fldChar w:fldCharType="separate"/>
        </w:r>
        <w:r>
          <w:t>3</w:t>
        </w:r>
        <w:r>
          <w:fldChar w:fldCharType="end"/>
        </w:r>
      </w:hyperlink>
    </w:p>
    <w:p>
      <w:pPr>
        <w:pStyle w:val="TOC2"/>
        <w:tabs>
          <w:tab w:val="right" w:leader="dot" w:pos="8306"/>
        </w:tabs>
      </w:pPr>
      <w:hyperlink w:anchor="_Toc22552" w:history="1">
        <w:r>
          <w:rPr>
            <w:rFonts w:ascii="仿宋" w:eastAsia="仿宋" w:hAnsi="仿宋" w:cs="仿宋" w:hint="eastAsia"/>
            <w:lang w:eastAsia="zh-CN"/>
          </w:rPr>
          <w:t>(二)、杀虫杀螨混剂项目目标</w:t>
        </w:r>
        <w:r>
          <w:tab/>
        </w:r>
        <w:r>
          <w:fldChar w:fldCharType="begin"/>
        </w:r>
        <w:r>
          <w:instrText xml:space="preserve"> PAGEREF _Toc22552 \h </w:instrText>
        </w:r>
        <w:r>
          <w:fldChar w:fldCharType="separate"/>
        </w:r>
        <w:r>
          <w:t>5</w:t>
        </w:r>
        <w:r>
          <w:fldChar w:fldCharType="end"/>
        </w:r>
      </w:hyperlink>
    </w:p>
    <w:p>
      <w:pPr>
        <w:pStyle w:val="TOC2"/>
        <w:tabs>
          <w:tab w:val="right" w:leader="dot" w:pos="8306"/>
        </w:tabs>
      </w:pPr>
      <w:hyperlink w:anchor="_Toc16559" w:history="1">
        <w:r>
          <w:rPr>
            <w:rFonts w:ascii="仿宋" w:eastAsia="仿宋" w:hAnsi="仿宋" w:cs="仿宋" w:hint="eastAsia"/>
            <w:lang w:eastAsia="zh-CN"/>
          </w:rPr>
          <w:t>(三)、杀虫杀螨混剂项目提出的理由</w:t>
        </w:r>
        <w:r>
          <w:tab/>
        </w:r>
        <w:r>
          <w:fldChar w:fldCharType="begin"/>
        </w:r>
        <w:r>
          <w:instrText xml:space="preserve"> PAGEREF _Toc16559 \h </w:instrText>
        </w:r>
        <w:r>
          <w:fldChar w:fldCharType="separate"/>
        </w:r>
        <w:r>
          <w:t>6</w:t>
        </w:r>
        <w:r>
          <w:fldChar w:fldCharType="end"/>
        </w:r>
      </w:hyperlink>
    </w:p>
    <w:p>
      <w:pPr>
        <w:pStyle w:val="TOC2"/>
        <w:tabs>
          <w:tab w:val="right" w:leader="dot" w:pos="8306"/>
        </w:tabs>
      </w:pPr>
      <w:hyperlink w:anchor="_Toc7590" w:history="1">
        <w:r>
          <w:rPr>
            <w:rFonts w:ascii="仿宋" w:eastAsia="仿宋" w:hAnsi="仿宋" w:cs="仿宋" w:hint="eastAsia"/>
            <w:lang w:eastAsia="zh-CN"/>
          </w:rPr>
          <w:t>(四)、杀虫杀螨混剂项目意义</w:t>
        </w:r>
        <w:r>
          <w:tab/>
        </w:r>
        <w:r>
          <w:fldChar w:fldCharType="begin"/>
        </w:r>
        <w:r>
          <w:instrText xml:space="preserve"> PAGEREF _Toc7590 \h </w:instrText>
        </w:r>
        <w:r>
          <w:fldChar w:fldCharType="separate"/>
        </w:r>
        <w:r>
          <w:t>8</w:t>
        </w:r>
        <w:r>
          <w:fldChar w:fldCharType="end"/>
        </w:r>
      </w:hyperlink>
    </w:p>
    <w:p>
      <w:pPr>
        <w:pStyle w:val="TOC2"/>
        <w:tabs>
          <w:tab w:val="right" w:leader="dot" w:pos="8306"/>
        </w:tabs>
      </w:pPr>
      <w:hyperlink w:anchor="_Toc32375" w:history="1">
        <w:r>
          <w:rPr>
            <w:rFonts w:ascii="仿宋" w:eastAsia="仿宋" w:hAnsi="仿宋" w:cs="仿宋" w:hint="eastAsia"/>
            <w:lang w:eastAsia="zh-CN"/>
          </w:rPr>
          <w:t>(五)、杀虫杀螨混剂项目背景</w:t>
        </w:r>
        <w:r>
          <w:tab/>
        </w:r>
        <w:r>
          <w:fldChar w:fldCharType="begin"/>
        </w:r>
        <w:r>
          <w:instrText xml:space="preserve"> PAGEREF _Toc32375 \h </w:instrText>
        </w:r>
        <w:r>
          <w:fldChar w:fldCharType="separate"/>
        </w:r>
        <w:r>
          <w:t>9</w:t>
        </w:r>
        <w:r>
          <w:fldChar w:fldCharType="end"/>
        </w:r>
      </w:hyperlink>
    </w:p>
    <w:p>
      <w:pPr>
        <w:pStyle w:val="TOC1"/>
        <w:tabs>
          <w:tab w:val="right" w:leader="dot" w:pos="8306"/>
        </w:tabs>
      </w:pPr>
      <w:hyperlink w:anchor="_Toc278" w:history="1">
        <w:r>
          <w:rPr>
            <w:rFonts w:ascii="仿宋" w:eastAsia="仿宋" w:hAnsi="仿宋" w:cs="仿宋" w:hint="eastAsia"/>
            <w:lang w:eastAsia="zh-CN"/>
          </w:rPr>
          <w:t>二、杀虫杀螨混剂项目绩效评估</w:t>
        </w:r>
        <w:r>
          <w:tab/>
        </w:r>
        <w:r>
          <w:fldChar w:fldCharType="begin"/>
        </w:r>
        <w:r>
          <w:instrText xml:space="preserve"> PAGEREF _Toc278 \h </w:instrText>
        </w:r>
        <w:r>
          <w:fldChar w:fldCharType="separate"/>
        </w:r>
        <w:r>
          <w:t>10</w:t>
        </w:r>
        <w:r>
          <w:fldChar w:fldCharType="end"/>
        </w:r>
      </w:hyperlink>
    </w:p>
    <w:p>
      <w:pPr>
        <w:pStyle w:val="TOC2"/>
        <w:tabs>
          <w:tab w:val="right" w:leader="dot" w:pos="8306"/>
        </w:tabs>
      </w:pPr>
      <w:hyperlink w:anchor="_Toc9593" w:history="1">
        <w:r>
          <w:rPr>
            <w:rFonts w:ascii="仿宋" w:eastAsia="仿宋" w:hAnsi="仿宋" w:cs="仿宋" w:hint="eastAsia"/>
            <w:lang w:eastAsia="zh-CN"/>
          </w:rPr>
          <w:t>(一)、绩效评估指标</w:t>
        </w:r>
        <w:r>
          <w:tab/>
        </w:r>
        <w:r>
          <w:fldChar w:fldCharType="begin"/>
        </w:r>
        <w:r>
          <w:instrText xml:space="preserve"> PAGEREF _Toc9593 \h </w:instrText>
        </w:r>
        <w:r>
          <w:fldChar w:fldCharType="separate"/>
        </w:r>
        <w:r>
          <w:t>10</w:t>
        </w:r>
        <w:r>
          <w:fldChar w:fldCharType="end"/>
        </w:r>
      </w:hyperlink>
    </w:p>
    <w:p>
      <w:pPr>
        <w:pStyle w:val="TOC2"/>
        <w:tabs>
          <w:tab w:val="right" w:leader="dot" w:pos="8306"/>
        </w:tabs>
      </w:pPr>
      <w:hyperlink w:anchor="_Toc8512" w:history="1">
        <w:r>
          <w:rPr>
            <w:rFonts w:ascii="仿宋" w:eastAsia="仿宋" w:hAnsi="仿宋" w:cs="仿宋" w:hint="eastAsia"/>
            <w:lang w:eastAsia="zh-CN"/>
          </w:rPr>
          <w:t>(二)、绩效评估方法</w:t>
        </w:r>
        <w:r>
          <w:tab/>
        </w:r>
        <w:r>
          <w:fldChar w:fldCharType="begin"/>
        </w:r>
        <w:r>
          <w:instrText xml:space="preserve"> PAGEREF _Toc8512 \h </w:instrText>
        </w:r>
        <w:r>
          <w:fldChar w:fldCharType="separate"/>
        </w:r>
        <w:r>
          <w:t>11</w:t>
        </w:r>
        <w:r>
          <w:fldChar w:fldCharType="end"/>
        </w:r>
      </w:hyperlink>
    </w:p>
    <w:p>
      <w:pPr>
        <w:pStyle w:val="TOC2"/>
        <w:tabs>
          <w:tab w:val="right" w:leader="dot" w:pos="8306"/>
        </w:tabs>
      </w:pPr>
      <w:hyperlink w:anchor="_Toc27143" w:history="1">
        <w:r>
          <w:rPr>
            <w:rFonts w:ascii="仿宋" w:eastAsia="仿宋" w:hAnsi="仿宋" w:cs="仿宋" w:hint="eastAsia"/>
            <w:lang w:eastAsia="zh-CN"/>
          </w:rPr>
          <w:t>(三)、绩效评估周期</w:t>
        </w:r>
        <w:r>
          <w:tab/>
        </w:r>
        <w:r>
          <w:fldChar w:fldCharType="begin"/>
        </w:r>
        <w:r>
          <w:instrText xml:space="preserve"> PAGEREF _Toc27143 \h </w:instrText>
        </w:r>
        <w:r>
          <w:fldChar w:fldCharType="separate"/>
        </w:r>
        <w:r>
          <w:t>12</w:t>
        </w:r>
        <w:r>
          <w:fldChar w:fldCharType="end"/>
        </w:r>
      </w:hyperlink>
    </w:p>
    <w:p>
      <w:pPr>
        <w:pStyle w:val="TOC1"/>
        <w:tabs>
          <w:tab w:val="right" w:leader="dot" w:pos="8306"/>
        </w:tabs>
      </w:pPr>
      <w:hyperlink w:anchor="_Toc13963" w:history="1">
        <w:r>
          <w:rPr>
            <w:rFonts w:ascii="仿宋" w:eastAsia="仿宋" w:hAnsi="仿宋" w:cs="仿宋" w:hint="eastAsia"/>
            <w:lang w:eastAsia="zh-CN"/>
          </w:rPr>
          <w:t>三、工艺说明</w:t>
        </w:r>
        <w:r>
          <w:tab/>
        </w:r>
        <w:r>
          <w:fldChar w:fldCharType="begin"/>
        </w:r>
        <w:r>
          <w:instrText xml:space="preserve"> PAGEREF _Toc13963 \h </w:instrText>
        </w:r>
        <w:r>
          <w:fldChar w:fldCharType="separate"/>
        </w:r>
        <w:r>
          <w:t>13</w:t>
        </w:r>
        <w:r>
          <w:fldChar w:fldCharType="end"/>
        </w:r>
      </w:hyperlink>
    </w:p>
    <w:p>
      <w:pPr>
        <w:pStyle w:val="TOC2"/>
        <w:tabs>
          <w:tab w:val="right" w:leader="dot" w:pos="8306"/>
        </w:tabs>
      </w:pPr>
      <w:hyperlink w:anchor="_Toc2787" w:history="1">
        <w:r>
          <w:rPr>
            <w:rFonts w:ascii="仿宋" w:eastAsia="仿宋" w:hAnsi="仿宋" w:cs="仿宋" w:hint="eastAsia"/>
            <w:lang w:eastAsia="zh-CN"/>
          </w:rPr>
          <w:t>(一)、技术管理特点</w:t>
        </w:r>
        <w:r>
          <w:tab/>
        </w:r>
        <w:r>
          <w:fldChar w:fldCharType="begin"/>
        </w:r>
        <w:r>
          <w:instrText xml:space="preserve"> PAGEREF _Toc2787 \h </w:instrText>
        </w:r>
        <w:r>
          <w:fldChar w:fldCharType="separate"/>
        </w:r>
        <w:r>
          <w:t>13</w:t>
        </w:r>
        <w:r>
          <w:fldChar w:fldCharType="end"/>
        </w:r>
      </w:hyperlink>
    </w:p>
    <w:p>
      <w:pPr>
        <w:pStyle w:val="TOC2"/>
        <w:tabs>
          <w:tab w:val="right" w:leader="dot" w:pos="8306"/>
        </w:tabs>
      </w:pPr>
      <w:hyperlink w:anchor="_Toc5339" w:history="1">
        <w:r>
          <w:rPr>
            <w:rFonts w:ascii="仿宋" w:eastAsia="仿宋" w:hAnsi="仿宋" w:cs="仿宋" w:hint="eastAsia"/>
            <w:lang w:eastAsia="zh-CN"/>
          </w:rPr>
          <w:t>(二)、杀虫杀螨混剂项目工艺技术设计方案</w:t>
        </w:r>
        <w:r>
          <w:tab/>
        </w:r>
        <w:r>
          <w:fldChar w:fldCharType="begin"/>
        </w:r>
        <w:r>
          <w:instrText xml:space="preserve"> PAGEREF _Toc5339 \h </w:instrText>
        </w:r>
        <w:r>
          <w:fldChar w:fldCharType="separate"/>
        </w:r>
        <w:r>
          <w:t>14</w:t>
        </w:r>
        <w:r>
          <w:fldChar w:fldCharType="end"/>
        </w:r>
      </w:hyperlink>
    </w:p>
    <w:p>
      <w:pPr>
        <w:pStyle w:val="TOC2"/>
        <w:tabs>
          <w:tab w:val="right" w:leader="dot" w:pos="8306"/>
        </w:tabs>
      </w:pPr>
      <w:hyperlink w:anchor="_Toc996" w:history="1">
        <w:r>
          <w:rPr>
            <w:rFonts w:ascii="仿宋" w:eastAsia="仿宋" w:hAnsi="仿宋" w:cs="仿宋" w:hint="eastAsia"/>
            <w:lang w:eastAsia="zh-CN"/>
          </w:rPr>
          <w:t>(三)、设备选型方案</w:t>
        </w:r>
        <w:r>
          <w:tab/>
        </w:r>
        <w:r>
          <w:fldChar w:fldCharType="begin"/>
        </w:r>
        <w:r>
          <w:instrText xml:space="preserve"> PAGEREF _Toc996 \h </w:instrText>
        </w:r>
        <w:r>
          <w:fldChar w:fldCharType="separate"/>
        </w:r>
        <w:r>
          <w:t>15</w:t>
        </w:r>
        <w:r>
          <w:fldChar w:fldCharType="end"/>
        </w:r>
      </w:hyperlink>
    </w:p>
    <w:p>
      <w:pPr>
        <w:pStyle w:val="TOC1"/>
        <w:tabs>
          <w:tab w:val="right" w:leader="dot" w:pos="8306"/>
        </w:tabs>
      </w:pPr>
      <w:hyperlink w:anchor="_Toc27176" w:history="1">
        <w:r>
          <w:rPr>
            <w:rFonts w:ascii="仿宋" w:eastAsia="仿宋" w:hAnsi="仿宋" w:cs="仿宋" w:hint="eastAsia"/>
            <w:lang w:eastAsia="zh-CN"/>
          </w:rPr>
          <w:t>四、杀虫杀螨混剂项目危机管理</w:t>
        </w:r>
        <w:r>
          <w:tab/>
        </w:r>
        <w:r>
          <w:fldChar w:fldCharType="begin"/>
        </w:r>
        <w:r>
          <w:instrText xml:space="preserve"> PAGEREF _Toc27176 \h </w:instrText>
        </w:r>
        <w:r>
          <w:fldChar w:fldCharType="separate"/>
        </w:r>
        <w:r>
          <w:t>17</w:t>
        </w:r>
        <w:r>
          <w:fldChar w:fldCharType="end"/>
        </w:r>
      </w:hyperlink>
    </w:p>
    <w:p>
      <w:pPr>
        <w:pStyle w:val="TOC2"/>
        <w:tabs>
          <w:tab w:val="right" w:leader="dot" w:pos="8306"/>
        </w:tabs>
      </w:pPr>
      <w:hyperlink w:anchor="_Toc20148" w:history="1">
        <w:r>
          <w:rPr>
            <w:rFonts w:ascii="仿宋" w:eastAsia="仿宋" w:hAnsi="仿宋" w:cs="仿宋" w:hint="eastAsia"/>
            <w:lang w:eastAsia="zh-CN"/>
          </w:rPr>
          <w:t>(一)、危机预警与识别</w:t>
        </w:r>
        <w:r>
          <w:tab/>
        </w:r>
        <w:r>
          <w:fldChar w:fldCharType="begin"/>
        </w:r>
        <w:r>
          <w:instrText xml:space="preserve"> PAGEREF _Toc20148 \h </w:instrText>
        </w:r>
        <w:r>
          <w:fldChar w:fldCharType="separate"/>
        </w:r>
        <w:r>
          <w:t>17</w:t>
        </w:r>
        <w:r>
          <w:fldChar w:fldCharType="end"/>
        </w:r>
      </w:hyperlink>
    </w:p>
    <w:p>
      <w:pPr>
        <w:pStyle w:val="TOC2"/>
        <w:tabs>
          <w:tab w:val="right" w:leader="dot" w:pos="8306"/>
        </w:tabs>
      </w:pPr>
      <w:hyperlink w:anchor="_Toc1722" w:history="1">
        <w:r>
          <w:rPr>
            <w:rFonts w:ascii="仿宋" w:eastAsia="仿宋" w:hAnsi="仿宋" w:cs="仿宋" w:hint="eastAsia"/>
            <w:lang w:eastAsia="zh-CN"/>
          </w:rPr>
          <w:t>(二)、危机应对与恢复</w:t>
        </w:r>
        <w:r>
          <w:tab/>
        </w:r>
        <w:r>
          <w:fldChar w:fldCharType="begin"/>
        </w:r>
        <w:r>
          <w:instrText xml:space="preserve"> PAGEREF _Toc1722 \h </w:instrText>
        </w:r>
        <w:r>
          <w:fldChar w:fldCharType="separate"/>
        </w:r>
        <w:r>
          <w:t>18</w:t>
        </w:r>
        <w:r>
          <w:fldChar w:fldCharType="end"/>
        </w:r>
      </w:hyperlink>
    </w:p>
    <w:p>
      <w:pPr>
        <w:pStyle w:val="TOC1"/>
        <w:tabs>
          <w:tab w:val="right" w:leader="dot" w:pos="8306"/>
        </w:tabs>
      </w:pPr>
      <w:hyperlink w:anchor="_Toc27288" w:history="1">
        <w:r>
          <w:rPr>
            <w:rFonts w:ascii="仿宋" w:eastAsia="仿宋" w:hAnsi="仿宋" w:cs="仿宋" w:hint="eastAsia"/>
            <w:lang w:eastAsia="zh-CN"/>
          </w:rPr>
          <w:t>五、杀虫杀螨混剂项目可持续发展</w:t>
        </w:r>
        <w:r>
          <w:tab/>
        </w:r>
        <w:r>
          <w:fldChar w:fldCharType="begin"/>
        </w:r>
        <w:r>
          <w:instrText xml:space="preserve"> PAGEREF _Toc27288 \h </w:instrText>
        </w:r>
        <w:r>
          <w:fldChar w:fldCharType="separate"/>
        </w:r>
        <w:r>
          <w:t>19</w:t>
        </w:r>
        <w:r>
          <w:fldChar w:fldCharType="end"/>
        </w:r>
      </w:hyperlink>
    </w:p>
    <w:p>
      <w:pPr>
        <w:pStyle w:val="TOC2"/>
        <w:tabs>
          <w:tab w:val="right" w:leader="dot" w:pos="8306"/>
        </w:tabs>
      </w:pPr>
      <w:hyperlink w:anchor="_Toc9309" w:history="1">
        <w:r>
          <w:rPr>
            <w:rFonts w:ascii="仿宋" w:eastAsia="仿宋" w:hAnsi="仿宋" w:cs="仿宋" w:hint="eastAsia"/>
            <w:lang w:eastAsia="zh-CN"/>
          </w:rPr>
          <w:t>(一)、可持续战略与实践</w:t>
        </w:r>
        <w:r>
          <w:tab/>
        </w:r>
        <w:r>
          <w:fldChar w:fldCharType="begin"/>
        </w:r>
        <w:r>
          <w:instrText xml:space="preserve"> PAGEREF _Toc9309 \h </w:instrText>
        </w:r>
        <w:r>
          <w:fldChar w:fldCharType="separate"/>
        </w:r>
        <w:r>
          <w:t>19</w:t>
        </w:r>
        <w:r>
          <w:fldChar w:fldCharType="end"/>
        </w:r>
      </w:hyperlink>
    </w:p>
    <w:p>
      <w:pPr>
        <w:pStyle w:val="TOC2"/>
        <w:tabs>
          <w:tab w:val="right" w:leader="dot" w:pos="8306"/>
        </w:tabs>
      </w:pPr>
      <w:hyperlink w:anchor="_Toc27490" w:history="1">
        <w:r>
          <w:rPr>
            <w:rFonts w:ascii="仿宋" w:eastAsia="仿宋" w:hAnsi="仿宋" w:cs="仿宋" w:hint="eastAsia"/>
            <w:lang w:eastAsia="zh-CN"/>
          </w:rPr>
          <w:t>(二)、环保与社会责任</w:t>
        </w:r>
        <w:r>
          <w:tab/>
        </w:r>
        <w:r>
          <w:fldChar w:fldCharType="begin"/>
        </w:r>
        <w:r>
          <w:instrText xml:space="preserve"> PAGEREF _Toc27490 \h </w:instrText>
        </w:r>
        <w:r>
          <w:fldChar w:fldCharType="separate"/>
        </w:r>
        <w:r>
          <w:t>20</w:t>
        </w:r>
        <w:r>
          <w:fldChar w:fldCharType="end"/>
        </w:r>
      </w:hyperlink>
    </w:p>
    <w:p>
      <w:pPr>
        <w:pStyle w:val="TOC1"/>
        <w:tabs>
          <w:tab w:val="right" w:leader="dot" w:pos="8306"/>
        </w:tabs>
      </w:pPr>
      <w:hyperlink w:anchor="_Toc3077" w:history="1">
        <w:r>
          <w:rPr>
            <w:rFonts w:ascii="仿宋" w:eastAsia="仿宋" w:hAnsi="仿宋" w:cs="仿宋" w:hint="eastAsia"/>
            <w:lang w:eastAsia="zh-CN"/>
          </w:rPr>
          <w:t>六、杀虫杀螨混剂项目选址可行性分析</w:t>
        </w:r>
        <w:r>
          <w:tab/>
        </w:r>
        <w:r>
          <w:fldChar w:fldCharType="begin"/>
        </w:r>
        <w:r>
          <w:instrText xml:space="preserve"> PAGEREF _Toc3077 \h </w:instrText>
        </w:r>
        <w:r>
          <w:fldChar w:fldCharType="separate"/>
        </w:r>
        <w:r>
          <w:t>21</w:t>
        </w:r>
        <w:r>
          <w:fldChar w:fldCharType="end"/>
        </w:r>
      </w:hyperlink>
    </w:p>
    <w:p>
      <w:pPr>
        <w:pStyle w:val="TOC2"/>
        <w:tabs>
          <w:tab w:val="right" w:leader="dot" w:pos="8306"/>
        </w:tabs>
      </w:pPr>
      <w:hyperlink w:anchor="_Toc4345" w:history="1">
        <w:r>
          <w:rPr>
            <w:rFonts w:ascii="仿宋" w:eastAsia="仿宋" w:hAnsi="仿宋" w:cs="仿宋" w:hint="eastAsia"/>
            <w:lang w:eastAsia="zh-CN"/>
          </w:rPr>
          <w:t>(一)、杀虫杀螨混剂项目选址</w:t>
        </w:r>
        <w:r>
          <w:tab/>
        </w:r>
        <w:r>
          <w:fldChar w:fldCharType="begin"/>
        </w:r>
        <w:r>
          <w:instrText xml:space="preserve"> PAGEREF _Toc4345 \h </w:instrText>
        </w:r>
        <w:r>
          <w:fldChar w:fldCharType="separate"/>
        </w:r>
        <w:r>
          <w:t>21</w:t>
        </w:r>
        <w:r>
          <w:fldChar w:fldCharType="end"/>
        </w:r>
      </w:hyperlink>
    </w:p>
    <w:p>
      <w:pPr>
        <w:pStyle w:val="TOC2"/>
        <w:tabs>
          <w:tab w:val="right" w:leader="dot" w:pos="8306"/>
        </w:tabs>
      </w:pPr>
      <w:hyperlink w:anchor="_Toc13751" w:history="1">
        <w:r>
          <w:rPr>
            <w:rFonts w:ascii="仿宋" w:eastAsia="仿宋" w:hAnsi="仿宋" w:cs="仿宋" w:hint="eastAsia"/>
            <w:lang w:eastAsia="zh-CN"/>
          </w:rPr>
          <w:t>(二)、用地控制指标</w:t>
        </w:r>
        <w:r>
          <w:tab/>
        </w:r>
        <w:r>
          <w:fldChar w:fldCharType="begin"/>
        </w:r>
        <w:r>
          <w:instrText xml:space="preserve"> PAGEREF _Toc13751 \h </w:instrText>
        </w:r>
        <w:r>
          <w:fldChar w:fldCharType="separate"/>
        </w:r>
        <w:r>
          <w:t>21</w:t>
        </w:r>
        <w:r>
          <w:fldChar w:fldCharType="end"/>
        </w:r>
      </w:hyperlink>
    </w:p>
    <w:p>
      <w:pPr>
        <w:pStyle w:val="TOC2"/>
        <w:tabs>
          <w:tab w:val="right" w:leader="dot" w:pos="8306"/>
        </w:tabs>
      </w:pPr>
      <w:hyperlink w:anchor="_Toc13341" w:history="1">
        <w:r>
          <w:rPr>
            <w:rFonts w:ascii="仿宋" w:eastAsia="仿宋" w:hAnsi="仿宋" w:cs="仿宋" w:hint="eastAsia"/>
            <w:lang w:eastAsia="zh-CN"/>
          </w:rPr>
          <w:t>(三)、节约用地措施</w:t>
        </w:r>
        <w:r>
          <w:tab/>
        </w:r>
        <w:r>
          <w:fldChar w:fldCharType="begin"/>
        </w:r>
        <w:r>
          <w:instrText xml:space="preserve"> PAGEREF _Toc13341 \h </w:instrText>
        </w:r>
        <w:r>
          <w:fldChar w:fldCharType="separate"/>
        </w:r>
        <w:r>
          <w:t>23</w:t>
        </w:r>
        <w:r>
          <w:fldChar w:fldCharType="end"/>
        </w:r>
      </w:hyperlink>
    </w:p>
    <w:p>
      <w:pPr>
        <w:pStyle w:val="TOC2"/>
        <w:tabs>
          <w:tab w:val="right" w:leader="dot" w:pos="8306"/>
        </w:tabs>
      </w:pPr>
      <w:hyperlink w:anchor="_Toc7357" w:history="1">
        <w:r>
          <w:rPr>
            <w:rFonts w:ascii="仿宋" w:eastAsia="仿宋" w:hAnsi="仿宋" w:cs="仿宋" w:hint="eastAsia"/>
            <w:lang w:eastAsia="zh-CN"/>
          </w:rPr>
          <w:t>(四)、总图布置方案</w:t>
        </w:r>
        <w:r>
          <w:tab/>
        </w:r>
        <w:r>
          <w:fldChar w:fldCharType="begin"/>
        </w:r>
        <w:r>
          <w:instrText xml:space="preserve"> PAGEREF _Toc7357 \h </w:instrText>
        </w:r>
        <w:r>
          <w:fldChar w:fldCharType="separate"/>
        </w:r>
        <w:r>
          <w:t>24</w:t>
        </w:r>
        <w:r>
          <w:fldChar w:fldCharType="end"/>
        </w:r>
      </w:hyperlink>
    </w:p>
    <w:p>
      <w:pPr>
        <w:pStyle w:val="TOC2"/>
        <w:tabs>
          <w:tab w:val="right" w:leader="dot" w:pos="8306"/>
        </w:tabs>
      </w:pPr>
      <w:hyperlink w:anchor="_Toc31312" w:history="1">
        <w:r>
          <w:rPr>
            <w:rFonts w:ascii="仿宋" w:eastAsia="仿宋" w:hAnsi="仿宋" w:cs="仿宋" w:hint="eastAsia"/>
            <w:lang w:eastAsia="zh-CN"/>
          </w:rPr>
          <w:t>(五)、选址综合评价</w:t>
        </w:r>
        <w:r>
          <w:tab/>
        </w:r>
        <w:r>
          <w:fldChar w:fldCharType="begin"/>
        </w:r>
        <w:r>
          <w:instrText xml:space="preserve"> PAGEREF _Toc31312 \h </w:instrText>
        </w:r>
        <w:r>
          <w:fldChar w:fldCharType="separate"/>
        </w:r>
        <w:r>
          <w:t>25</w:t>
        </w:r>
        <w:r>
          <w:fldChar w:fldCharType="end"/>
        </w:r>
      </w:hyperlink>
    </w:p>
    <w:p>
      <w:pPr>
        <w:pStyle w:val="TOC1"/>
        <w:tabs>
          <w:tab w:val="right" w:leader="dot" w:pos="8306"/>
        </w:tabs>
      </w:pPr>
      <w:hyperlink w:anchor="_Toc4715" w:history="1">
        <w:r>
          <w:rPr>
            <w:rFonts w:ascii="仿宋" w:eastAsia="仿宋" w:hAnsi="仿宋" w:cs="仿宋" w:hint="eastAsia"/>
            <w:lang w:eastAsia="zh-CN"/>
          </w:rPr>
          <w:t>七、杀虫杀螨混剂项目经营效益</w:t>
        </w:r>
        <w:r>
          <w:tab/>
        </w:r>
        <w:r>
          <w:fldChar w:fldCharType="begin"/>
        </w:r>
        <w:r>
          <w:instrText xml:space="preserve"> PAGEREF _Toc4715 \h </w:instrText>
        </w:r>
        <w:r>
          <w:fldChar w:fldCharType="separate"/>
        </w:r>
        <w:r>
          <w:t>26</w:t>
        </w:r>
        <w:r>
          <w:fldChar w:fldCharType="end"/>
        </w:r>
      </w:hyperlink>
    </w:p>
    <w:p>
      <w:pPr>
        <w:pStyle w:val="TOC2"/>
        <w:tabs>
          <w:tab w:val="right" w:leader="dot" w:pos="8306"/>
        </w:tabs>
      </w:pPr>
      <w:hyperlink w:anchor="_Toc4623" w:history="1">
        <w:r>
          <w:rPr>
            <w:rFonts w:ascii="仿宋" w:eastAsia="仿宋" w:hAnsi="仿宋" w:cs="仿宋" w:hint="eastAsia"/>
            <w:lang w:eastAsia="zh-CN"/>
          </w:rPr>
          <w:t>(一)、经济评价财务测算</w:t>
        </w:r>
        <w:r>
          <w:tab/>
        </w:r>
        <w:r>
          <w:fldChar w:fldCharType="begin"/>
        </w:r>
        <w:r>
          <w:instrText xml:space="preserve"> PAGEREF _Toc4623 \h </w:instrText>
        </w:r>
        <w:r>
          <w:fldChar w:fldCharType="separate"/>
        </w:r>
        <w:r>
          <w:t>26</w:t>
        </w:r>
        <w:r>
          <w:fldChar w:fldCharType="end"/>
        </w:r>
      </w:hyperlink>
    </w:p>
    <w:p>
      <w:pPr>
        <w:pStyle w:val="TOC2"/>
        <w:tabs>
          <w:tab w:val="right" w:leader="dot" w:pos="8306"/>
        </w:tabs>
      </w:pPr>
      <w:hyperlink w:anchor="_Toc27637" w:history="1">
        <w:r>
          <w:rPr>
            <w:rFonts w:ascii="仿宋" w:eastAsia="仿宋" w:hAnsi="仿宋" w:cs="仿宋" w:hint="eastAsia"/>
            <w:lang w:eastAsia="zh-CN"/>
          </w:rPr>
          <w:t>(二)、杀虫杀螨混剂项目盈利能力分析</w:t>
        </w:r>
        <w:r>
          <w:tab/>
        </w:r>
        <w:r>
          <w:fldChar w:fldCharType="begin"/>
        </w:r>
        <w:r>
          <w:instrText xml:space="preserve"> PAGEREF _Toc27637 \h </w:instrText>
        </w:r>
        <w:r>
          <w:fldChar w:fldCharType="separate"/>
        </w:r>
        <w:r>
          <w:t>27</w:t>
        </w:r>
        <w:r>
          <w:fldChar w:fldCharType="end"/>
        </w:r>
      </w:hyperlink>
    </w:p>
    <w:p>
      <w:pPr>
        <w:pStyle w:val="TOC1"/>
        <w:tabs>
          <w:tab w:val="right" w:leader="dot" w:pos="8306"/>
        </w:tabs>
      </w:pPr>
      <w:hyperlink w:anchor="_Toc443" w:history="1">
        <w:r>
          <w:rPr>
            <w:rFonts w:ascii="仿宋" w:eastAsia="仿宋" w:hAnsi="仿宋" w:cs="仿宋" w:hint="eastAsia"/>
            <w:lang w:eastAsia="zh-CN"/>
          </w:rPr>
          <w:t>八、杀虫杀螨混剂项目创新与研发</w:t>
        </w:r>
        <w:r>
          <w:tab/>
        </w:r>
        <w:r>
          <w:fldChar w:fldCharType="begin"/>
        </w:r>
        <w:r>
          <w:instrText xml:space="preserve"> PAGEREF _Toc443 \h </w:instrText>
        </w:r>
        <w:r>
          <w:fldChar w:fldCharType="separate"/>
        </w:r>
        <w:r>
          <w:t>28</w:t>
        </w:r>
        <w:r>
          <w:fldChar w:fldCharType="end"/>
        </w:r>
      </w:hyperlink>
    </w:p>
    <w:p>
      <w:pPr>
        <w:pStyle w:val="TOC2"/>
        <w:tabs>
          <w:tab w:val="right" w:leader="dot" w:pos="8306"/>
        </w:tabs>
      </w:pPr>
      <w:hyperlink w:anchor="_Toc3123" w:history="1">
        <w:r>
          <w:rPr>
            <w:rFonts w:ascii="仿宋" w:eastAsia="仿宋" w:hAnsi="仿宋" w:cs="仿宋" w:hint="eastAsia"/>
            <w:lang w:eastAsia="zh-CN"/>
          </w:rPr>
          <w:t>(一)、创新策略与方向</w:t>
        </w:r>
        <w:r>
          <w:tab/>
        </w:r>
        <w:r>
          <w:fldChar w:fldCharType="begin"/>
        </w:r>
        <w:r>
          <w:instrText xml:space="preserve"> PAGEREF _Toc3123 \h </w:instrText>
        </w:r>
        <w:r>
          <w:fldChar w:fldCharType="separate"/>
        </w:r>
        <w:r>
          <w:t>28</w:t>
        </w:r>
        <w:r>
          <w:fldChar w:fldCharType="end"/>
        </w:r>
      </w:hyperlink>
    </w:p>
    <w:p>
      <w:pPr>
        <w:pStyle w:val="TOC2"/>
        <w:tabs>
          <w:tab w:val="right" w:leader="dot" w:pos="8306"/>
        </w:tabs>
      </w:pPr>
      <w:hyperlink w:anchor="_Toc9955" w:history="1">
        <w:r>
          <w:rPr>
            <w:rFonts w:ascii="仿宋" w:eastAsia="仿宋" w:hAnsi="仿宋" w:cs="仿宋" w:hint="eastAsia"/>
            <w:lang w:eastAsia="zh-CN"/>
          </w:rPr>
          <w:t>(二)、研发规划与投入</w:t>
        </w:r>
        <w:r>
          <w:tab/>
        </w:r>
        <w:r>
          <w:fldChar w:fldCharType="begin"/>
        </w:r>
        <w:r>
          <w:instrText xml:space="preserve"> PAGEREF _Toc9955 \h </w:instrText>
        </w:r>
        <w:r>
          <w:fldChar w:fldCharType="separate"/>
        </w:r>
        <w:r>
          <w:t>30</w:t>
        </w:r>
        <w:r>
          <w:fldChar w:fldCharType="end"/>
        </w:r>
      </w:hyperlink>
    </w:p>
    <w:p>
      <w:pPr>
        <w:pStyle w:val="TOC1"/>
        <w:tabs>
          <w:tab w:val="right" w:leader="dot" w:pos="8306"/>
        </w:tabs>
      </w:pPr>
      <w:hyperlink w:anchor="_Toc4160" w:history="1">
        <w:r>
          <w:rPr>
            <w:rFonts w:ascii="仿宋" w:eastAsia="仿宋" w:hAnsi="仿宋" w:cs="仿宋" w:hint="eastAsia"/>
            <w:lang w:eastAsia="zh-CN"/>
          </w:rPr>
          <w:t>九、杀虫杀螨混剂项目计划安排</w:t>
        </w:r>
        <w:r>
          <w:tab/>
        </w:r>
        <w:r>
          <w:fldChar w:fldCharType="begin"/>
        </w:r>
        <w:r>
          <w:instrText xml:space="preserve"> PAGEREF _Toc4160 \h </w:instrText>
        </w:r>
        <w:r>
          <w:fldChar w:fldCharType="separate"/>
        </w:r>
        <w:r>
          <w:t>31</w:t>
        </w:r>
        <w:r>
          <w:fldChar w:fldCharType="end"/>
        </w:r>
      </w:hyperlink>
    </w:p>
    <w:p>
      <w:pPr>
        <w:pStyle w:val="TOC2"/>
        <w:tabs>
          <w:tab w:val="right" w:leader="dot" w:pos="8306"/>
        </w:tabs>
      </w:pPr>
      <w:hyperlink w:anchor="_Toc12496" w:history="1">
        <w:r>
          <w:rPr>
            <w:rFonts w:ascii="仿宋" w:eastAsia="仿宋" w:hAnsi="仿宋" w:cs="仿宋" w:hint="eastAsia"/>
            <w:lang w:eastAsia="zh-CN"/>
          </w:rPr>
          <w:t>(一)、建设周期</w:t>
        </w:r>
        <w:r>
          <w:tab/>
        </w:r>
        <w:r>
          <w:fldChar w:fldCharType="begin"/>
        </w:r>
        <w:r>
          <w:instrText xml:space="preserve"> PAGEREF _Toc12496 \h </w:instrText>
        </w:r>
        <w:r>
          <w:fldChar w:fldCharType="separate"/>
        </w:r>
        <w:r>
          <w:t>31</w:t>
        </w:r>
        <w:r>
          <w:fldChar w:fldCharType="end"/>
        </w:r>
      </w:hyperlink>
    </w:p>
    <w:p>
      <w:pPr>
        <w:pStyle w:val="TOC2"/>
        <w:tabs>
          <w:tab w:val="right" w:leader="dot" w:pos="8306"/>
        </w:tabs>
      </w:pPr>
      <w:hyperlink w:anchor="_Toc24152" w:history="1">
        <w:r>
          <w:rPr>
            <w:rFonts w:ascii="仿宋" w:eastAsia="仿宋" w:hAnsi="仿宋" w:cs="仿宋" w:hint="eastAsia"/>
            <w:lang w:eastAsia="zh-CN"/>
          </w:rPr>
          <w:t>(二)、建设进度</w:t>
        </w:r>
        <w:r>
          <w:tab/>
        </w:r>
        <w:r>
          <w:fldChar w:fldCharType="begin"/>
        </w:r>
        <w:r>
          <w:instrText xml:space="preserve"> PAGEREF _Toc24152 \h </w:instrText>
        </w:r>
        <w:r>
          <w:fldChar w:fldCharType="separate"/>
        </w:r>
        <w:r>
          <w:t>32</w:t>
        </w:r>
        <w:r>
          <w:fldChar w:fldCharType="end"/>
        </w:r>
      </w:hyperlink>
    </w:p>
    <w:p>
      <w:pPr>
        <w:pStyle w:val="TOC2"/>
        <w:tabs>
          <w:tab w:val="right" w:leader="dot" w:pos="8306"/>
        </w:tabs>
      </w:pPr>
      <w:hyperlink w:anchor="_Toc30852" w:history="1">
        <w:r>
          <w:rPr>
            <w:rFonts w:ascii="仿宋" w:eastAsia="仿宋" w:hAnsi="仿宋" w:cs="仿宋" w:hint="eastAsia"/>
            <w:lang w:eastAsia="zh-CN"/>
          </w:rPr>
          <w:t>(三)、进度安排注意事项</w:t>
        </w:r>
        <w:r>
          <w:tab/>
        </w:r>
        <w:r>
          <w:fldChar w:fldCharType="begin"/>
        </w:r>
        <w:r>
          <w:instrText xml:space="preserve"> PAGEREF _Toc30852 \h </w:instrText>
        </w:r>
        <w:r>
          <w:fldChar w:fldCharType="separate"/>
        </w:r>
        <w:r>
          <w:t>33</w:t>
        </w:r>
        <w:r>
          <w:fldChar w:fldCharType="end"/>
        </w:r>
      </w:hyperlink>
    </w:p>
    <w:p>
      <w:pPr>
        <w:pStyle w:val="TOC2"/>
        <w:tabs>
          <w:tab w:val="right" w:leader="dot" w:pos="8306"/>
        </w:tabs>
      </w:pPr>
      <w:hyperlink w:anchor="_Toc4198" w:history="1">
        <w:r>
          <w:rPr>
            <w:rFonts w:ascii="仿宋" w:eastAsia="仿宋" w:hAnsi="仿宋" w:cs="仿宋" w:hint="eastAsia"/>
            <w:lang w:eastAsia="zh-CN"/>
          </w:rPr>
          <w:t>(四)、人力资源配置</w:t>
        </w:r>
        <w:r>
          <w:tab/>
        </w:r>
        <w:r>
          <w:fldChar w:fldCharType="begin"/>
        </w:r>
        <w:r>
          <w:instrText xml:space="preserve"> PAGEREF _Toc4198 \h </w:instrText>
        </w:r>
        <w:r>
          <w:fldChar w:fldCharType="separate"/>
        </w:r>
        <w:r>
          <w:t>35</w:t>
        </w:r>
        <w:r>
          <w:fldChar w:fldCharType="end"/>
        </w:r>
      </w:hyperlink>
    </w:p>
    <w:p>
      <w:pPr>
        <w:pStyle w:val="TOC1"/>
        <w:tabs>
          <w:tab w:val="right" w:leader="dot" w:pos="8306"/>
        </w:tabs>
      </w:pPr>
      <w:hyperlink w:anchor="_Toc27011" w:history="1">
        <w:r>
          <w:rPr>
            <w:rFonts w:ascii="仿宋" w:eastAsia="仿宋" w:hAnsi="仿宋" w:cs="仿宋" w:hint="eastAsia"/>
            <w:lang w:eastAsia="zh-CN"/>
          </w:rPr>
          <w:t>十、杀虫杀螨混剂项目社会影响</w:t>
        </w:r>
        <w:r>
          <w:tab/>
        </w:r>
        <w:r>
          <w:fldChar w:fldCharType="begin"/>
        </w:r>
        <w:r>
          <w:instrText xml:space="preserve"> PAGEREF _Toc27011 \h </w:instrText>
        </w:r>
        <w:r>
          <w:fldChar w:fldCharType="separate"/>
        </w:r>
        <w:r>
          <w:t>35</w:t>
        </w:r>
        <w:r>
          <w:fldChar w:fldCharType="end"/>
        </w:r>
      </w:hyperlink>
    </w:p>
    <w:p>
      <w:pPr>
        <w:pStyle w:val="TOC2"/>
        <w:tabs>
          <w:tab w:val="right" w:leader="dot" w:pos="8306"/>
        </w:tabs>
      </w:pPr>
      <w:hyperlink w:anchor="_Toc16400" w:history="1">
        <w:r>
          <w:rPr>
            <w:rFonts w:ascii="仿宋" w:eastAsia="仿宋" w:hAnsi="仿宋" w:cs="仿宋" w:hint="eastAsia"/>
            <w:lang w:eastAsia="zh-CN"/>
          </w:rPr>
          <w:t>(一)、社会责任与义务</w:t>
        </w:r>
        <w:r>
          <w:tab/>
        </w:r>
        <w:r>
          <w:fldChar w:fldCharType="begin"/>
        </w:r>
        <w:r>
          <w:instrText xml:space="preserve"> PAGEREF _Toc16400 \h </w:instrText>
        </w:r>
        <w:r>
          <w:fldChar w:fldCharType="separate"/>
        </w:r>
        <w:r>
          <w:t>35</w:t>
        </w:r>
        <w:r>
          <w:fldChar w:fldCharType="end"/>
        </w:r>
      </w:hyperlink>
    </w:p>
    <w:p>
      <w:pPr>
        <w:pStyle w:val="TOC2"/>
        <w:tabs>
          <w:tab w:val="right" w:leader="dot" w:pos="8306"/>
        </w:tabs>
      </w:pPr>
      <w:hyperlink w:anchor="_Toc2599" w:history="1">
        <w:r>
          <w:rPr>
            <w:rFonts w:ascii="仿宋" w:eastAsia="仿宋" w:hAnsi="仿宋" w:cs="仿宋" w:hint="eastAsia"/>
            <w:lang w:eastAsia="zh-CN"/>
          </w:rPr>
          <w:t>(二)、社会参与与沟通</w:t>
        </w:r>
        <w:r>
          <w:tab/>
        </w:r>
        <w:r>
          <w:fldChar w:fldCharType="begin"/>
        </w:r>
        <w:r>
          <w:instrText xml:space="preserve"> PAGEREF _Toc2599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31" w:history="1">
        <w:r>
          <w:rPr>
            <w:rFonts w:ascii="仿宋" w:eastAsia="仿宋" w:hAnsi="仿宋" w:cs="仿宋" w:hint="eastAsia"/>
            <w:lang w:eastAsia="zh-CN"/>
          </w:rPr>
          <w:t>十一、杀虫杀螨混剂项目人力资源管理</w:t>
        </w:r>
        <w:r>
          <w:tab/>
        </w:r>
        <w:r>
          <w:fldChar w:fldCharType="begin"/>
        </w:r>
        <w:r>
          <w:instrText xml:space="preserve"> PAGEREF _Toc10331 \h </w:instrText>
        </w:r>
        <w:r>
          <w:fldChar w:fldCharType="separate"/>
        </w:r>
        <w:r>
          <w:t>37</w:t>
        </w:r>
        <w:r>
          <w:fldChar w:fldCharType="end"/>
        </w:r>
      </w:hyperlink>
    </w:p>
    <w:p>
      <w:pPr>
        <w:pStyle w:val="TOC2"/>
        <w:tabs>
          <w:tab w:val="right" w:leader="dot" w:pos="8306"/>
        </w:tabs>
      </w:pPr>
      <w:hyperlink w:anchor="_Toc26442" w:history="1">
        <w:r>
          <w:rPr>
            <w:rFonts w:ascii="仿宋" w:eastAsia="仿宋" w:hAnsi="仿宋" w:cs="仿宋" w:hint="eastAsia"/>
            <w:lang w:eastAsia="zh-CN"/>
          </w:rPr>
          <w:t>(一)、建立健全的预算管理制度</w:t>
        </w:r>
        <w:r>
          <w:tab/>
        </w:r>
        <w:r>
          <w:fldChar w:fldCharType="begin"/>
        </w:r>
        <w:r>
          <w:instrText xml:space="preserve"> PAGEREF _Toc26442 \h </w:instrText>
        </w:r>
        <w:r>
          <w:fldChar w:fldCharType="separate"/>
        </w:r>
        <w:r>
          <w:t>37</w:t>
        </w:r>
        <w:r>
          <w:fldChar w:fldCharType="end"/>
        </w:r>
      </w:hyperlink>
    </w:p>
    <w:p>
      <w:pPr>
        <w:pStyle w:val="TOC2"/>
        <w:tabs>
          <w:tab w:val="right" w:leader="dot" w:pos="8306"/>
        </w:tabs>
      </w:pPr>
      <w:hyperlink w:anchor="_Toc28939" w:history="1">
        <w:r>
          <w:rPr>
            <w:rFonts w:ascii="仿宋" w:eastAsia="仿宋" w:hAnsi="仿宋" w:cs="仿宋" w:hint="eastAsia"/>
            <w:lang w:eastAsia="zh-CN"/>
          </w:rPr>
          <w:t>(二)、加强资金流动监控</w:t>
        </w:r>
        <w:r>
          <w:tab/>
        </w:r>
        <w:r>
          <w:fldChar w:fldCharType="begin"/>
        </w:r>
        <w:r>
          <w:instrText xml:space="preserve"> PAGEREF _Toc28939 \h </w:instrText>
        </w:r>
        <w:r>
          <w:fldChar w:fldCharType="separate"/>
        </w:r>
        <w:r>
          <w:t>39</w:t>
        </w:r>
        <w:r>
          <w:fldChar w:fldCharType="end"/>
        </w:r>
      </w:hyperlink>
    </w:p>
    <w:p>
      <w:pPr>
        <w:pStyle w:val="TOC2"/>
        <w:tabs>
          <w:tab w:val="right" w:leader="dot" w:pos="8306"/>
        </w:tabs>
      </w:pPr>
      <w:hyperlink w:anchor="_Toc1675" w:history="1">
        <w:r>
          <w:rPr>
            <w:rFonts w:ascii="仿宋" w:eastAsia="仿宋" w:hAnsi="仿宋" w:cs="仿宋" w:hint="eastAsia"/>
            <w:lang w:eastAsia="zh-CN"/>
          </w:rPr>
          <w:t>(三)、制定完善的风险控制机制</w:t>
        </w:r>
        <w:r>
          <w:tab/>
        </w:r>
        <w:r>
          <w:fldChar w:fldCharType="begin"/>
        </w:r>
        <w:r>
          <w:instrText xml:space="preserve"> PAGEREF _Toc1675 \h </w:instrText>
        </w:r>
        <w:r>
          <w:fldChar w:fldCharType="separate"/>
        </w:r>
        <w:r>
          <w:t>40</w:t>
        </w:r>
        <w:r>
          <w:fldChar w:fldCharType="end"/>
        </w:r>
      </w:hyperlink>
    </w:p>
    <w:p>
      <w:pPr>
        <w:pStyle w:val="TOC2"/>
        <w:tabs>
          <w:tab w:val="right" w:leader="dot" w:pos="8306"/>
        </w:tabs>
      </w:pPr>
      <w:hyperlink w:anchor="_Toc23153" w:history="1">
        <w:r>
          <w:rPr>
            <w:rFonts w:ascii="仿宋" w:eastAsia="仿宋" w:hAnsi="仿宋" w:cs="仿宋" w:hint="eastAsia"/>
            <w:lang w:eastAsia="zh-CN"/>
          </w:rPr>
          <w:t>(四)、优化成本管理</w:t>
        </w:r>
        <w:r>
          <w:tab/>
        </w:r>
        <w:r>
          <w:fldChar w:fldCharType="begin"/>
        </w:r>
        <w:r>
          <w:instrText xml:space="preserve"> PAGEREF _Toc23153 \h </w:instrText>
        </w:r>
        <w:r>
          <w:fldChar w:fldCharType="separate"/>
        </w:r>
        <w:r>
          <w:t>41</w:t>
        </w:r>
        <w:r>
          <w:fldChar w:fldCharType="end"/>
        </w:r>
      </w:hyperlink>
    </w:p>
    <w:p>
      <w:pPr>
        <w:pStyle w:val="TOC1"/>
        <w:tabs>
          <w:tab w:val="right" w:leader="dot" w:pos="8306"/>
        </w:tabs>
      </w:pPr>
      <w:hyperlink w:anchor="_Toc23423" w:history="1">
        <w:r>
          <w:rPr>
            <w:rFonts w:ascii="仿宋" w:eastAsia="仿宋" w:hAnsi="仿宋" w:cs="仿宋" w:hint="eastAsia"/>
            <w:lang w:eastAsia="zh-CN"/>
          </w:rPr>
          <w:t>十二、杀虫杀螨混剂项目投资规划</w:t>
        </w:r>
        <w:r>
          <w:tab/>
        </w:r>
        <w:r>
          <w:fldChar w:fldCharType="begin"/>
        </w:r>
        <w:r>
          <w:instrText xml:space="preserve"> PAGEREF _Toc23423 \h </w:instrText>
        </w:r>
        <w:r>
          <w:fldChar w:fldCharType="separate"/>
        </w:r>
        <w:r>
          <w:t>43</w:t>
        </w:r>
        <w:r>
          <w:fldChar w:fldCharType="end"/>
        </w:r>
      </w:hyperlink>
    </w:p>
    <w:p>
      <w:pPr>
        <w:pStyle w:val="TOC2"/>
        <w:tabs>
          <w:tab w:val="right" w:leader="dot" w:pos="8306"/>
        </w:tabs>
      </w:pPr>
      <w:hyperlink w:anchor="_Toc29769" w:history="1">
        <w:r>
          <w:rPr>
            <w:rFonts w:ascii="仿宋" w:eastAsia="仿宋" w:hAnsi="仿宋" w:cs="仿宋" w:hint="eastAsia"/>
            <w:lang w:eastAsia="zh-CN"/>
          </w:rPr>
          <w:t>(一)、杀虫杀螨混剂项目总投资估算</w:t>
        </w:r>
        <w:r>
          <w:tab/>
        </w:r>
        <w:r>
          <w:fldChar w:fldCharType="begin"/>
        </w:r>
        <w:r>
          <w:instrText xml:space="preserve"> PAGEREF _Toc29769 \h </w:instrText>
        </w:r>
        <w:r>
          <w:fldChar w:fldCharType="separate"/>
        </w:r>
        <w:r>
          <w:t>43</w:t>
        </w:r>
        <w:r>
          <w:fldChar w:fldCharType="end"/>
        </w:r>
      </w:hyperlink>
    </w:p>
    <w:p>
      <w:pPr>
        <w:pStyle w:val="TOC2"/>
        <w:tabs>
          <w:tab w:val="right" w:leader="dot" w:pos="8306"/>
        </w:tabs>
      </w:pPr>
      <w:hyperlink w:anchor="_Toc24447" w:history="1">
        <w:r>
          <w:rPr>
            <w:rFonts w:ascii="仿宋" w:eastAsia="仿宋" w:hAnsi="仿宋" w:cs="仿宋" w:hint="eastAsia"/>
            <w:lang w:eastAsia="zh-CN"/>
          </w:rPr>
          <w:t>(二)、资金筹措</w:t>
        </w:r>
        <w:r>
          <w:tab/>
        </w:r>
        <w:r>
          <w:fldChar w:fldCharType="begin"/>
        </w:r>
        <w:r>
          <w:instrText xml:space="preserve"> PAGEREF _Toc24447 \h </w:instrText>
        </w:r>
        <w:r>
          <w:fldChar w:fldCharType="separate"/>
        </w:r>
        <w:r>
          <w:t>44</w:t>
        </w:r>
        <w:r>
          <w:fldChar w:fldCharType="end"/>
        </w:r>
      </w:hyperlink>
    </w:p>
    <w:p>
      <w:pPr>
        <w:pStyle w:val="TOC1"/>
        <w:tabs>
          <w:tab w:val="right" w:leader="dot" w:pos="8306"/>
        </w:tabs>
      </w:pPr>
      <w:hyperlink w:anchor="_Toc8396" w:history="1">
        <w:r>
          <w:rPr>
            <w:rFonts w:ascii="仿宋" w:eastAsia="仿宋" w:hAnsi="仿宋" w:cs="仿宋" w:hint="eastAsia"/>
            <w:lang w:eastAsia="zh-CN"/>
          </w:rPr>
          <w:t>十三、杀虫杀螨混剂项目实施保障措施</w:t>
        </w:r>
        <w:r>
          <w:tab/>
        </w:r>
        <w:r>
          <w:fldChar w:fldCharType="begin"/>
        </w:r>
        <w:r>
          <w:instrText xml:space="preserve"> PAGEREF _Toc8396 \h </w:instrText>
        </w:r>
        <w:r>
          <w:fldChar w:fldCharType="separate"/>
        </w:r>
        <w:r>
          <w:t>45</w:t>
        </w:r>
        <w:r>
          <w:fldChar w:fldCharType="end"/>
        </w:r>
      </w:hyperlink>
    </w:p>
    <w:p>
      <w:pPr>
        <w:pStyle w:val="TOC2"/>
        <w:tabs>
          <w:tab w:val="right" w:leader="dot" w:pos="8306"/>
        </w:tabs>
      </w:pPr>
      <w:hyperlink w:anchor="_Toc10501" w:history="1">
        <w:r>
          <w:rPr>
            <w:rFonts w:ascii="仿宋" w:eastAsia="仿宋" w:hAnsi="仿宋" w:cs="仿宋" w:hint="eastAsia"/>
            <w:lang w:eastAsia="zh-CN"/>
          </w:rPr>
          <w:t>(一)、杀虫杀螨混剂项目实施保障机制</w:t>
        </w:r>
        <w:r>
          <w:tab/>
        </w:r>
        <w:r>
          <w:fldChar w:fldCharType="begin"/>
        </w:r>
        <w:r>
          <w:instrText xml:space="preserve"> PAGEREF _Toc10501 \h </w:instrText>
        </w:r>
        <w:r>
          <w:fldChar w:fldCharType="separate"/>
        </w:r>
        <w:r>
          <w:t>45</w:t>
        </w:r>
        <w:r>
          <w:fldChar w:fldCharType="end"/>
        </w:r>
      </w:hyperlink>
    </w:p>
    <w:p>
      <w:pPr>
        <w:pStyle w:val="TOC2"/>
        <w:tabs>
          <w:tab w:val="right" w:leader="dot" w:pos="8306"/>
        </w:tabs>
      </w:pPr>
      <w:hyperlink w:anchor="_Toc27950" w:history="1">
        <w:r>
          <w:rPr>
            <w:rFonts w:ascii="仿宋" w:eastAsia="仿宋" w:hAnsi="仿宋" w:cs="仿宋" w:hint="eastAsia"/>
            <w:lang w:eastAsia="zh-CN"/>
          </w:rPr>
          <w:t>(二)、杀虫杀螨混剂项目法律合规要求</w:t>
        </w:r>
        <w:r>
          <w:tab/>
        </w:r>
        <w:r>
          <w:fldChar w:fldCharType="begin"/>
        </w:r>
        <w:r>
          <w:instrText xml:space="preserve"> PAGEREF _Toc27950 \h </w:instrText>
        </w:r>
        <w:r>
          <w:fldChar w:fldCharType="separate"/>
        </w:r>
        <w:r>
          <w:t>48</w:t>
        </w:r>
        <w:r>
          <w:fldChar w:fldCharType="end"/>
        </w:r>
      </w:hyperlink>
    </w:p>
    <w:p>
      <w:pPr>
        <w:pStyle w:val="TOC2"/>
        <w:tabs>
          <w:tab w:val="right" w:leader="dot" w:pos="8306"/>
        </w:tabs>
      </w:pPr>
      <w:hyperlink w:anchor="_Toc1702" w:history="1">
        <w:r>
          <w:rPr>
            <w:rFonts w:ascii="仿宋" w:eastAsia="仿宋" w:hAnsi="仿宋" w:cs="仿宋" w:hint="eastAsia"/>
            <w:lang w:eastAsia="zh-CN"/>
          </w:rPr>
          <w:t>(三)、杀虫杀螨混剂项目合同管理与法律事务</w:t>
        </w:r>
        <w:r>
          <w:tab/>
        </w:r>
        <w:r>
          <w:fldChar w:fldCharType="begin"/>
        </w:r>
        <w:r>
          <w:instrText xml:space="preserve"> PAGEREF _Toc1702 \h </w:instrText>
        </w:r>
        <w:r>
          <w:fldChar w:fldCharType="separate"/>
        </w:r>
        <w:r>
          <w:t>53</w:t>
        </w:r>
        <w:r>
          <w:fldChar w:fldCharType="end"/>
        </w:r>
      </w:hyperlink>
    </w:p>
    <w:p>
      <w:pPr>
        <w:pStyle w:val="TOC2"/>
        <w:tabs>
          <w:tab w:val="right" w:leader="dot" w:pos="8306"/>
        </w:tabs>
      </w:pPr>
      <w:hyperlink w:anchor="_Toc21270" w:history="1">
        <w:r>
          <w:rPr>
            <w:rFonts w:ascii="仿宋" w:eastAsia="仿宋" w:hAnsi="仿宋" w:cs="仿宋" w:hint="eastAsia"/>
            <w:lang w:eastAsia="zh-CN"/>
          </w:rPr>
          <w:t>(四)、杀虫杀螨混剂项目知识产权保护策略</w:t>
        </w:r>
        <w:r>
          <w:tab/>
        </w:r>
        <w:r>
          <w:fldChar w:fldCharType="begin"/>
        </w:r>
        <w:r>
          <w:instrText xml:space="preserve"> PAGEREF _Toc21270 \h </w:instrText>
        </w:r>
        <w:r>
          <w:fldChar w:fldCharType="separate"/>
        </w:r>
        <w:r>
          <w:t>59</w:t>
        </w:r>
        <w:r>
          <w:fldChar w:fldCharType="end"/>
        </w:r>
      </w:hyperlink>
    </w:p>
    <w:p>
      <w:pPr>
        <w:pStyle w:val="TOC1"/>
        <w:tabs>
          <w:tab w:val="right" w:leader="dot" w:pos="8306"/>
        </w:tabs>
      </w:pPr>
      <w:hyperlink w:anchor="_Toc814" w:history="1">
        <w:r>
          <w:rPr>
            <w:rFonts w:ascii="仿宋" w:eastAsia="仿宋" w:hAnsi="仿宋" w:cs="仿宋" w:hint="eastAsia"/>
            <w:lang w:eastAsia="zh-CN"/>
          </w:rPr>
          <w:t>十四、质量管理体系</w:t>
        </w:r>
        <w:r>
          <w:tab/>
        </w:r>
        <w:r>
          <w:fldChar w:fldCharType="begin"/>
        </w:r>
        <w:r>
          <w:instrText xml:space="preserve"> PAGEREF _Toc814 \h </w:instrText>
        </w:r>
        <w:r>
          <w:fldChar w:fldCharType="separate"/>
        </w:r>
        <w:r>
          <w:t>61</w:t>
        </w:r>
        <w:r>
          <w:fldChar w:fldCharType="end"/>
        </w:r>
      </w:hyperlink>
    </w:p>
    <w:p>
      <w:pPr>
        <w:pStyle w:val="TOC2"/>
        <w:tabs>
          <w:tab w:val="right" w:leader="dot" w:pos="8306"/>
        </w:tabs>
      </w:pPr>
      <w:hyperlink w:anchor="_Toc21208" w:history="1">
        <w:r>
          <w:rPr>
            <w:rFonts w:ascii="仿宋" w:eastAsia="仿宋" w:hAnsi="仿宋" w:cs="仿宋" w:hint="eastAsia"/>
            <w:lang w:eastAsia="zh-CN"/>
          </w:rPr>
          <w:t>(一)、质量目标与方针</w:t>
        </w:r>
        <w:r>
          <w:tab/>
        </w:r>
        <w:r>
          <w:fldChar w:fldCharType="begin"/>
        </w:r>
        <w:r>
          <w:instrText xml:space="preserve"> PAGEREF _Toc21208 \h </w:instrText>
        </w:r>
        <w:r>
          <w:fldChar w:fldCharType="separate"/>
        </w:r>
        <w:r>
          <w:t>61</w:t>
        </w:r>
        <w:r>
          <w:fldChar w:fldCharType="end"/>
        </w:r>
      </w:hyperlink>
    </w:p>
    <w:p>
      <w:pPr>
        <w:pStyle w:val="TOC2"/>
        <w:tabs>
          <w:tab w:val="right" w:leader="dot" w:pos="8306"/>
        </w:tabs>
      </w:pPr>
      <w:hyperlink w:anchor="_Toc9079" w:history="1">
        <w:r>
          <w:rPr>
            <w:rFonts w:ascii="仿宋" w:eastAsia="仿宋" w:hAnsi="仿宋" w:cs="仿宋" w:hint="eastAsia"/>
            <w:lang w:eastAsia="zh-CN"/>
          </w:rPr>
          <w:t>(二)、质量管理责任</w:t>
        </w:r>
        <w:r>
          <w:tab/>
        </w:r>
        <w:r>
          <w:fldChar w:fldCharType="begin"/>
        </w:r>
        <w:r>
          <w:instrText xml:space="preserve"> PAGEREF _Toc9079 \h </w:instrText>
        </w:r>
        <w:r>
          <w:fldChar w:fldCharType="separate"/>
        </w:r>
        <w:r>
          <w:t>62</w:t>
        </w:r>
        <w:r>
          <w:fldChar w:fldCharType="end"/>
        </w:r>
      </w:hyperlink>
    </w:p>
    <w:p>
      <w:pPr>
        <w:pStyle w:val="TOC2"/>
        <w:tabs>
          <w:tab w:val="right" w:leader="dot" w:pos="8306"/>
        </w:tabs>
      </w:pPr>
      <w:hyperlink w:anchor="_Toc5237" w:history="1">
        <w:r>
          <w:rPr>
            <w:rFonts w:ascii="仿宋" w:eastAsia="仿宋" w:hAnsi="仿宋" w:cs="仿宋" w:hint="eastAsia"/>
            <w:lang w:eastAsia="zh-CN"/>
          </w:rPr>
          <w:t>(三)、质量管理体系文件</w:t>
        </w:r>
        <w:r>
          <w:tab/>
        </w:r>
        <w:r>
          <w:fldChar w:fldCharType="begin"/>
        </w:r>
        <w:r>
          <w:instrText xml:space="preserve"> PAGEREF _Toc5237 \h </w:instrText>
        </w:r>
        <w:r>
          <w:fldChar w:fldCharType="separate"/>
        </w:r>
        <w:r>
          <w:t>64</w:t>
        </w:r>
        <w:r>
          <w:fldChar w:fldCharType="end"/>
        </w:r>
      </w:hyperlink>
    </w:p>
    <w:p>
      <w:pPr>
        <w:pStyle w:val="TOC2"/>
        <w:tabs>
          <w:tab w:val="right" w:leader="dot" w:pos="8306"/>
        </w:tabs>
      </w:pPr>
      <w:hyperlink w:anchor="_Toc29660" w:history="1">
        <w:r>
          <w:rPr>
            <w:rFonts w:ascii="仿宋" w:eastAsia="仿宋" w:hAnsi="仿宋" w:cs="仿宋" w:hint="eastAsia"/>
            <w:lang w:eastAsia="zh-CN"/>
          </w:rPr>
          <w:t>(四)、质量培训与教育</w:t>
        </w:r>
        <w:r>
          <w:tab/>
        </w:r>
        <w:r>
          <w:fldChar w:fldCharType="begin"/>
        </w:r>
        <w:r>
          <w:instrText xml:space="preserve"> PAGEREF _Toc29660 \h </w:instrText>
        </w:r>
        <w:r>
          <w:fldChar w:fldCharType="separate"/>
        </w:r>
        <w:r>
          <w:t>66</w:t>
        </w:r>
        <w:r>
          <w:fldChar w:fldCharType="end"/>
        </w:r>
      </w:hyperlink>
    </w:p>
    <w:p>
      <w:pPr>
        <w:pStyle w:val="TOC2"/>
        <w:tabs>
          <w:tab w:val="right" w:leader="dot" w:pos="8306"/>
        </w:tabs>
      </w:pPr>
      <w:hyperlink w:anchor="_Toc28080" w:history="1">
        <w:r>
          <w:rPr>
            <w:rFonts w:ascii="仿宋" w:eastAsia="仿宋" w:hAnsi="仿宋" w:cs="仿宋" w:hint="eastAsia"/>
            <w:lang w:eastAsia="zh-CN"/>
          </w:rPr>
          <w:t>(五)、质量审核与评价</w:t>
        </w:r>
        <w:r>
          <w:tab/>
        </w:r>
        <w:r>
          <w:fldChar w:fldCharType="begin"/>
        </w:r>
        <w:r>
          <w:instrText xml:space="preserve"> PAGEREF _Toc28080 \h </w:instrText>
        </w:r>
        <w:r>
          <w:fldChar w:fldCharType="separate"/>
        </w:r>
        <w:r>
          <w:t>67</w:t>
        </w:r>
        <w:r>
          <w:fldChar w:fldCharType="end"/>
        </w:r>
      </w:hyperlink>
    </w:p>
    <w:p>
      <w:pPr>
        <w:pStyle w:val="TOC2"/>
        <w:tabs>
          <w:tab w:val="right" w:leader="dot" w:pos="8306"/>
        </w:tabs>
      </w:pPr>
      <w:hyperlink w:anchor="_Toc27271" w:history="1">
        <w:r>
          <w:rPr>
            <w:rFonts w:ascii="仿宋" w:eastAsia="仿宋" w:hAnsi="仿宋" w:cs="仿宋" w:hint="eastAsia"/>
            <w:lang w:eastAsia="zh-CN"/>
          </w:rPr>
          <w:t>(六)、不符合与纠正措施</w:t>
        </w:r>
        <w:r>
          <w:tab/>
        </w:r>
        <w:r>
          <w:fldChar w:fldCharType="begin"/>
        </w:r>
        <w:r>
          <w:instrText xml:space="preserve"> PAGEREF _Toc27271 \h </w:instrText>
        </w:r>
        <w:r>
          <w:fldChar w:fldCharType="separate"/>
        </w:r>
        <w:r>
          <w:t>68</w:t>
        </w:r>
        <w:r>
          <w:fldChar w:fldCharType="end"/>
        </w:r>
      </w:hyperlink>
    </w:p>
    <w:p>
      <w:pPr>
        <w:pStyle w:val="TOC1"/>
        <w:tabs>
          <w:tab w:val="right" w:leader="dot" w:pos="8306"/>
        </w:tabs>
      </w:pPr>
      <w:hyperlink w:anchor="_Toc23994" w:history="1">
        <w:r>
          <w:rPr>
            <w:rFonts w:ascii="仿宋" w:eastAsia="仿宋" w:hAnsi="仿宋" w:cs="仿宋" w:hint="eastAsia"/>
            <w:lang w:eastAsia="zh-CN"/>
          </w:rPr>
          <w:t>十五、杀虫杀螨混剂项目变更管理</w:t>
        </w:r>
        <w:r>
          <w:tab/>
        </w:r>
        <w:r>
          <w:fldChar w:fldCharType="begin"/>
        </w:r>
        <w:r>
          <w:instrText xml:space="preserve"> PAGEREF _Toc23994 \h </w:instrText>
        </w:r>
        <w:r>
          <w:fldChar w:fldCharType="separate"/>
        </w:r>
        <w:r>
          <w:t>69</w:t>
        </w:r>
        <w:r>
          <w:fldChar w:fldCharType="end"/>
        </w:r>
      </w:hyperlink>
    </w:p>
    <w:p>
      <w:pPr>
        <w:pStyle w:val="TOC2"/>
        <w:tabs>
          <w:tab w:val="right" w:leader="dot" w:pos="8306"/>
        </w:tabs>
      </w:pPr>
      <w:hyperlink w:anchor="_Toc3303" w:history="1">
        <w:r>
          <w:rPr>
            <w:rFonts w:ascii="仿宋" w:eastAsia="仿宋" w:hAnsi="仿宋" w:cs="仿宋" w:hint="eastAsia"/>
            <w:lang w:eastAsia="zh-CN"/>
          </w:rPr>
          <w:t>(一)、变更申请与评估</w:t>
        </w:r>
        <w:r>
          <w:tab/>
        </w:r>
        <w:r>
          <w:fldChar w:fldCharType="begin"/>
        </w:r>
        <w:r>
          <w:instrText xml:space="preserve"> PAGEREF _Toc3303 \h </w:instrText>
        </w:r>
        <w:r>
          <w:fldChar w:fldCharType="separate"/>
        </w:r>
        <w:r>
          <w:t>69</w:t>
        </w:r>
        <w:r>
          <w:fldChar w:fldCharType="end"/>
        </w:r>
      </w:hyperlink>
    </w:p>
    <w:p>
      <w:pPr>
        <w:pStyle w:val="TOC2"/>
        <w:tabs>
          <w:tab w:val="right" w:leader="dot" w:pos="8306"/>
        </w:tabs>
      </w:pPr>
      <w:hyperlink w:anchor="_Toc21311" w:history="1">
        <w:r>
          <w:rPr>
            <w:rFonts w:ascii="仿宋" w:eastAsia="仿宋" w:hAnsi="仿宋" w:cs="仿宋" w:hint="eastAsia"/>
            <w:lang w:eastAsia="zh-CN"/>
          </w:rPr>
          <w:t>(二)、变更实施与控制</w:t>
        </w:r>
        <w:r>
          <w:tab/>
        </w:r>
        <w:r>
          <w:fldChar w:fldCharType="begin"/>
        </w:r>
        <w:r>
          <w:instrText xml:space="preserve"> PAGEREF _Toc21311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838"/>
      <w:r>
        <w:rPr>
          <w:rFonts w:ascii="仿宋" w:eastAsia="仿宋" w:hAnsi="仿宋" w:cs="仿宋" w:hint="eastAsia"/>
          <w:sz w:val="28"/>
          <w:lang w:eastAsia="zh-CN"/>
        </w:rPr>
        <w:t>一、杀虫杀螨混剂项目概论</w:t>
      </w:r>
      <w:bookmarkEnd w:id="2"/>
    </w:p>
    <w:p>
      <w:pPr>
        <w:pStyle w:val="Heading2"/>
        <w:rPr>
          <w:rFonts w:ascii="仿宋" w:eastAsia="仿宋" w:hAnsi="仿宋" w:cs="仿宋" w:hint="eastAsia"/>
          <w:lang w:eastAsia="zh-CN"/>
        </w:rPr>
      </w:pPr>
      <w:bookmarkStart w:id="3" w:name="_Toc531"/>
      <w:r>
        <w:rPr>
          <w:rFonts w:ascii="仿宋" w:eastAsia="仿宋" w:hAnsi="仿宋" w:cs="仿宋" w:hint="eastAsia"/>
          <w:lang w:eastAsia="zh-CN"/>
        </w:rPr>
        <w:t>(一)、杀虫杀螨混剂项目概况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的起源追溯至对市场的深入洞察。市场的不断演变与变革为杀虫杀螨混剂项目提供了难得的机遇。当前市场存在的需求缺口和变革的大环境共同构成了杀虫杀螨混剂项目的背景。这个杀虫杀螨混剂项目旨在充分利用市场机遇，填补行业中尚未满足的需求，为客户提供全新的解决方案。市场的变革和需求的增长使得这个杀虫杀螨混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杀虫杀螨混剂项目名称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杀虫杀螨混剂项目正式命名为杀虫杀螨混剂。这个名称不仅仅是一个标识，更代表了杀虫杀螨混剂项目的核心理念和愿景。它蕴含着杀虫杀螨混剂项目所要解决问题的关键字，具有强烈的表达和辨识度，为杀虫杀螨混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杀虫杀螨混剂项目目标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的核心目标是提供一种全新、高效的解决方案，满足客户日益增长的需求。杀虫杀螨混剂项目追求的不仅仅是满足市场需求，更是在市场中获得卓越的竞争优势。通过不断提升产品或服务的质量和创新水平，杀虫杀螨混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杀虫杀螨混剂项目范围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全面涵盖了产品研发、制造、市场推广和售后服务，确保从产品设计到最终用户体验的全方位关注。这一全面的杀虫杀螨混剂项目范围是为了确保杀虫杀螨混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杀虫杀螨混剂项目时间表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杀虫杀螨混剂项目计划在未来18个月内完成，包括研发、测试、市场试点和正式推出等不同阶段。这个时间表的合理设计是为了确保杀虫杀螨混剂项目各个阶段的顺利推进，以便按时交付高质量的成果。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杀虫杀螨混剂项目预算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总预算估算为XX百万美元，主要分配在研发、市场推广、人员培训和运营等方面。这一充足的预算为杀虫杀螨混剂项目提供了充足的资源，确保杀虫杀螨混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杀虫杀螨混剂项目风险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可能面临的风险包括市场接受度低、技术难题、竞争激烈等。杀虫杀螨混剂项目团队已经制定了相应的风险应对计划，通过前瞻性的风险管理，确保杀虫杀螨混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杀虫杀螨混剂项目团队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杀虫杀螨混剂项目汇聚了一支经验丰富、多领域专业素养的核心团队，确保杀虫杀螨混剂项目在各个方面都能拥有高水平的执行力。团队的协同作战是杀虫杀螨混剂项目成功的关键因素之一。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杀虫杀螨混剂项目背景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杀虫杀螨混剂项目的背景根植于市场对更高效、创新产品的渴望，同时也受到科技发展对行业格局的深刻改变的影响。这为杀虫杀螨混剂项目提供了广阔的发展空间和市场需求。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杀虫杀螨混剂项目现状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截至目前，杀虫杀螨混剂项目已完成市场调研和技术验证，取得了初步的成功。这为杀虫杀螨混剂项目在未来的发展奠定了坚实的基础，为更远大的目标打下了坚实的基石。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552"/>
      <w:r>
        <w:rPr>
          <w:rFonts w:ascii="仿宋" w:eastAsia="仿宋" w:hAnsi="仿宋" w:cs="仿宋" w:hint="eastAsia"/>
          <w:sz w:val="28"/>
          <w:lang w:eastAsia="zh-CN"/>
        </w:rPr>
        <w:t>(二)、杀虫杀螨混剂项目目标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keyword》杀虫杀螨混剂项目首要业务目标是在市场中占据有利地位，实现产品/服务的成功推广和销售。通过不断提升产品质量、创新性，杀虫杀螨混剂项目追求成为行业中的领导者，赢得更多客户的青睐。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在科技迅速发展的时代，杀虫杀螨混剂项目着眼于技术创新。通过持续的研发和技术升级，杀虫杀螨混剂项目旨在推出更具创新性的产品或服务，以满足市场对新鲜、先进解决方案的需求。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为了建立可持续的客户关系，杀虫杀螨混剂项目设定了客户满意度目标。通过提供卓越的产品质量和优质的客户服务，杀虫杀螨混剂项目追求赢得客户的信任和忠诚度，确保他们的满意度达到行业领先水平。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杀虫杀螨混剂项目注重社会责任和可持续发展。通过实施环保、社会责任杀虫杀螨混剂项目，杀虫杀螨混剂项目致力于在经济发展的同时保护环境，促进社会公平，实现可持续经营。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杀虫杀螨混剂项目的团队是实现目标的核心驱动力。因此，杀虫杀螨混剂项目设定了团队发展目标，包括提升团队成员的专业技能、培养领导力，以及搭建协同高效的团队工作氛围。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559"/>
      <w:r>
        <w:rPr>
          <w:rFonts w:ascii="仿宋" w:eastAsia="仿宋" w:hAnsi="仿宋" w:cs="仿宋" w:hint="eastAsia"/>
          <w:sz w:val="28"/>
          <w:lang w:eastAsia="zh-CN"/>
        </w:rPr>
        <w:t>(三)、杀虫杀螨混剂项目提出的理由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杀虫杀螨混剂项目提出的理由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的提出源于对市场机遇的深刻洞察。当前市场中存在的需求缺口和行业发展趋势表明，有巨大的商业机会等待被开发。通过准确捕捉市场机遇，杀虫杀螨混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的理念基于对技术创新的信仰。通过持续的研发和技术投入，杀虫杀螨混剂项目有望推出更具创新性的产品或服务。在科技飞速发展的当下，杀虫杀螨混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的提出是为了增强企业的行业竞争力。通过提升产品或服务的质量和独特性，杀虫杀螨混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响应了消费者需求的变化。随着社会和科技的不断发展，消费者对产品和服务的需求也在发生变化。通过深入了解并及时回应消费者的新需求，杀虫杀螨混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杀虫杀螨混剂项目的提出是企业战略发展规划的一部分。在面对日益激烈的市场竞争和不断变化的商业环境中，杀虫杀螨混剂项目作为企业战略的一环，旨在为企业开辟新的增长领域，巩固企业在行业中的地位。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杀虫杀螨混剂项目的提出不仅仅是基于商业考量，还注重社会责任。通过推出环保、社会责任等方面的杀虫杀螨混剂项目，杀虫杀螨混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杀虫杀螨混剂项目的提出反映了对利益相关者期望的关注。包括客户、员工、投资者等利益相关者在企业发展中都有着各自的期望，杀虫杀螨混剂项目力求在满足这些期望的同时，取得更大的共赢。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590"/>
      <w:r>
        <w:rPr>
          <w:rFonts w:ascii="仿宋" w:eastAsia="仿宋" w:hAnsi="仿宋" w:cs="仿宋" w:hint="eastAsia"/>
          <w:sz w:val="28"/>
          <w:lang w:eastAsia="zh-CN"/>
        </w:rPr>
        <w:t>(四)、杀虫杀螨混剂项目意义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在实施杀虫杀螨混剂项目的过程中，我们不仅仅是在追逐商业成功，更是为企业和社会的多个层面创造了深远的意义。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的首要意义在于提升企业的市场竞争力。通过持续的创新和对产品质量的高标准要求，杀虫杀螨混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杀虫杀螨混剂项目的推进将促使行业技术水平的提升。通过引入先进技术和创新性解决方案，杀虫杀螨混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杀虫杀螨混剂项目不仅创造了大量就业机会，提高了就业水平，还注重社会责任和环保。通过参与社会公益事业和推动环保杀虫杀螨混剂项目，杀虫杀螨混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综合而言，杀虫杀螨混剂项目意义重大，不仅推动了企业的发展，也为行业和社会的进步贡献了积极力量。这是一个全面而深刻的影响，将在未来产生可持续的正面效应。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375"/>
      <w:r>
        <w:rPr>
          <w:rFonts w:ascii="仿宋" w:eastAsia="仿宋" w:hAnsi="仿宋" w:cs="仿宋" w:hint="eastAsia"/>
          <w:sz w:val="28"/>
          <w:lang w:eastAsia="zh-CN"/>
        </w:rPr>
        <w:t>(五)、杀虫杀螨混剂项目背景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在当今迅猛发展的商业环境中，杀虫杀螨混剂项目的动因根植于对多方面因素的审慎考量。这个杀虫杀螨混剂项目的提出并非孤立的决策，而是对企业所处背景深入思考的产物。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杀虫杀螨混剂项目背后的首要原因。科技的迅速发展和全球市场的快速变化使得企业必须灵活应对。杀虫杀螨混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竞争的激烈程度也是杀虫杀螨混剂项目背景中不可忽视的一环。企业需要在激烈竞争中脱颖而出，为此，杀虫杀螨混剂项目致力于打破常规，提供独特的价值主张，以吸引客户并确保市场份额的增长。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技术的迅速发展为企业带来了机遇与挑战。作为杀虫杀螨混剂项目启动的背景之一，对新兴技术的应用将有助于提升企业的技术水平，使其在不断演进的商业环境中保持竞争优势。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此外，社会对企业责任的期望也在逐渐升高。杀虫杀螨混剂项目充分融入了社会责任的理念，通过可持续经营和社会公益杀虫杀螨混剂项目，企图为社会贡献一份力量，在商业成功的同时关注社会价值。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8"/>
      <w:r>
        <w:rPr>
          <w:rFonts w:ascii="仿宋" w:eastAsia="仿宋" w:hAnsi="仿宋" w:cs="仿宋" w:hint="eastAsia"/>
          <w:sz w:val="28"/>
          <w:lang w:eastAsia="zh-CN"/>
        </w:rPr>
        <w:t>二、杀虫杀螨混剂项目绩效评估</w:t>
      </w:r>
      <w:bookmarkEnd w:id="8"/>
    </w:p>
    <w:p>
      <w:pPr>
        <w:pStyle w:val="Heading2"/>
        <w:rPr>
          <w:rFonts w:ascii="仿宋" w:eastAsia="仿宋" w:hAnsi="仿宋" w:cs="仿宋" w:hint="eastAsia"/>
          <w:lang w:eastAsia="zh-CN"/>
        </w:rPr>
      </w:pPr>
      <w:bookmarkStart w:id="9" w:name="_Toc959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杀虫杀螨混剂项目中，我们设计了一套全面的绩效评估指标，以确保杀虫杀螨混剂项目的可控和成功交付。这些指标跨足杀虫杀螨混剂项目目标、成本、进度和质量等多个维度，为我们提供了全面洞察杀虫杀螨混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目标达成率是我们关注的首要指标。我们设定了明确的目标，并通过定期监测和评估，迅速发现并应对潜在的目标偏差。这为杀虫杀螨混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成本绩效是另一个核心关注点。通过实际成本与预算成本的对比分析，我们深入了解成本差异的原因，及时调整资源分配，保持杀虫杀螨混剂项目在经济效益方面的合理水平。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进度作为关键的绩效指标之一，得到了精心的关注。我们制定了详细的杀虫杀螨混剂项目进度计划，并设立了进度符合度指标，确保实际进度与计划进度保持一致。这使我们能够快速发现和解决潜在的进度问题，保持杀虫杀螨混剂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杀虫杀螨混剂项目绩效的不可或缺的一环。我们引入了一系列的质量标准和客户满意度指标，以确保杀虫杀螨混剂项目交付的成果在质量上达到或超越预期水平。通过持续监测这些指标，我们努力提升杀虫杀螨混剂项目整体质量水平，为杀虫杀螨混剂项目的成功交付提供有力保障。通过这些科学且全面的绩效评估，我们能够更好地引导杀虫杀螨混剂项目的持续改进，确保杀虫杀螨混剂项目目标的顺利达成。</w:t>
      </w:r>
    </w:p>
    <w:p>
      <w:pPr>
        <w:pStyle w:val="Heading2"/>
        <w:ind w:firstLine="560" w:firstLineChars="200"/>
        <w:rPr>
          <w:rFonts w:ascii="仿宋" w:eastAsia="仿宋" w:hAnsi="仿宋" w:cs="仿宋" w:hint="eastAsia"/>
          <w:sz w:val="28"/>
          <w:lang w:eastAsia="zh-CN"/>
        </w:rPr>
      </w:pPr>
      <w:bookmarkStart w:id="10" w:name="_Toc851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绩效评估是杀虫杀螨混剂项目中的关键环节，为确保杀虫杀螨混剂项目达到预期目标，我们采用了多层次、多维度的绩效评估方法。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杀虫杀螨混剂项目的战略目标对齐，确保每个决策和行动都与杀虫杀螨混剂项目整体目标保持一致。团队会定期召开战略对齐会议，审视当前工作与杀虫杀螨混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杀虫杀螨混剂项目进度、质量、成本和风险等方面。这些指标通过数据收集和分析，为杀虫杀螨混剂项目管理团队提供了客观的评估依据。例如，我们通过杀虫杀螨混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绩效评估不仅仅停留在杀虫杀螨混剂项目内部，还考虑了杀虫杀螨混剂项目对外部环境的影响。我们定期进行干系人满意度调查，以了解各利益相关方对杀虫杀螨混剂项目的期望和满意度，并及时做出调整。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这种多层次、多角度的绩效评估方法，使得我们能够全面了解杀虫杀螨混剂项目的运行状态，及时做出调整，确保杀虫杀螨混剂项目在不断变化的环境中保持稳健前行。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2714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为了确保杀虫杀螨混剂项目的有效管理和不断优化，我们采用了精心设计的绩效评估周期。这个周期旨在实现灵活、实时和全面的评估，以适应杀虫杀螨混剂项目执行中的各种挑战。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杀虫杀螨混剂项目的不同需求，分为短期、中期和长期。短期评估关注每个迭代或工作周期，以及时发现和解决当前任务中的问题。中期评估涵盖几个迭代，深入了解整体杀虫杀螨混剂项目的趋势和性能。长期评估则着眼于整个杀虫杀螨混剂项目阶段，确保杀虫杀螨混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杀虫杀螨混剂项目管理工具和协作平台，团队成员能够随时更新和分享杀虫杀螨混剂项目数据。这种实时性的反馈机制使我们能够及时察觉潜在问题，快速调整，保持杀虫杀螨混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杀虫杀螨混剂项目的决策制定密不可分。每个周期的杀虫杀螨混剂项目回顾会议成为集体总结经验、识别问题深层次原因并找到创新解决方案的平台。这种定期的反思与调整机制使杀虫杀螨混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963"/>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78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杀虫杀螨混剂项目的技术管理特点体现在其创新导向。通过引入最先进的技术趋势和解决方案，杀虫杀螨混剂项目致力于提升科技含量、提高质量和效率水平。这意味着我们将采用最新的工具和方法，确保杀虫杀螨混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杀虫杀螨混剂项目技术管理的显著特征。通过整合不同领域的技术资源，我们实现了跨学科的协同工作。这有助于优化技术架构，提高整体效能。此外，整合性策略还促进了不同技术团队之间的紧密沟通和高效合作，确保杀虫杀螨混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杀虫杀螨混剂项目所采用的技术。通过不断优化技术方案，杀虫杀螨混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杀虫杀螨混剂项目团队将在杀虫杀螨混剂项目初期识别可能的技术风险，并采取相应的预防和应对措施。通过建立健全的风险评估机制，杀虫杀螨混剂项目能够在实施过程中及时发现并解决潜在的技术问题，保障杀虫杀螨混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杀虫杀螨混剂项目中，技术将成为杀虫杀螨混剂项目成功的有力支持。这一深度剖析揭示了技术管理在杀虫杀螨混剂项目实施中的关键作用，为杀虫杀螨混剂项目的技术基础奠定了坚实的基础。</w:t>
      </w:r>
    </w:p>
    <w:p>
      <w:pPr>
        <w:pStyle w:val="Heading2"/>
        <w:ind w:firstLine="560" w:firstLineChars="200"/>
        <w:rPr>
          <w:rFonts w:ascii="仿宋" w:eastAsia="仿宋" w:hAnsi="仿宋" w:cs="仿宋" w:hint="eastAsia"/>
          <w:sz w:val="28"/>
          <w:lang w:eastAsia="zh-CN"/>
        </w:rPr>
      </w:pPr>
      <w:bookmarkStart w:id="14" w:name="_Toc5339"/>
      <w:r>
        <w:rPr>
          <w:rFonts w:ascii="仿宋" w:eastAsia="仿宋" w:hAnsi="仿宋" w:cs="仿宋" w:hint="eastAsia"/>
          <w:sz w:val="28"/>
          <w:lang w:eastAsia="zh-CN"/>
        </w:rPr>
        <w:t>(二)、杀虫杀螨混剂项目工艺技术设计方案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杀虫杀螨混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杀虫杀螨混剂项目将严格按照相关行业规范要求进行组织。通过有效控制产品质量，杀虫杀螨混剂项目将致力于为顾客提供优质的杀虫杀螨混剂项目产品和良好的服务。这体现了杀虫杀螨混剂项目对于生产活动合规性和质量标准的高度重视，为杀虫杀螨混剂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杀虫杀螨混剂项目注重生态效益和清洁生产原则。杀虫杀螨混剂项目建设将紧密结合地方特色经济发展，与社会经济发展规划和区域环境保护规划方案相协调一致。通过与当地区域自然生态系统的结合，杀虫杀螨混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杀虫杀螨混剂项目产品具有多样化的客户需求和个性化的特点。因此，杀虫杀螨混剂项目产品规格品种多样，且单批生产数量较小。为满足这一特点，杀虫杀螨混剂项目承办单位将建设先进的柔性制造生产线。通过广泛应用柔性制造技术，杀虫杀螨混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杀虫杀螨混剂项目采用的技术具有较高的技术含量和自动化水平，处于国内先进水平。这一技术选用不仅体现了对生产效率、质量和环境友好性的高标准要求，同时为杀虫杀螨混剂项目的可持续发展奠定了坚实的基础。</w:t>
      </w:r>
    </w:p>
    <w:p>
      <w:pPr>
        <w:pStyle w:val="Heading2"/>
        <w:ind w:firstLine="560" w:firstLineChars="200"/>
        <w:rPr>
          <w:rFonts w:ascii="仿宋" w:eastAsia="仿宋" w:hAnsi="仿宋" w:cs="仿宋" w:hint="eastAsia"/>
          <w:sz w:val="28"/>
          <w:lang w:eastAsia="zh-CN"/>
        </w:rPr>
      </w:pPr>
      <w:bookmarkStart w:id="15" w:name="_Toc99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为确保杀虫杀螨混剂项目的高效生产和技术实施，我们制定了一套精心设计的设备选型方案，以满足杀虫杀螨混剂项目生产、质量和环保的要求。该方案的主要特点如下：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杀虫杀螨混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针对杀虫杀螨混剂项目产品的多样性和小批量生产的特点，我们将建设柔性制造生产线。通过在设备选型中考虑柔性制造技术，可以灵活应对不同产品规格和生产需求，实现生产线的高度灵活性和适应性。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https://d.book118.com/637134055104006025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杀虫杀螨混剂项目规划设计蓝图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473948"/>
    <w:rsid w:val="224739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134055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2024-01-02T10:13:00Z</dcterms:created>
  <dcterms:modified xsi:type="dcterms:W3CDTF">2024-01-02T10:13:41Z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E6E370E6EDF94D599A6D5C4189C93106_11</vt:lpwstr>
  </property>
  <property fmtid="{D5CDD505-2E9C-101B-9397-08002B2CF9AE}" pid="3" name="KSOProductBuildVer">
    <vt:lpwstr>2052-12.1.0.16120</vt:lpwstr>
  </property>
</Properties>
</file>