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163" w:line="400" w:lineRule="exact"/>
        <w:ind w:firstLine="1920" w:firstLineChars="600"/>
        <w:jc w:val="both"/>
        <w:textAlignment w:val="auto"/>
        <w:rPr>
          <w:rFonts w:hint="eastAsia"/>
          <w:u w:val="none"/>
        </w:rPr>
      </w:pPr>
      <w:bookmarkStart w:id="0" w:name="_Toc465860980"/>
      <w:bookmarkStart w:id="1" w:name="_Toc71383154"/>
      <w:r>
        <w:rPr>
          <w:rFonts w:eastAsia="黑体"/>
          <w:sz w:val="32"/>
          <w:szCs w:val="32"/>
          <w:u w:val="none"/>
        </w:rPr>
        <w:t>110kV</w:t>
      </w:r>
      <w:r>
        <w:rPr>
          <w:rFonts w:eastAsia="黑体" w:hint="eastAsia"/>
          <w:sz w:val="32"/>
          <w:szCs w:val="32"/>
          <w:u w:val="none"/>
        </w:rPr>
        <w:t>变电站电气部分设计</w:t>
      </w:r>
    </w:p>
    <w:p>
      <w:pPr>
        <w:pStyle w:val="Heading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163" w:line="400" w:lineRule="exact"/>
        <w:ind w:left="3828" w:leftChars="0"/>
        <w:jc w:val="both"/>
        <w:textAlignment w:val="auto"/>
        <w:rPr>
          <w:rFonts w:hint="eastAsia"/>
        </w:rPr>
      </w:pPr>
      <w:r>
        <w:rPr>
          <w:rFonts w:hint="eastAsia"/>
        </w:rPr>
        <w:t>摘  要</w:t>
      </w:r>
      <w:bookmarkEnd w:id="0"/>
      <w:bookmarkEnd w:id="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="0" w:firstLine="480" w:leftChars="0" w:firstLineChars="200"/>
        <w:textAlignment w:val="auto"/>
      </w:pPr>
      <w:r>
        <w:rPr>
          <w:rFonts w:hint="eastAsia"/>
        </w:rPr>
        <w:t>这次的毕业设计选用110k</w:t>
      </w:r>
      <w:r>
        <w:t>V</w:t>
      </w:r>
      <w:r>
        <w:rPr>
          <w:rFonts w:hint="eastAsia"/>
        </w:rPr>
        <w:t>的变电站，110k</w:t>
      </w:r>
      <w:r>
        <w:t>V</w:t>
      </w:r>
      <w:r>
        <w:rPr>
          <w:rFonts w:hint="eastAsia"/>
        </w:rPr>
        <w:t>变电站是现在社会中极其重要的，大部分区变电站都是110k</w:t>
      </w:r>
      <w:r>
        <w:t>V</w:t>
      </w:r>
      <w:r>
        <w:rPr>
          <w:rFonts w:hint="eastAsia"/>
        </w:rPr>
        <w:t>，通常110k</w:t>
      </w:r>
      <w:r>
        <w:t>V</w:t>
      </w:r>
      <w:r>
        <w:rPr>
          <w:rFonts w:hint="eastAsia"/>
        </w:rPr>
        <w:t>的变电站有着2台变压器，为了防止其中一台突然出现故障或者检修，对此，我们通常选用的变压器能单独使用一段时间，也是考虑了今后10年城区的进展，将变压器容量选用更为大，当不能过大，不让损耗太大，通常变压器需要有一半的负荷，太小会使得无功损耗过大，电网负荷太大，太大的话，一旦出现故障，会出现大面积停电，所以变压器的选用需要适中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/>
        <w:textAlignment w:val="auto"/>
      </w:pPr>
      <w:r>
        <w:rPr>
          <w:rFonts w:hint="eastAsia"/>
        </w:rPr>
        <w:t>变电站是电力系统中极为重要的部分，影响着整个电力系统，出现故障可能导致电力系统之间的不稳定，甚至出现电力系统的崩溃，所以，我们先进行主接线的选择，再进行变压器的选取，然后短路计算，得到参数来确定设备的选取例如断路器和隔离开关之类的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/>
        <w:textAlignment w:val="auto"/>
      </w:pPr>
      <w:r>
        <w:rPr>
          <w:rFonts w:hint="eastAsia"/>
        </w:rPr>
        <w:t>通过对变电站的设计，加深了我对电力系统有了更为全面的了解，增强了理论和实际联系，巩固了平时学习的专业知识，锻炼了我独立分析能力及查阅资料的能力。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/>
        <w:textAlignment w:val="auto"/>
        <w:rPr>
          <w:rFonts w:hint="eastAsia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2"/>
        <w:textAlignment w:val="auto"/>
        <w:rPr>
          <w:rFonts w:ascii="黑体" w:eastAsia="黑体" w:hAnsi="黑体"/>
          <w:b/>
          <w:bCs/>
        </w:rPr>
      </w:pPr>
      <w:r>
        <w:rPr>
          <w:rFonts w:ascii="黑体" w:eastAsia="黑体" w:hAnsi="黑体" w:hint="eastAsia"/>
          <w:b/>
          <w:bCs/>
        </w:rPr>
        <w:t>关键词：变压器；变电站；短路计算</w:t>
      </w:r>
    </w:p>
    <w:p>
      <w:pPr>
        <w:ind w:firstLine="482"/>
        <w:rPr>
          <w:rFonts w:hint="eastAsia"/>
          <w:b/>
          <w:szCs w:val="24"/>
        </w:rPr>
      </w:pPr>
    </w:p>
    <w:p>
      <w:pPr>
        <w:pStyle w:val="22"/>
        <w:sectPr>
          <w:headerReference w:type="even" r:id="rId4"/>
          <w:headerReference w:type="default" r:id="rId5"/>
          <w:footerReference w:type="even" r:id="rId6"/>
          <w:footerReference w:type="default" r:id="rId7"/>
          <w:footerReference w:type="first" r:id="rId8"/>
          <w:type w:val="continuous"/>
          <w:pgSz w:w="11905" w:h="16838"/>
          <w:pgMar w:top="1701" w:right="1474" w:bottom="1417" w:left="1474" w:header="1134" w:footer="992" w:gutter="0"/>
          <w:pgNumType w:fmt="upperRoman"/>
          <w:cols w:space="708"/>
          <w:titlePg/>
          <w:docGrid w:linePitch="312"/>
        </w:sectPr>
      </w:pPr>
    </w:p>
    <w:p>
      <w:pPr>
        <w:pStyle w:val="Style5"/>
        <w:numPr>
          <w:ilvl w:val="0"/>
          <w:numId w:val="0"/>
        </w:numPr>
        <w:spacing w:before="163"/>
        <w:jc w:val="center"/>
        <w:rPr>
          <w:rStyle w:val="11"/>
          <w:color w:val="000000"/>
        </w:rPr>
      </w:pPr>
      <w:bookmarkStart w:id="2" w:name="_Toc71383156"/>
      <w:bookmarkStart w:id="3" w:name="_Toc29705"/>
      <w:bookmarkStart w:id="4" w:name="_Toc156291993"/>
      <w:bookmarkStart w:id="5" w:name="_Toc156291141"/>
      <w:bookmarkStart w:id="6" w:name="_Toc163533795"/>
      <w:r>
        <w:rPr>
          <w:rStyle w:val="11"/>
          <w:color w:val="000000"/>
        </w:rPr>
        <w:t>目</w:t>
      </w:r>
      <w:r>
        <w:rPr>
          <w:rStyle w:val="11"/>
          <w:rFonts w:hint="eastAsia"/>
          <w:color w:val="000000"/>
        </w:rPr>
        <w:t xml:space="preserve"> </w:t>
      </w:r>
      <w:r>
        <w:rPr>
          <w:rStyle w:val="11"/>
          <w:color w:val="000000"/>
        </w:rPr>
        <w:t>录</w:t>
      </w:r>
      <w:bookmarkEnd w:id="2"/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"/>
          <w:szCs w:val="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1383153" w:history="1">
        <w:r>
          <w:rPr>
            <w:rStyle w:val="Hyperlink"/>
            <w:rFonts w:ascii="宋体" w:hAnsi="宋体"/>
            <w:sz w:val="2"/>
            <w:szCs w:val="2"/>
          </w:rPr>
          <w:t>毕业设计（论文）</w:t>
        </w:r>
        <w:r>
          <w:rPr>
            <w:sz w:val="2"/>
            <w:szCs w:val="2"/>
          </w:rPr>
          <w:tab/>
        </w:r>
        <w:r>
          <w:rPr>
            <w:sz w:val="2"/>
            <w:szCs w:val="2"/>
          </w:rPr>
          <w:fldChar w:fldCharType="begin"/>
        </w:r>
        <w:r>
          <w:rPr>
            <w:sz w:val="2"/>
            <w:szCs w:val="2"/>
          </w:rPr>
          <w:instrText xml:space="preserve"> PAGEREF _Toc71383153 \h </w:instrText>
        </w:r>
        <w:r>
          <w:rPr>
            <w:sz w:val="2"/>
            <w:szCs w:val="2"/>
          </w:rPr>
          <w:fldChar w:fldCharType="separate"/>
        </w:r>
        <w:r>
          <w:rPr>
            <w:sz w:val="2"/>
            <w:szCs w:val="2"/>
          </w:rPr>
          <w:t>1</w:t>
        </w:r>
        <w:r>
          <w:rPr>
            <w:sz w:val="2"/>
            <w:szCs w:val="2"/>
          </w:rP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"/>
          <w:szCs w:val="2"/>
        </w:rPr>
      </w:pPr>
      <w:hyperlink w:anchor="_Toc71383154" w:history="1">
        <w:r>
          <w:rPr>
            <w:rStyle w:val="Hyperlink"/>
            <w:sz w:val="2"/>
            <w:szCs w:val="2"/>
          </w:rPr>
          <w:t>摘  要</w:t>
        </w:r>
        <w:r>
          <w:rPr>
            <w:sz w:val="2"/>
            <w:szCs w:val="2"/>
          </w:rPr>
          <w:tab/>
        </w:r>
        <w:r>
          <w:rPr>
            <w:sz w:val="2"/>
            <w:szCs w:val="2"/>
          </w:rPr>
          <w:fldChar w:fldCharType="begin"/>
        </w:r>
        <w:r>
          <w:rPr>
            <w:sz w:val="2"/>
            <w:szCs w:val="2"/>
          </w:rPr>
          <w:instrText xml:space="preserve"> PAGEREF _Toc71383154 \h </w:instrText>
        </w:r>
        <w:r>
          <w:rPr>
            <w:sz w:val="2"/>
            <w:szCs w:val="2"/>
          </w:rPr>
          <w:fldChar w:fldCharType="separate"/>
        </w:r>
        <w:r>
          <w:rPr>
            <w:sz w:val="2"/>
            <w:szCs w:val="2"/>
          </w:rPr>
          <w:t>2</w:t>
        </w:r>
        <w:r>
          <w:rPr>
            <w:sz w:val="2"/>
            <w:szCs w:val="2"/>
          </w:rP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"/>
          <w:szCs w:val="2"/>
        </w:rPr>
      </w:pPr>
      <w:hyperlink w:anchor="_Toc71383155" w:history="1">
        <w:r>
          <w:rPr>
            <w:rStyle w:val="Hyperlink"/>
            <w:rFonts w:ascii="Times New Roman" w:hAnsi="Times New Roman" w:cs="Times New Roman"/>
            <w:sz w:val="2"/>
            <w:szCs w:val="2"/>
          </w:rPr>
          <w:t>Abstract</w:t>
        </w:r>
        <w:r>
          <w:rPr>
            <w:sz w:val="2"/>
            <w:szCs w:val="2"/>
          </w:rPr>
          <w:tab/>
        </w:r>
        <w:r>
          <w:rPr>
            <w:sz w:val="2"/>
            <w:szCs w:val="2"/>
          </w:rPr>
          <w:fldChar w:fldCharType="begin"/>
        </w:r>
        <w:r>
          <w:rPr>
            <w:sz w:val="2"/>
            <w:szCs w:val="2"/>
          </w:rPr>
          <w:instrText xml:space="preserve"> PAGEREF _Toc71383155 \h </w:instrText>
        </w:r>
        <w:r>
          <w:rPr>
            <w:sz w:val="2"/>
            <w:szCs w:val="2"/>
          </w:rPr>
          <w:fldChar w:fldCharType="separate"/>
        </w:r>
        <w:r>
          <w:rPr>
            <w:sz w:val="2"/>
            <w:szCs w:val="2"/>
          </w:rPr>
          <w:t>3</w:t>
        </w:r>
        <w:r>
          <w:rPr>
            <w:sz w:val="2"/>
            <w:szCs w:val="2"/>
          </w:rP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56" w:history="1">
        <w:r>
          <w:rPr>
            <w:rStyle w:val="Hyperlink"/>
            <w:rFonts w:ascii="Calibri Light" w:hAnsi="Calibri Light"/>
            <w:sz w:val="2"/>
            <w:szCs w:val="2"/>
          </w:rPr>
          <w:t>目 录</w:t>
        </w:r>
        <w:r>
          <w:rPr>
            <w:sz w:val="2"/>
            <w:szCs w:val="2"/>
          </w:rPr>
          <w:tab/>
        </w:r>
        <w:r>
          <w:rPr>
            <w:sz w:val="2"/>
            <w:szCs w:val="2"/>
          </w:rPr>
          <w:fldChar w:fldCharType="begin"/>
        </w:r>
        <w:r>
          <w:rPr>
            <w:sz w:val="2"/>
            <w:szCs w:val="2"/>
          </w:rPr>
          <w:instrText xml:space="preserve"> PAGEREF _Toc71383156 \h </w:instrText>
        </w:r>
        <w:r>
          <w:rPr>
            <w:sz w:val="2"/>
            <w:szCs w:val="2"/>
          </w:rPr>
          <w:fldChar w:fldCharType="separate"/>
        </w:r>
        <w:r>
          <w:rPr>
            <w:sz w:val="2"/>
            <w:szCs w:val="2"/>
          </w:rPr>
          <w:t>4</w:t>
        </w:r>
        <w:r>
          <w:rPr>
            <w:sz w:val="2"/>
            <w:szCs w:val="2"/>
          </w:rP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57" w:history="1">
        <w:r>
          <w:rPr>
            <w:rStyle w:val="Hyperlink"/>
          </w:rPr>
          <w:t>1.绪论</w:t>
        </w:r>
        <w:r>
          <w:tab/>
        </w:r>
        <w:r>
          <w:fldChar w:fldCharType="begin"/>
        </w:r>
        <w:r>
          <w:instrText xml:space="preserve"> PAGEREF _Toc71383157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58" w:history="1">
        <w:r>
          <w:rPr>
            <w:rStyle w:val="Hyperlink"/>
          </w:rPr>
          <w:t>1.1课题价值及意义</w:t>
        </w:r>
        <w:r>
          <w:tab/>
        </w:r>
        <w:r>
          <w:fldChar w:fldCharType="begin"/>
        </w:r>
        <w:r>
          <w:instrText xml:space="preserve"> PAGEREF _Toc71383158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59" w:history="1">
        <w:r>
          <w:rPr>
            <w:rStyle w:val="Hyperlink"/>
          </w:rPr>
          <w:t>1.2国内外发展状况</w:t>
        </w:r>
        <w:r>
          <w:tab/>
        </w:r>
        <w:r>
          <w:fldChar w:fldCharType="begin"/>
        </w:r>
        <w:r>
          <w:instrText xml:space="preserve"> PAGEREF _Toc71383159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0" w:history="1">
        <w:r>
          <w:rPr>
            <w:rStyle w:val="Hyperlink"/>
            <w:rFonts w:ascii="宋体" w:hAnsi="宋体"/>
          </w:rPr>
          <w:t>1.3</w:t>
        </w:r>
        <w:r>
          <w:rPr>
            <w:rStyle w:val="Hyperlink"/>
          </w:rPr>
          <w:t>写作计划</w:t>
        </w:r>
        <w:r>
          <w:tab/>
        </w:r>
        <w:r>
          <w:fldChar w:fldCharType="begin"/>
        </w:r>
        <w:r>
          <w:instrText xml:space="preserve"> PAGEREF _Toc71383160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61" w:history="1">
        <w:r>
          <w:rPr>
            <w:rStyle w:val="Hyperlink"/>
          </w:rPr>
          <w:t>2.主接线的选择</w:t>
        </w:r>
        <w:r>
          <w:tab/>
        </w:r>
        <w:r>
          <w:fldChar w:fldCharType="begin"/>
        </w:r>
        <w:r>
          <w:instrText xml:space="preserve"> PAGEREF _Toc71383161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2" w:history="1">
        <w:r>
          <w:rPr>
            <w:rStyle w:val="Hyperlink"/>
          </w:rPr>
          <w:t>2.1 110kV主母线的设计方案</w:t>
        </w:r>
        <w:r>
          <w:tab/>
        </w:r>
        <w:r>
          <w:fldChar w:fldCharType="begin"/>
        </w:r>
        <w:r>
          <w:instrText xml:space="preserve"> PAGEREF _Toc71383162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3" w:history="1">
        <w:r>
          <w:rPr>
            <w:rStyle w:val="Hyperlink"/>
          </w:rPr>
          <w:t>2.2 10kV线路的设计方案</w:t>
        </w:r>
        <w:r>
          <w:tab/>
        </w:r>
        <w:r>
          <w:fldChar w:fldCharType="begin"/>
        </w:r>
        <w:r>
          <w:instrText xml:space="preserve"> PAGEREF _Toc71383163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64" w:history="1">
        <w:r>
          <w:rPr>
            <w:rStyle w:val="Hyperlink"/>
          </w:rPr>
          <w:t>3.主变压器的选择</w:t>
        </w:r>
        <w:r>
          <w:tab/>
        </w:r>
        <w:r>
          <w:fldChar w:fldCharType="begin"/>
        </w:r>
        <w:r>
          <w:instrText xml:space="preserve"> PAGEREF _Toc71383164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5" w:history="1">
        <w:r>
          <w:rPr>
            <w:rStyle w:val="Hyperlink"/>
          </w:rPr>
          <w:t>3.1选择主变压器数量</w:t>
        </w:r>
        <w:r>
          <w:tab/>
        </w:r>
        <w:r>
          <w:fldChar w:fldCharType="begin"/>
        </w:r>
        <w:r>
          <w:instrText xml:space="preserve"> PAGEREF _Toc71383165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6" w:history="1">
        <w:r>
          <w:rPr>
            <w:rStyle w:val="Hyperlink"/>
            <w:rFonts w:ascii="宋体" w:hAnsi="宋体"/>
          </w:rPr>
          <w:t>3.2选择变压器的主要容量</w:t>
        </w:r>
        <w:r>
          <w:tab/>
        </w:r>
        <w:r>
          <w:fldChar w:fldCharType="begin"/>
        </w:r>
        <w:r>
          <w:instrText xml:space="preserve"> PAGEREF _Toc71383166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67" w:history="1">
        <w:r>
          <w:rPr>
            <w:rStyle w:val="Hyperlink"/>
          </w:rPr>
          <w:t>4.短路电流的计算</w:t>
        </w:r>
        <w:r>
          <w:tab/>
        </w:r>
        <w:r>
          <w:fldChar w:fldCharType="begin"/>
        </w:r>
        <w:r>
          <w:instrText xml:space="preserve"> PAGEREF _Toc71383167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8" w:history="1">
        <w:r>
          <w:rPr>
            <w:rStyle w:val="Hyperlink"/>
          </w:rPr>
          <w:t>4.1短路故障产生的原因</w:t>
        </w:r>
        <w:r>
          <w:tab/>
        </w:r>
        <w:r>
          <w:fldChar w:fldCharType="begin"/>
        </w:r>
        <w:r>
          <w:instrText xml:space="preserve"> PAGEREF _Toc71383168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69" w:history="1">
        <w:r>
          <w:rPr>
            <w:rStyle w:val="Hyperlink"/>
          </w:rPr>
          <w:t>4.2短路故障的危害</w:t>
        </w:r>
        <w:r>
          <w:tab/>
        </w:r>
        <w:r>
          <w:fldChar w:fldCharType="begin"/>
        </w:r>
        <w:r>
          <w:instrText xml:space="preserve"> PAGEREF _Toc71383169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70" w:history="1">
        <w:r>
          <w:rPr>
            <w:rStyle w:val="Hyperlink"/>
          </w:rPr>
          <w:t>4.3一般规定关于短路电流计算</w:t>
        </w:r>
        <w:r>
          <w:tab/>
        </w:r>
        <w:r>
          <w:fldChar w:fldCharType="begin"/>
        </w:r>
        <w:r>
          <w:instrText xml:space="preserve"> PAGEREF _Toc71383170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71" w:history="1">
        <w:r>
          <w:rPr>
            <w:rStyle w:val="Hyperlink"/>
          </w:rPr>
          <w:t>4.4最大运行方式下短路电流计算</w:t>
        </w:r>
        <w:r>
          <w:tab/>
        </w:r>
        <w:r>
          <w:fldChar w:fldCharType="begin"/>
        </w:r>
        <w:r>
          <w:instrText xml:space="preserve"> PAGEREF _Toc71383171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72" w:history="1">
        <w:r>
          <w:rPr>
            <w:rStyle w:val="Hyperlink"/>
          </w:rPr>
          <w:t>5电气设备的选择</w:t>
        </w:r>
        <w:r>
          <w:tab/>
        </w:r>
        <w:r>
          <w:fldChar w:fldCharType="begin"/>
        </w:r>
        <w:r>
          <w:instrText xml:space="preserve"> PAGEREF _Toc71383172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73" w:history="1">
        <w:r>
          <w:rPr>
            <w:rStyle w:val="Hyperlink"/>
          </w:rPr>
          <w:t>5.1断路器和隔离开关的选择</w:t>
        </w:r>
        <w:r>
          <w:tab/>
        </w:r>
        <w:r>
          <w:fldChar w:fldCharType="begin"/>
        </w:r>
        <w:r>
          <w:instrText xml:space="preserve"> PAGEREF _Toc71383173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74" w:history="1">
        <w:r>
          <w:rPr>
            <w:rStyle w:val="Hyperlink"/>
          </w:rPr>
          <w:t>5.1.1 110kV进线断路器的选择</w:t>
        </w:r>
        <w:r>
          <w:tab/>
        </w:r>
        <w:r>
          <w:fldChar w:fldCharType="begin"/>
        </w:r>
        <w:r>
          <w:instrText xml:space="preserve"> PAGEREF _Toc71383174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spacing w:line="240" w:lineRule="auto"/>
        <w:ind w:left="480" w:firstLine="960" w:firstLineChars="400"/>
        <w:rPr>
          <w:rFonts w:ascii="等线" w:eastAsia="等线" w:hAnsi="等线" w:cs="Times New Roman"/>
          <w:sz w:val="21"/>
          <w:szCs w:val="22"/>
        </w:rPr>
      </w:pPr>
      <w:hyperlink w:anchor="_Toc71383175" w:history="1">
        <w:r>
          <w:rPr>
            <w:rStyle w:val="Hyperlink"/>
          </w:rPr>
          <w:t>5.1.2 10kV侧线断路器的选择</w:t>
        </w:r>
        <w:r>
          <w:tab/>
        </w:r>
        <w:r>
          <w:fldChar w:fldCharType="begin"/>
        </w:r>
        <w:r>
          <w:instrText xml:space="preserve"> PAGEREF _Toc71383175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76" w:history="1">
        <w:r>
          <w:rPr>
            <w:rStyle w:val="Hyperlink"/>
          </w:rPr>
          <w:t>5.1.3 110kV进线隔离开关的选择</w:t>
        </w:r>
        <w:r>
          <w:tab/>
        </w:r>
        <w:r>
          <w:fldChar w:fldCharType="begin"/>
        </w:r>
        <w:r>
          <w:instrText xml:space="preserve"> PAGEREF _Toc71383176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77" w:history="1">
        <w:r>
          <w:rPr>
            <w:rStyle w:val="Hyperlink"/>
          </w:rPr>
          <w:t>5.1.4 10kV侧隔离开关的选择</w:t>
        </w:r>
        <w:r>
          <w:tab/>
        </w:r>
        <w:r>
          <w:fldChar w:fldCharType="begin"/>
        </w:r>
        <w:r>
          <w:instrText xml:space="preserve"> PAGEREF _Toc71383177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firstLine="480" w:firstLineChars="200"/>
        <w:rPr>
          <w:rFonts w:ascii="等线" w:eastAsia="等线" w:hAnsi="等线" w:cs="Times New Roman"/>
          <w:sz w:val="21"/>
          <w:szCs w:val="22"/>
        </w:rPr>
      </w:pPr>
      <w:hyperlink w:anchor="_Toc71383178" w:history="1">
        <w:r>
          <w:rPr>
            <w:rStyle w:val="Hyperlink"/>
          </w:rPr>
          <w:t>5.2电流互感器和电压互感器</w:t>
        </w:r>
        <w:r>
          <w:tab/>
        </w:r>
        <w:r>
          <w:fldChar w:fldCharType="begin"/>
        </w:r>
        <w:r>
          <w:instrText xml:space="preserve"> PAGEREF _Toc71383178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79" w:history="1">
        <w:r>
          <w:rPr>
            <w:rStyle w:val="Hyperlink"/>
          </w:rPr>
          <w:t>5.2.1 110kV侧的电流互感器</w:t>
        </w:r>
        <w:r>
          <w:tab/>
        </w:r>
        <w:r>
          <w:fldChar w:fldCharType="begin"/>
        </w:r>
        <w:r>
          <w:instrText xml:space="preserve"> PAGEREF _Toc71383179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80" w:history="1">
        <w:r>
          <w:rPr>
            <w:rStyle w:val="Hyperlink"/>
          </w:rPr>
          <w:t>5.2.2 10kV侧的电流互感器</w:t>
        </w:r>
        <w:r>
          <w:tab/>
        </w:r>
        <w:r>
          <w:fldChar w:fldCharType="begin"/>
        </w:r>
        <w:r>
          <w:instrText xml:space="preserve"> PAGEREF _Toc71383180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81" w:history="1">
        <w:r>
          <w:rPr>
            <w:rStyle w:val="Hyperlink"/>
          </w:rPr>
          <w:t>5.2.3 110kV侧的电压互感器</w:t>
        </w:r>
        <w:r>
          <w:tab/>
        </w:r>
        <w:r>
          <w:fldChar w:fldCharType="begin"/>
        </w:r>
        <w:r>
          <w:instrText xml:space="preserve"> PAGEREF _Toc71383181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60" w:firstLine="480"/>
        <w:rPr>
          <w:rFonts w:ascii="等线" w:eastAsia="等线" w:hAnsi="等线" w:cs="Times New Roman"/>
          <w:sz w:val="21"/>
          <w:szCs w:val="22"/>
        </w:rPr>
      </w:pPr>
      <w:hyperlink w:anchor="_Toc71383182" w:history="1">
        <w:r>
          <w:rPr>
            <w:rStyle w:val="Hyperlink"/>
          </w:rPr>
          <w:t>5.2.4 10kV侧的电压互感器</w:t>
        </w:r>
        <w:r>
          <w:tab/>
        </w:r>
        <w:r>
          <w:fldChar w:fldCharType="begin"/>
        </w:r>
        <w:r>
          <w:instrText xml:space="preserve"> PAGEREF _Toc71383182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83" w:history="1">
        <w:r>
          <w:rPr>
            <w:rStyle w:val="Hyperlink"/>
          </w:rPr>
          <w:t>6.防雷和接地</w:t>
        </w:r>
        <w:r>
          <w:tab/>
        </w:r>
        <w:r>
          <w:fldChar w:fldCharType="begin"/>
        </w:r>
        <w:r>
          <w:instrText xml:space="preserve"> PAGEREF _Toc71383183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0" w:firstLine="0" w:leftChars="0" w:firstLineChars="0"/>
        <w:rPr>
          <w:rFonts w:ascii="等线" w:eastAsia="等线" w:hAnsi="等线" w:cs="Times New Roman"/>
          <w:sz w:val="2"/>
          <w:szCs w:val="2"/>
        </w:rPr>
      </w:pPr>
      <w:hyperlink w:anchor="_Toc71383187" w:history="1">
        <w:r>
          <w:rPr>
            <w:rStyle w:val="Hyperlink"/>
            <w:sz w:val="4"/>
            <w:szCs w:val="2"/>
          </w:rPr>
          <w:t>6.2.1接地设计</w:t>
        </w:r>
        <w:r>
          <w:rPr>
            <w:sz w:val="4"/>
            <w:szCs w:val="2"/>
          </w:rPr>
          <w:tab/>
        </w:r>
        <w:r>
          <w:rPr>
            <w:sz w:val="4"/>
            <w:szCs w:val="2"/>
          </w:rPr>
          <w:fldChar w:fldCharType="begin"/>
        </w:r>
        <w:r>
          <w:rPr>
            <w:sz w:val="4"/>
            <w:szCs w:val="2"/>
          </w:rPr>
          <w:instrText xml:space="preserve"> PAGEREF _Toc71383187 \h </w:instrText>
        </w:r>
        <w:r>
          <w:rPr>
            <w:sz w:val="4"/>
            <w:szCs w:val="2"/>
          </w:rPr>
          <w:fldChar w:fldCharType="separate"/>
        </w:r>
        <w:r>
          <w:rPr>
            <w:sz w:val="4"/>
            <w:szCs w:val="2"/>
          </w:rPr>
          <w:t>26</w:t>
        </w:r>
        <w:r>
          <w:rPr>
            <w:sz w:val="4"/>
            <w:szCs w:val="2"/>
          </w:rP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88" w:history="1">
        <w:r>
          <w:rPr>
            <w:rStyle w:val="Hyperlink"/>
          </w:rPr>
          <w:t>结 束 语</w:t>
        </w:r>
        <w:r>
          <w:tab/>
        </w:r>
        <w:r>
          <w:fldChar w:fldCharType="begin"/>
        </w:r>
        <w:r>
          <w:instrText xml:space="preserve"> PAGEREF _Toc71383188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89" w:history="1">
        <w:r>
          <w:rPr>
            <w:rStyle w:val="Hyperlink"/>
          </w:rPr>
          <w:t>致 谢</w:t>
        </w:r>
        <w:r>
          <w:tab/>
        </w:r>
        <w:r>
          <w:fldChar w:fldCharType="begin"/>
        </w:r>
        <w:r>
          <w:instrText xml:space="preserve"> PAGEREF _Toc71383189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ind w:firstLine="480"/>
        <w:rPr>
          <w:rFonts w:ascii="等线" w:eastAsia="等线" w:hAnsi="等线" w:cs="Times New Roman"/>
          <w:sz w:val="21"/>
          <w:szCs w:val="22"/>
        </w:rPr>
      </w:pPr>
      <w:hyperlink w:anchor="_Toc71383190" w:history="1">
        <w:r>
          <w:rPr>
            <w:rStyle w:val="Hyperlink"/>
          </w:rPr>
          <w:t>参 考 文 献</w:t>
        </w:r>
        <w:r>
          <w:tab/>
        </w:r>
        <w:r>
          <w:fldChar w:fldCharType="begin"/>
        </w:r>
        <w:r>
          <w:instrText xml:space="preserve"> PAGEREF _Toc71383190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rPr>
          <w:rFonts w:ascii="等线" w:eastAsia="等线" w:hAnsi="等线" w:cs="Times New Roman"/>
          <w:sz w:val="21"/>
          <w:szCs w:val="22"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8"/>
          <w:pgMar w:top="1701" w:right="1474" w:bottom="1417" w:left="1474" w:header="1134" w:footer="992" w:gutter="0"/>
          <w:pgNumType w:start="1"/>
          <w:cols w:space="708"/>
          <w:titlePg/>
          <w:docGrid w:linePitch="312"/>
        </w:sectPr>
      </w:pPr>
      <w:hyperlink w:anchor="_Toc71383191" w:history="1">
        <w:r>
          <w:rPr>
            <w:rStyle w:val="Hyperlink"/>
          </w:rPr>
          <w:t>附录：</w:t>
        </w:r>
        <w:r>
          <w:tab/>
        </w:r>
        <w:r>
          <w:fldChar w:fldCharType="begin"/>
        </w:r>
        <w:r>
          <w:instrText xml:space="preserve"> PAGEREF _Toc71383191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Heading1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163" w:line="400" w:lineRule="exact"/>
        <w:ind w:left="3828" w:leftChars="0"/>
        <w:jc w:val="both"/>
        <w:textAlignment w:val="auto"/>
        <w:rPr>
          <w:rFonts w:ascii="黑体" w:eastAsia="黑体" w:hAnsi="黑体" w:cs="黑体" w:hint="eastAsia"/>
          <w:b w:val="0"/>
          <w:bCs w:val="0"/>
          <w:snapToGrid/>
          <w:sz w:val="36"/>
          <w:szCs w:val="24"/>
        </w:rPr>
      </w:pPr>
      <w:r>
        <w:rPr>
          <w:b/>
          <w:bCs/>
          <w:lang w:val="zh-CN"/>
        </w:rPr>
        <w:fldChar w:fldCharType="end"/>
      </w:r>
      <w:bookmarkStart w:id="7" w:name="_Toc71383157"/>
      <w:bookmarkStart w:id="8" w:name="_Toc71367997"/>
      <w:bookmarkEnd w:id="3"/>
      <w:bookmarkEnd w:id="4"/>
      <w:bookmarkEnd w:id="5"/>
      <w:bookmarkEnd w:id="6"/>
      <w:r>
        <w:rPr>
          <w:rFonts w:ascii="黑体" w:eastAsia="黑体" w:hAnsi="黑体" w:cs="黑体" w:hint="eastAsia"/>
          <w:b w:val="0"/>
          <w:bCs w:val="0"/>
          <w:snapToGrid/>
          <w:sz w:val="36"/>
          <w:szCs w:val="24"/>
        </w:rPr>
        <w:t>1</w:t>
      </w:r>
      <w:r>
        <w:rPr>
          <w:rFonts w:ascii="黑体" w:eastAsia="黑体" w:hAnsi="黑体" w:cs="黑体" w:hint="eastAsia"/>
          <w:b w:val="0"/>
          <w:bCs w:val="0"/>
          <w:snapToGrid/>
          <w:sz w:val="36"/>
          <w:szCs w:val="24"/>
          <w:lang w:val="en-US" w:eastAsia="zh-CN"/>
        </w:rPr>
        <w:t xml:space="preserve">  </w:t>
      </w:r>
      <w:r>
        <w:rPr>
          <w:rFonts w:ascii="黑体" w:eastAsia="黑体" w:hAnsi="黑体" w:cs="黑体" w:hint="eastAsia"/>
          <w:b w:val="0"/>
          <w:bCs w:val="0"/>
          <w:snapToGrid/>
          <w:sz w:val="36"/>
          <w:szCs w:val="24"/>
        </w:rPr>
        <w:t>绪论</w:t>
      </w:r>
      <w:bookmarkEnd w:id="7"/>
      <w:bookmarkEnd w:id="8"/>
    </w:p>
    <w:p>
      <w:pPr>
        <w:pStyle w:val="Heading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60" w:beforeLines="0" w:after="260" w:afterLines="0" w:line="400" w:lineRule="exact"/>
        <w:ind w:left="0" w:firstLine="643" w:firstLineChars="0"/>
        <w:textAlignment w:val="auto"/>
        <w:rPr>
          <w:rFonts w:ascii="黑体" w:eastAsia="黑体" w:hAnsi="黑体" w:cs="黑体" w:hint="eastAsia"/>
          <w:b w:val="0"/>
          <w:bCs w:val="0"/>
        </w:rPr>
      </w:pPr>
      <w:bookmarkStart w:id="9" w:name="_Toc71367998"/>
      <w:bookmarkStart w:id="10" w:name="_Toc71383158"/>
      <w:r>
        <w:rPr>
          <w:rFonts w:ascii="黑体" w:eastAsia="黑体" w:hAnsi="黑体" w:cs="黑体" w:hint="eastAsia"/>
          <w:b w:val="0"/>
          <w:bCs w:val="0"/>
          <w:sz w:val="30"/>
          <w:szCs w:val="30"/>
        </w:rPr>
        <w:t>1.1课题价值及意义</w:t>
      </w:r>
      <w:bookmarkEnd w:id="9"/>
      <w:bookmarkEnd w:id="1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/>
          <w:sz w:val="21"/>
          <w:szCs w:val="24"/>
        </w:rPr>
        <w:t>本主题旨在为变电站主接线的配置和设计确定。为了最大限度地减少变电站设备的故障，我们必须确保变电站性能的可靠</w:t>
      </w:r>
      <w:r>
        <w:rPr>
          <w:rFonts w:ascii="宋体" w:hAnsi="宋体" w:cs="Times New Roman" w:hint="eastAsia"/>
          <w:sz w:val="21"/>
          <w:szCs w:val="24"/>
        </w:rPr>
        <w:t>性</w:t>
      </w:r>
      <w:r>
        <w:rPr>
          <w:rFonts w:ascii="宋体" w:hAnsi="宋体" w:cs="Times New Roman"/>
          <w:sz w:val="21"/>
          <w:szCs w:val="24"/>
        </w:rPr>
        <w:t>和</w:t>
      </w:r>
      <w:r>
        <w:rPr>
          <w:rFonts w:ascii="宋体" w:hAnsi="宋体" w:cs="Times New Roman" w:hint="eastAsia"/>
          <w:sz w:val="21"/>
          <w:szCs w:val="24"/>
        </w:rPr>
        <w:t>安全性</w:t>
      </w:r>
      <w:r>
        <w:rPr>
          <w:rFonts w:ascii="宋体" w:hAnsi="宋体" w:cs="Times New Roman"/>
          <w:sz w:val="21"/>
          <w:szCs w:val="24"/>
        </w:rPr>
        <w:t>。确保整个系统的安全运行。电力系统运行过程中，经常出现一些不注意的异常情况，使电力系统出现故障，甚至整个系统停止</w:t>
      </w:r>
      <w:r>
        <w:rPr>
          <w:rFonts w:ascii="宋体" w:hAnsi="宋体" w:cs="Times New Roman" w:hint="eastAsia"/>
          <w:sz w:val="21"/>
          <w:szCs w:val="24"/>
        </w:rPr>
        <w:t>运作</w:t>
      </w:r>
      <w:r>
        <w:rPr>
          <w:rFonts w:ascii="宋体" w:hAnsi="宋体" w:cs="Times New Roman"/>
          <w:sz w:val="21"/>
          <w:szCs w:val="24"/>
        </w:rPr>
        <w:t>，导致电力供应不足或电力质量极低，</w:t>
      </w:r>
      <w:r>
        <w:rPr>
          <w:rFonts w:ascii="宋体" w:hAnsi="宋体" w:cs="Times New Roman" w:hint="eastAsia"/>
          <w:sz w:val="21"/>
          <w:szCs w:val="24"/>
        </w:rPr>
        <w:t>还可能</w:t>
      </w:r>
      <w:r>
        <w:rPr>
          <w:rFonts w:ascii="宋体" w:hAnsi="宋体" w:cs="Times New Roman"/>
          <w:sz w:val="21"/>
          <w:szCs w:val="24"/>
        </w:rPr>
        <w:t>导致系统瘫痪。电力系统</w:t>
      </w:r>
      <w:r>
        <w:rPr>
          <w:rFonts w:ascii="宋体" w:hAnsi="宋体" w:cs="Times New Roman" w:hint="eastAsia"/>
          <w:sz w:val="21"/>
          <w:szCs w:val="24"/>
        </w:rPr>
        <w:t>是由</w:t>
      </w:r>
      <w:r>
        <w:rPr>
          <w:rFonts w:ascii="宋体" w:hAnsi="宋体" w:cs="Times New Roman"/>
          <w:sz w:val="21"/>
          <w:szCs w:val="24"/>
        </w:rPr>
        <w:t>许多</w:t>
      </w:r>
      <w:r>
        <w:rPr>
          <w:rFonts w:ascii="宋体" w:hAnsi="宋体" w:cs="Times New Roman" w:hint="eastAsia"/>
          <w:sz w:val="21"/>
          <w:szCs w:val="24"/>
        </w:rPr>
        <w:t>电器元件连接而成的</w:t>
      </w:r>
      <w:r>
        <w:rPr>
          <w:rFonts w:ascii="宋体" w:hAnsi="宋体" w:cs="Times New Roman"/>
          <w:sz w:val="21"/>
          <w:szCs w:val="24"/>
        </w:rPr>
        <w:t>，</w:t>
      </w:r>
      <w:r>
        <w:rPr>
          <w:rFonts w:ascii="宋体" w:hAnsi="宋体" w:cs="Times New Roman" w:hint="eastAsia"/>
          <w:sz w:val="21"/>
          <w:szCs w:val="24"/>
        </w:rPr>
        <w:t>无论多么</w:t>
      </w:r>
      <w:r>
        <w:rPr>
          <w:rFonts w:ascii="宋体" w:hAnsi="宋体" w:cs="Times New Roman"/>
          <w:sz w:val="21"/>
          <w:szCs w:val="24"/>
        </w:rPr>
        <w:t>微小的部件的故障都可能导致整个电力系统的故障</w:t>
      </w:r>
      <w:r>
        <w:rPr>
          <w:rFonts w:ascii="宋体" w:hAnsi="宋体" w:cs="Times New Roman" w:hint="eastAsia"/>
          <w:sz w:val="21"/>
          <w:szCs w:val="24"/>
        </w:rPr>
        <w:t>甚至出现大事故</w:t>
      </w:r>
      <w:r>
        <w:rPr>
          <w:rFonts w:ascii="宋体" w:hAnsi="宋体" w:cs="Times New Roman"/>
          <w:sz w:val="21"/>
          <w:szCs w:val="24"/>
        </w:rPr>
        <w:t>。</w:t>
      </w:r>
      <w:r>
        <w:rPr>
          <w:rFonts w:ascii="宋体" w:hAnsi="宋体" w:cs="Times New Roman" w:hint="eastAsia"/>
          <w:sz w:val="21"/>
          <w:szCs w:val="24"/>
        </w:rPr>
        <w:t>所以</w:t>
      </w:r>
      <w:r>
        <w:rPr>
          <w:rFonts w:ascii="宋体" w:hAnsi="宋体" w:cs="Times New Roman"/>
          <w:sz w:val="21"/>
          <w:szCs w:val="24"/>
        </w:rPr>
        <w:t>，我们</w:t>
      </w:r>
      <w:r>
        <w:rPr>
          <w:rFonts w:ascii="宋体" w:hAnsi="宋体" w:cs="Times New Roman" w:hint="eastAsia"/>
          <w:sz w:val="21"/>
          <w:szCs w:val="24"/>
        </w:rPr>
        <w:t>经常</w:t>
      </w:r>
      <w:r>
        <w:rPr>
          <w:rFonts w:ascii="宋体" w:hAnsi="宋体" w:cs="Times New Roman"/>
          <w:sz w:val="21"/>
          <w:szCs w:val="24"/>
        </w:rPr>
        <w:t>需要在</w:t>
      </w:r>
      <w:r>
        <w:rPr>
          <w:rFonts w:ascii="宋体" w:hAnsi="宋体" w:cs="Times New Roman" w:hint="eastAsia"/>
          <w:sz w:val="21"/>
          <w:szCs w:val="24"/>
        </w:rPr>
        <w:t>非常短</w:t>
      </w:r>
      <w:r>
        <w:rPr>
          <w:rFonts w:ascii="宋体" w:hAnsi="宋体" w:cs="Times New Roman"/>
          <w:sz w:val="21"/>
          <w:szCs w:val="24"/>
        </w:rPr>
        <w:t>的时间内去除有缺陷的组件，以达到在甚至更短的时间内通常需要的最低故障效果。继电器保护不仅要快速切断有缺陷的部件，减少系统故障的影响，保证整个系统的安全可靠运行。</w:t>
      </w:r>
      <w:r>
        <w:rPr>
          <w:rFonts w:ascii="宋体" w:hAnsi="宋体" w:cs="Times New Roman" w:hint="eastAsia"/>
          <w:sz w:val="21"/>
          <w:szCs w:val="24"/>
        </w:rPr>
        <w:t>为了更加完美的达成</w:t>
      </w:r>
      <w:r>
        <w:rPr>
          <w:rFonts w:ascii="宋体" w:hAnsi="宋体" w:cs="Times New Roman"/>
          <w:sz w:val="21"/>
          <w:szCs w:val="24"/>
        </w:rPr>
        <w:t>这一要求，保护</w:t>
      </w:r>
      <w:r>
        <w:rPr>
          <w:rFonts w:ascii="宋体" w:hAnsi="宋体" w:cs="Times New Roman" w:hint="eastAsia"/>
          <w:sz w:val="21"/>
          <w:szCs w:val="24"/>
        </w:rPr>
        <w:t>电力</w:t>
      </w:r>
      <w:r>
        <w:rPr>
          <w:rFonts w:ascii="宋体" w:hAnsi="宋体" w:cs="Times New Roman"/>
          <w:sz w:val="21"/>
          <w:szCs w:val="24"/>
        </w:rPr>
        <w:t>系统的每个组件</w:t>
      </w:r>
      <w:r>
        <w:rPr>
          <w:rFonts w:ascii="宋体" w:hAnsi="宋体" w:cs="Times New Roman" w:hint="eastAsia"/>
          <w:sz w:val="21"/>
          <w:szCs w:val="24"/>
        </w:rPr>
        <w:t>都会</w:t>
      </w:r>
      <w:r>
        <w:rPr>
          <w:rFonts w:ascii="宋体" w:hAnsi="宋体" w:cs="Times New Roman"/>
          <w:sz w:val="21"/>
          <w:szCs w:val="24"/>
        </w:rPr>
        <w:t>共享处理故障信息，</w:t>
      </w:r>
      <w:r>
        <w:rPr>
          <w:rFonts w:ascii="宋体" w:hAnsi="宋体" w:cs="Times New Roman" w:hint="eastAsia"/>
          <w:sz w:val="21"/>
          <w:szCs w:val="24"/>
        </w:rPr>
        <w:t>便于</w:t>
      </w:r>
      <w:r>
        <w:rPr>
          <w:rFonts w:ascii="宋体" w:hAnsi="宋体" w:cs="Times New Roman"/>
          <w:sz w:val="21"/>
          <w:szCs w:val="24"/>
        </w:rPr>
        <w:t>保护组件接收系统故障</w:t>
      </w:r>
      <w:r>
        <w:rPr>
          <w:rFonts w:ascii="宋体" w:hAnsi="宋体" w:cs="Times New Roman" w:hint="eastAsia"/>
          <w:sz w:val="21"/>
          <w:szCs w:val="24"/>
        </w:rPr>
        <w:t>的</w:t>
      </w:r>
      <w:r>
        <w:rPr>
          <w:rFonts w:ascii="宋体" w:hAnsi="宋体" w:cs="Times New Roman"/>
          <w:sz w:val="21"/>
          <w:szCs w:val="24"/>
        </w:rPr>
        <w:t>数据</w:t>
      </w:r>
      <w:r>
        <w:rPr>
          <w:rFonts w:ascii="宋体" w:hAnsi="宋体" w:cs="Times New Roman" w:hint="eastAsia"/>
          <w:sz w:val="21"/>
          <w:szCs w:val="24"/>
        </w:rPr>
        <w:t>也可以使用</w:t>
      </w:r>
      <w:r>
        <w:rPr>
          <w:rFonts w:ascii="宋体" w:hAnsi="宋体" w:cs="Times New Roman"/>
          <w:sz w:val="21"/>
          <w:szCs w:val="24"/>
        </w:rPr>
        <w:t>系统化和再利用保护网络。</w:t>
      </w:r>
      <w:r>
        <w:rPr>
          <w:rFonts w:ascii="宋体" w:hAnsi="宋体" w:cs="Times New Roman" w:hint="eastAsia"/>
          <w:sz w:val="21"/>
          <w:szCs w:val="24"/>
        </w:rPr>
        <w:t>对此</w:t>
      </w:r>
      <w:r>
        <w:rPr>
          <w:rFonts w:ascii="宋体" w:hAnsi="宋体" w:cs="Times New Roman"/>
          <w:sz w:val="21"/>
          <w:szCs w:val="24"/>
        </w:rPr>
        <w:t>，</w:t>
      </w:r>
      <w:r>
        <w:rPr>
          <w:rFonts w:ascii="宋体" w:hAnsi="宋体" w:cs="Times New Roman" w:hint="eastAsia"/>
          <w:sz w:val="21"/>
          <w:szCs w:val="24"/>
        </w:rPr>
        <w:t>继电保护</w:t>
      </w:r>
      <w:r>
        <w:rPr>
          <w:rFonts w:ascii="宋体" w:hAnsi="宋体" w:cs="Times New Roman"/>
          <w:sz w:val="21"/>
          <w:szCs w:val="24"/>
        </w:rPr>
        <w:t>保护装置可以</w:t>
      </w:r>
      <w:r>
        <w:rPr>
          <w:rFonts w:ascii="宋体" w:hAnsi="宋体" w:cs="Times New Roman" w:hint="eastAsia"/>
          <w:sz w:val="21"/>
          <w:szCs w:val="24"/>
        </w:rPr>
        <w:t>得到</w:t>
      </w:r>
      <w:r>
        <w:rPr>
          <w:rFonts w:ascii="宋体" w:hAnsi="宋体" w:cs="Times New Roman"/>
          <w:sz w:val="21"/>
          <w:szCs w:val="24"/>
        </w:rPr>
        <w:t>整个系统数据信息，更</w:t>
      </w:r>
      <w:r>
        <w:rPr>
          <w:rFonts w:ascii="宋体" w:hAnsi="宋体" w:cs="Times New Roman" w:hint="eastAsia"/>
          <w:sz w:val="21"/>
          <w:szCs w:val="24"/>
        </w:rPr>
        <w:t>精准</w:t>
      </w:r>
      <w:r>
        <w:rPr>
          <w:rFonts w:ascii="宋体" w:hAnsi="宋体" w:cs="Times New Roman"/>
          <w:sz w:val="21"/>
          <w:szCs w:val="24"/>
        </w:rPr>
        <w:t>判断故障位置，并在</w:t>
      </w:r>
      <w:r>
        <w:rPr>
          <w:rFonts w:ascii="宋体" w:hAnsi="宋体" w:cs="Times New Roman" w:hint="eastAsia"/>
          <w:sz w:val="21"/>
          <w:szCs w:val="24"/>
        </w:rPr>
        <w:t>足够</w:t>
      </w:r>
      <w:r>
        <w:rPr>
          <w:rFonts w:ascii="宋体" w:hAnsi="宋体" w:cs="Times New Roman"/>
          <w:sz w:val="21"/>
          <w:szCs w:val="24"/>
        </w:rPr>
        <w:t>短的时间内</w:t>
      </w:r>
      <w:r>
        <w:rPr>
          <w:rFonts w:ascii="宋体" w:hAnsi="宋体" w:cs="Times New Roman" w:hint="eastAsia"/>
          <w:sz w:val="21"/>
          <w:szCs w:val="24"/>
        </w:rPr>
        <w:t>可以</w:t>
      </w:r>
      <w:r>
        <w:rPr>
          <w:rFonts w:ascii="宋体" w:hAnsi="宋体" w:cs="Times New Roman"/>
          <w:sz w:val="21"/>
          <w:szCs w:val="24"/>
        </w:rPr>
        <w:t>消除故障，从而在很大程度上确保</w:t>
      </w:r>
      <w:r>
        <w:rPr>
          <w:rFonts w:ascii="宋体" w:hAnsi="宋体" w:cs="Times New Roman" w:hint="eastAsia"/>
          <w:sz w:val="21"/>
          <w:szCs w:val="24"/>
        </w:rPr>
        <w:t>电力</w:t>
      </w:r>
      <w:r>
        <w:rPr>
          <w:rFonts w:ascii="宋体" w:hAnsi="宋体" w:cs="Times New Roman"/>
          <w:sz w:val="21"/>
          <w:szCs w:val="24"/>
        </w:rPr>
        <w:t>系统的安全运行。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 w:hint="eastAsia"/>
          <w:sz w:val="21"/>
          <w:szCs w:val="24"/>
        </w:rPr>
        <w:t>根据中国的相关电力供应，大型电站产生的电力主要通过</w:t>
      </w:r>
      <w:r>
        <w:rPr>
          <w:rFonts w:ascii="宋体" w:hAnsi="宋体" w:cs="Times New Roman"/>
          <w:sz w:val="21"/>
          <w:szCs w:val="24"/>
        </w:rPr>
        <w:t>110千伏架空线路传输到500千伏或220千伏和110千伏区域枢纽，然后通过电缆或架空线路进行分配。因此，110千伏是目前电源系统中非常重要的能源。以110kv设计水平和优化方案为研究对象，本文讨论了110kv主要分段的设计思路和方法，并对不同地区的电力系统建设提出了一些参考建议。</w:t>
      </w:r>
    </w:p>
    <w:p>
      <w:pPr>
        <w:pStyle w:val="Heading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60" w:beforeLines="0" w:after="260" w:afterLines="0" w:line="400" w:lineRule="exact"/>
        <w:ind w:left="0" w:firstLine="643" w:firstLineChars="0"/>
        <w:textAlignment w:val="auto"/>
        <w:rPr>
          <w:rFonts w:ascii="黑体" w:eastAsia="黑体" w:hAnsi="黑体" w:cs="黑体" w:hint="eastAsia"/>
          <w:b w:val="0"/>
          <w:bCs w:val="0"/>
        </w:rPr>
      </w:pPr>
      <w:bookmarkStart w:id="11" w:name="_Toc71383159"/>
      <w:bookmarkStart w:id="12" w:name="_Toc71367999"/>
      <w:r>
        <w:rPr>
          <w:rFonts w:ascii="黑体" w:eastAsia="黑体" w:hAnsi="黑体" w:cs="黑体" w:hint="eastAsia"/>
          <w:b w:val="0"/>
          <w:bCs w:val="0"/>
          <w:sz w:val="30"/>
          <w:szCs w:val="30"/>
        </w:rPr>
        <w:t>1.2国内外发展状况</w:t>
      </w:r>
      <w:bookmarkEnd w:id="11"/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/>
          <w:sz w:val="21"/>
          <w:szCs w:val="24"/>
        </w:rPr>
        <w:t>1875年，世界上第一座热电厂在巴黎建成。与世界电力历史保持一致</w:t>
      </w:r>
      <w:r>
        <w:rPr>
          <w:rFonts w:ascii="宋体" w:hAnsi="宋体" w:cs="Times New Roman" w:hint="eastAsia"/>
          <w:sz w:val="21"/>
          <w:szCs w:val="24"/>
        </w:rPr>
        <w:t>的是</w:t>
      </w:r>
      <w:r>
        <w:rPr>
          <w:rFonts w:ascii="宋体" w:hAnsi="宋体" w:cs="Times New Roman"/>
          <w:sz w:val="21"/>
          <w:szCs w:val="24"/>
        </w:rPr>
        <w:t>1879年，</w:t>
      </w:r>
      <w:r>
        <w:rPr>
          <w:rFonts w:ascii="宋体" w:hAnsi="宋体" w:cs="Times New Roman" w:hint="eastAsia"/>
          <w:sz w:val="21"/>
          <w:szCs w:val="24"/>
        </w:rPr>
        <w:t>我国</w:t>
      </w:r>
      <w:r>
        <w:rPr>
          <w:rFonts w:ascii="宋体" w:hAnsi="宋体" w:cs="Times New Roman"/>
          <w:sz w:val="21"/>
          <w:szCs w:val="24"/>
        </w:rPr>
        <w:t>上海公共租界将点亮第一盏电灯，然后</w:t>
      </w:r>
      <w:r>
        <w:rPr>
          <w:rFonts w:ascii="宋体" w:hAnsi="宋体" w:cs="Times New Roman" w:hint="eastAsia"/>
          <w:sz w:val="21"/>
          <w:szCs w:val="24"/>
        </w:rPr>
        <w:t>在接下来几年后的</w:t>
      </w:r>
      <w:r>
        <w:rPr>
          <w:rFonts w:ascii="宋体" w:hAnsi="宋体" w:cs="Times New Roman"/>
          <w:sz w:val="21"/>
          <w:szCs w:val="24"/>
        </w:rPr>
        <w:t>1882年，中国第一家市政公用事业公司上海电气公司在上海</w:t>
      </w:r>
      <w:r>
        <w:rPr>
          <w:rFonts w:ascii="宋体" w:hAnsi="宋体" w:cs="Times New Roman" w:hint="eastAsia"/>
          <w:sz w:val="21"/>
          <w:szCs w:val="24"/>
        </w:rPr>
        <w:t>正式</w:t>
      </w:r>
      <w:r>
        <w:rPr>
          <w:rFonts w:ascii="宋体" w:hAnsi="宋体" w:cs="Times New Roman"/>
          <w:sz w:val="21"/>
          <w:szCs w:val="24"/>
        </w:rPr>
        <w:t>成立。</w:t>
      </w:r>
      <w:r>
        <w:rPr>
          <w:rFonts w:ascii="宋体" w:hAnsi="宋体" w:cs="Times New Roman" w:hint="eastAsia"/>
          <w:sz w:val="21"/>
          <w:szCs w:val="24"/>
        </w:rPr>
        <w:t>在这之后</w:t>
      </w:r>
      <w:r>
        <w:rPr>
          <w:rFonts w:ascii="宋体" w:hAnsi="宋体" w:cs="Times New Roman"/>
          <w:sz w:val="21"/>
          <w:szCs w:val="24"/>
        </w:rPr>
        <w:t>，中国开启了能源工业的</w:t>
      </w:r>
      <w:r>
        <w:rPr>
          <w:rFonts w:ascii="宋体" w:hAnsi="宋体" w:cs="Times New Roman" w:hint="eastAsia"/>
          <w:sz w:val="21"/>
          <w:szCs w:val="24"/>
        </w:rPr>
        <w:t>首</w:t>
      </w:r>
      <w:r>
        <w:rPr>
          <w:rFonts w:ascii="宋体" w:hAnsi="宋体" w:cs="Times New Roman"/>
          <w:sz w:val="21"/>
          <w:szCs w:val="24"/>
        </w:rPr>
        <w:t>页。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/>
          <w:sz w:val="21"/>
          <w:szCs w:val="24"/>
        </w:rPr>
        <w:t>1891年，世界上第一台三点电力监控器在老峰发电厂建成，电力通过第一条13.8千伏输电线路输送到偏远的地区，既用于照明又用于电</w:t>
      </w:r>
      <w:r>
        <w:rPr>
          <w:rFonts w:ascii="宋体" w:hAnsi="宋体" w:cs="Times New Roman" w:hint="eastAsia"/>
          <w:sz w:val="21"/>
          <w:szCs w:val="24"/>
        </w:rPr>
        <w:t>能的传输</w:t>
      </w:r>
      <w:r>
        <w:rPr>
          <w:rFonts w:ascii="宋体" w:hAnsi="宋体" w:cs="Times New Roman"/>
          <w:sz w:val="21"/>
          <w:szCs w:val="24"/>
        </w:rPr>
        <w:t>，创造了高性</w:t>
      </w:r>
      <w:r>
        <w:rPr>
          <w:rFonts w:ascii="宋体" w:hAnsi="宋体" w:cs="Times New Roman" w:hint="eastAsia"/>
          <w:sz w:val="21"/>
          <w:szCs w:val="24"/>
        </w:rPr>
        <w:t>能</w:t>
      </w:r>
      <w:r>
        <w:rPr>
          <w:rFonts w:ascii="宋体" w:hAnsi="宋体" w:cs="Times New Roman"/>
          <w:sz w:val="21"/>
          <w:szCs w:val="24"/>
        </w:rPr>
        <w:t>远程传输的历史</w:t>
      </w:r>
      <w:r>
        <w:rPr>
          <w:rFonts w:ascii="宋体" w:hAnsi="宋体" w:cs="Times New Roman" w:hint="eastAsia"/>
          <w:sz w:val="21"/>
          <w:szCs w:val="24"/>
        </w:rPr>
        <w:t>，也为今后发展高性价比的电能传输的奠定了坚实基础。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 w:hint="eastAsia"/>
          <w:sz w:val="21"/>
          <w:szCs w:val="24"/>
        </w:rPr>
        <w:t>2021年4月26日，冀北地区首座220千伏智慧</w:t>
      </w:r>
      <w:hyperlink r:id="rId15" w:tgtFrame="_blank" w:tooltip="变电站新闻专题" w:history="1">
        <w:r>
          <w:rPr>
            <w:rFonts w:ascii="宋体" w:hAnsi="宋体" w:cs="Times New Roman" w:hint="eastAsia"/>
            <w:sz w:val="21"/>
            <w:szCs w:val="24"/>
          </w:rPr>
          <w:t>变电站</w:t>
        </w:r>
      </w:hyperlink>
      <w:r>
        <w:rPr>
          <w:rFonts w:ascii="宋体" w:hAnsi="宋体" w:cs="Times New Roman" w:hint="eastAsia"/>
          <w:sz w:val="21"/>
          <w:szCs w:val="24"/>
        </w:rPr>
        <w:t>——</w:t>
      </w:r>
      <w:r>
        <w:rPr>
          <w:rFonts w:ascii="宋体" w:hAnsi="宋体" w:cs="Times New Roman" w:hint="eastAsia"/>
          <w:sz w:val="21"/>
          <w:szCs w:val="24"/>
        </w:rPr>
        <w:t>塞罕坝变电站工程开工建设。该工程总投资1.45亿元，开创政府主导出资电网建设、供电公司无偿接收新模式，开启政企合作推动地方经济社会发展和能源绿色崛起的新篇章。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 w:hint="eastAsia"/>
          <w:sz w:val="21"/>
          <w:szCs w:val="24"/>
        </w:rPr>
        <w:t>作为冀北地区首座220千伏多站融合</w:t>
      </w:r>
      <w:hyperlink r:id="rId16" w:tgtFrame="_blank" w:tooltip="智慧变电站新闻专题" w:history="1">
        <w:r>
          <w:rPr>
            <w:rFonts w:ascii="宋体" w:hAnsi="宋体" w:cs="Times New Roman" w:hint="eastAsia"/>
            <w:sz w:val="21"/>
            <w:szCs w:val="24"/>
          </w:rPr>
          <w:t>智慧变电站</w:t>
        </w:r>
      </w:hyperlink>
      <w:r>
        <w:rPr>
          <w:rFonts w:ascii="宋体" w:hAnsi="宋体" w:cs="Times New Roman" w:hint="eastAsia"/>
          <w:sz w:val="21"/>
          <w:szCs w:val="24"/>
        </w:rPr>
        <w:t>，塞罕坝220千伏变电站采用半户内GIS型式，终期主变规模2</w:t>
      </w:r>
      <w:r>
        <w:rPr>
          <w:rFonts w:ascii="宋体" w:hAnsi="宋体" w:cs="Times New Roman" w:hint="eastAsia"/>
          <w:sz w:val="21"/>
          <w:szCs w:val="24"/>
        </w:rPr>
        <w:t>×</w:t>
      </w:r>
      <w:r>
        <w:rPr>
          <w:rFonts w:ascii="宋体" w:hAnsi="宋体" w:cs="Times New Roman" w:hint="eastAsia"/>
          <w:sz w:val="21"/>
          <w:szCs w:val="24"/>
        </w:rPr>
        <w:t>120兆伏安，220千伏出线5回，110千伏出线6回，10千伏出线24回。变电站建设采用国内先进技术理念，实现变电站在线智能巡视、数字孪生模型建设等多个典型场景的应用。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  <w:r>
        <w:rPr>
          <w:rFonts w:ascii="宋体" w:hAnsi="宋体" w:cs="Times New Roman" w:hint="eastAsia"/>
          <w:sz w:val="21"/>
          <w:szCs w:val="24"/>
        </w:rPr>
        <w:t>电力的广泛应用，电力需求的不断增加，推动电力技术不断发展。</w:t>
      </w:r>
      <w:r>
        <w:rPr>
          <w:rFonts w:ascii="宋体" w:hAnsi="宋体" w:cs="Times New Roman"/>
          <w:sz w:val="21"/>
          <w:szCs w:val="24"/>
        </w:rPr>
        <w:br/>
      </w:r>
      <w:r>
        <w:rPr>
          <w:rFonts w:ascii="宋体" w:hAnsi="宋体" w:cs="Times New Roman"/>
          <w:sz w:val="21"/>
          <w:szCs w:val="24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https://d.book118.com/637161100131006052</w:t>
        </w:r>
      </w:hyperlink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0"/>
        <w:textAlignment w:val="auto"/>
        <w:rPr>
          <w:rFonts w:ascii="宋体" w:hAnsi="宋体" w:cs="Times New Roman"/>
          <w:sz w:val="21"/>
          <w:szCs w:val="24"/>
        </w:rPr>
      </w:pPr>
    </w:p>
    <w:sectPr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nextPage"/>
      <w:pgSz w:w="11905" w:h="16838"/>
      <w:pgMar w:top="1701" w:right="1474" w:bottom="1417" w:left="1474" w:header="1134" w:footer="992" w:gutter="0"/>
      <w:pgNumType w:start="2"/>
      <w:cols w:space="708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1" o:spid="_x0000_s2050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IV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rPr>
        <w:rStyle w:val="PageNumber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0" o:spid="_x0000_s2051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</w:instrText>
                </w:r>
                <w:r>
                  <w:rPr>
                    <w:rFonts w:hint="eastAsia"/>
                  </w:rPr>
                  <w:instrText>= 1 \* ROMAN</w:instrText>
                </w:r>
                <w:r>
                  <w:instrText xml:space="preserve">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2" o:spid="_x0000_s2052" type="#_x0000_t202" style="width:2in;height:2in;margin-top:0;margin-left:0;mso-position-horizontal:center;mso-position-horizontal-relative:margin;mso-wrap-style:none;position:absolute;z-index:251660288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firstLine="360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7" o:spid="_x0000_s2053" type="#_x0000_t202" style="width:2in;height:2in;margin-top:0;margin-left:0;mso-position-horizontal:center;mso-position-horizontal-relative:margin;mso-wrap-style:none;position:absolute;z-index:251662336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rPr>
        <w:rStyle w:val="PageNumber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6" o:spid="_x0000_s2054" type="#_x0000_t202" style="width:2in;height:2in;margin-top:0;margin-left:0;mso-position-horizontal:center;mso-position-horizontal-relative:margin;mso-wrap-style:none;position:absolute;z-index:251661312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8" o:spid="_x0000_s2055" type="#_x0000_t202" style="width:34.55pt;height:11.65pt;margin-top:0;margin-left:0;mso-position-horizontal:center;mso-position-horizontal-relative:margin;mso-wrap-style:square;position:absolute;z-index:251663360" filled="f" stroked="f">
          <v:fill o:detectmouseclick="t"/>
          <v:stroke linestyle="single"/>
          <o:lock v:ext="edit" aspectratio="f"/>
          <v:textbox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firstLine="360"/>
      <w:rPr>
        <w:rFonts w:hint="eastAsia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7" o:spid="_x0000_s2057" type="#_x0000_t202" style="width:2in;height:2in;margin-top:0;margin-left:0;mso-position-horizontal:center;mso-position-horizontal-relative:margin;mso-wrap-style:none;position:absolute;z-index:251665408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rPr>
        <w:rStyle w:val="PageNumber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6" o:spid="_x0000_s2058" type="#_x0000_t202" style="width:2in;height:2in;margin-top:0;margin-left:0;mso-position-horizontal:center;mso-position-horizontal-relative:margin;mso-wrap-style:none;position:absolute;z-index:25166438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28" o:spid="_x0000_s2059" type="#_x0000_t202" style="width:34.55pt;height:11.65pt;margin-top:0;margin-left:0;mso-position-horizontal:center;mso-position-horizontal-relative:margin;mso-wrap-style:square;position:absolute;z-index:251666432" filled="f" stroked="f">
          <v:fill o:detectmouseclick="t"/>
          <v:stroke linestyle="single"/>
          <o:lock v:ext="edit" aspectratio="f"/>
          <v:textbox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  <w:ind w:firstLine="36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Header"/>
                  <w:tabs>
                    <w:tab w:val="center" w:pos="4153"/>
                    <w:tab w:val="right" w:pos="8306"/>
                  </w:tabs>
                </w:pPr>
              </w:p>
            </w:txbxContent>
          </v:textbox>
          <w10:wrap anchorx="margin"/>
        </v:shape>
      </w:pict>
    </w: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摘要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" o:spid="_x0000_s2056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Header"/>
                  <w:tabs>
                    <w:tab w:val="center" w:pos="4153"/>
                    <w:tab w:val="right" w:pos="8306"/>
                  </w:tabs>
                </w:pPr>
              </w:p>
            </w:txbxContent>
          </v:textbox>
          <w10:wrap anchorx="margin"/>
        </v:shape>
      </w:pict>
    </w:r>
    <w:r>
      <w:rPr>
        <w:rFonts w:hint="eastAsia"/>
      </w:rPr>
      <w:t>西安交通大学网络教育学院论文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摘要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" o:spid="_x0000_s2060" type="#_x0000_t202" style="width:2in;height:2in;margin-top:0;margin-left:0;mso-position-horizontal:center;mso-position-horizontal-relative:margin;mso-wrap-style:none;position:absolute;z-index:251660288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Header"/>
                  <w:tabs>
                    <w:tab w:val="center" w:pos="4153"/>
                    <w:tab w:val="right" w:pos="8306"/>
                  </w:tabs>
                </w:pPr>
              </w:p>
            </w:txbxContent>
          </v:textbox>
          <w10:wrap anchorx="margin"/>
        </v:shape>
      </w:pict>
    </w:r>
    <w:r>
      <w:rPr>
        <w:rFonts w:hint="eastAsia"/>
      </w:rPr>
      <w:t>西安交通大学网络教育学院论文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摘要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22A604E0"/>
    <w:multiLevelType w:val="multilevel"/>
    <w:tmpl w:val="22A604E0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4456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4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5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0E706C"/>
    <w:rsid w:val="0010351C"/>
    <w:rsid w:val="0010799D"/>
    <w:rsid w:val="00111791"/>
    <w:rsid w:val="00132A81"/>
    <w:rsid w:val="00135B95"/>
    <w:rsid w:val="00150A2F"/>
    <w:rsid w:val="001600E3"/>
    <w:rsid w:val="00162C56"/>
    <w:rsid w:val="0016632A"/>
    <w:rsid w:val="001A4A17"/>
    <w:rsid w:val="001B1556"/>
    <w:rsid w:val="001B3710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354F7"/>
    <w:rsid w:val="00257885"/>
    <w:rsid w:val="00270FB9"/>
    <w:rsid w:val="00271BEC"/>
    <w:rsid w:val="0027329F"/>
    <w:rsid w:val="00275601"/>
    <w:rsid w:val="00281D91"/>
    <w:rsid w:val="002856DB"/>
    <w:rsid w:val="002863C6"/>
    <w:rsid w:val="0029392E"/>
    <w:rsid w:val="002A07F2"/>
    <w:rsid w:val="002C038F"/>
    <w:rsid w:val="002C4234"/>
    <w:rsid w:val="002C576C"/>
    <w:rsid w:val="002E235F"/>
    <w:rsid w:val="002F6838"/>
    <w:rsid w:val="00307C3C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93150"/>
    <w:rsid w:val="003974FF"/>
    <w:rsid w:val="003B41D7"/>
    <w:rsid w:val="003C6D71"/>
    <w:rsid w:val="003C7CF1"/>
    <w:rsid w:val="003D5383"/>
    <w:rsid w:val="003E0CCB"/>
    <w:rsid w:val="003F4A01"/>
    <w:rsid w:val="0040667B"/>
    <w:rsid w:val="00417BE7"/>
    <w:rsid w:val="0042181F"/>
    <w:rsid w:val="00424CEE"/>
    <w:rsid w:val="00431C5D"/>
    <w:rsid w:val="0045541B"/>
    <w:rsid w:val="00461AB7"/>
    <w:rsid w:val="00461D3E"/>
    <w:rsid w:val="0046325F"/>
    <w:rsid w:val="00466323"/>
    <w:rsid w:val="00467FFB"/>
    <w:rsid w:val="0047741C"/>
    <w:rsid w:val="004875B2"/>
    <w:rsid w:val="00491A60"/>
    <w:rsid w:val="004A2DD3"/>
    <w:rsid w:val="004B248C"/>
    <w:rsid w:val="004B2927"/>
    <w:rsid w:val="004B37D6"/>
    <w:rsid w:val="004E07F4"/>
    <w:rsid w:val="004E233D"/>
    <w:rsid w:val="004E43E6"/>
    <w:rsid w:val="004E61A1"/>
    <w:rsid w:val="004E65FE"/>
    <w:rsid w:val="004E7002"/>
    <w:rsid w:val="004F33AD"/>
    <w:rsid w:val="004F57E1"/>
    <w:rsid w:val="00502F95"/>
    <w:rsid w:val="005070C7"/>
    <w:rsid w:val="0051052D"/>
    <w:rsid w:val="005164C5"/>
    <w:rsid w:val="00530C68"/>
    <w:rsid w:val="00544A5D"/>
    <w:rsid w:val="00547C02"/>
    <w:rsid w:val="00552FE3"/>
    <w:rsid w:val="00557AC1"/>
    <w:rsid w:val="00564062"/>
    <w:rsid w:val="00566F96"/>
    <w:rsid w:val="00567BD4"/>
    <w:rsid w:val="00567F3C"/>
    <w:rsid w:val="00571A56"/>
    <w:rsid w:val="00576410"/>
    <w:rsid w:val="00576883"/>
    <w:rsid w:val="00580E35"/>
    <w:rsid w:val="005A1CFA"/>
    <w:rsid w:val="005A3D6E"/>
    <w:rsid w:val="005D684E"/>
    <w:rsid w:val="005E24E7"/>
    <w:rsid w:val="005F085E"/>
    <w:rsid w:val="005F339F"/>
    <w:rsid w:val="00603C9B"/>
    <w:rsid w:val="00604748"/>
    <w:rsid w:val="006053FF"/>
    <w:rsid w:val="00615406"/>
    <w:rsid w:val="00623D14"/>
    <w:rsid w:val="00646332"/>
    <w:rsid w:val="006545BF"/>
    <w:rsid w:val="00663050"/>
    <w:rsid w:val="00663AC0"/>
    <w:rsid w:val="0066490F"/>
    <w:rsid w:val="0066714B"/>
    <w:rsid w:val="00667730"/>
    <w:rsid w:val="00684E3D"/>
    <w:rsid w:val="0069210E"/>
    <w:rsid w:val="00696F63"/>
    <w:rsid w:val="006A255B"/>
    <w:rsid w:val="006A3FE8"/>
    <w:rsid w:val="006C390D"/>
    <w:rsid w:val="006D6F83"/>
    <w:rsid w:val="006E069D"/>
    <w:rsid w:val="006E07CB"/>
    <w:rsid w:val="006E2B5D"/>
    <w:rsid w:val="006E4370"/>
    <w:rsid w:val="006F1922"/>
    <w:rsid w:val="006F7B90"/>
    <w:rsid w:val="007161D2"/>
    <w:rsid w:val="00720FD4"/>
    <w:rsid w:val="007246C8"/>
    <w:rsid w:val="007521E6"/>
    <w:rsid w:val="007656F7"/>
    <w:rsid w:val="00774C98"/>
    <w:rsid w:val="007920E6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405A1"/>
    <w:rsid w:val="00846E69"/>
    <w:rsid w:val="008512DC"/>
    <w:rsid w:val="00852CB4"/>
    <w:rsid w:val="00854728"/>
    <w:rsid w:val="008649DF"/>
    <w:rsid w:val="0087485D"/>
    <w:rsid w:val="00875CAF"/>
    <w:rsid w:val="00883281"/>
    <w:rsid w:val="008A1029"/>
    <w:rsid w:val="008B6FBB"/>
    <w:rsid w:val="008B7D44"/>
    <w:rsid w:val="008D1DB7"/>
    <w:rsid w:val="008D2DC1"/>
    <w:rsid w:val="008D3539"/>
    <w:rsid w:val="008D4845"/>
    <w:rsid w:val="008E7B02"/>
    <w:rsid w:val="00904EA0"/>
    <w:rsid w:val="00905F19"/>
    <w:rsid w:val="00927C80"/>
    <w:rsid w:val="009328C7"/>
    <w:rsid w:val="00934673"/>
    <w:rsid w:val="00966662"/>
    <w:rsid w:val="00974923"/>
    <w:rsid w:val="00991C08"/>
    <w:rsid w:val="00992AA5"/>
    <w:rsid w:val="00993470"/>
    <w:rsid w:val="009A2827"/>
    <w:rsid w:val="009B4E73"/>
    <w:rsid w:val="009C4A27"/>
    <w:rsid w:val="009D6672"/>
    <w:rsid w:val="009D722B"/>
    <w:rsid w:val="009E16B7"/>
    <w:rsid w:val="009E18A1"/>
    <w:rsid w:val="009E1D16"/>
    <w:rsid w:val="009E5CEA"/>
    <w:rsid w:val="009E62FF"/>
    <w:rsid w:val="009F4B2A"/>
    <w:rsid w:val="00A00129"/>
    <w:rsid w:val="00A01FAB"/>
    <w:rsid w:val="00A07B34"/>
    <w:rsid w:val="00A14422"/>
    <w:rsid w:val="00A3050E"/>
    <w:rsid w:val="00A73C4C"/>
    <w:rsid w:val="00A85ACF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B00988"/>
    <w:rsid w:val="00B17493"/>
    <w:rsid w:val="00B34E90"/>
    <w:rsid w:val="00B36BAA"/>
    <w:rsid w:val="00B42949"/>
    <w:rsid w:val="00B515E8"/>
    <w:rsid w:val="00B63DD4"/>
    <w:rsid w:val="00B77E93"/>
    <w:rsid w:val="00B82BC0"/>
    <w:rsid w:val="00B87592"/>
    <w:rsid w:val="00B9071F"/>
    <w:rsid w:val="00B91E89"/>
    <w:rsid w:val="00BB3E32"/>
    <w:rsid w:val="00BC1C2D"/>
    <w:rsid w:val="00BC48FD"/>
    <w:rsid w:val="00BD206C"/>
    <w:rsid w:val="00BE3DA7"/>
    <w:rsid w:val="00BF6CAE"/>
    <w:rsid w:val="00C03966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4E7B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239B6"/>
    <w:rsid w:val="00D35FD8"/>
    <w:rsid w:val="00D41CB1"/>
    <w:rsid w:val="00D422F4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652D"/>
    <w:rsid w:val="00DD6BD9"/>
    <w:rsid w:val="00DE233E"/>
    <w:rsid w:val="00DE70B8"/>
    <w:rsid w:val="00DF0284"/>
    <w:rsid w:val="00DF0760"/>
    <w:rsid w:val="00DF460C"/>
    <w:rsid w:val="00DF71CC"/>
    <w:rsid w:val="00E03098"/>
    <w:rsid w:val="00E07B8D"/>
    <w:rsid w:val="00E12CBF"/>
    <w:rsid w:val="00E14B87"/>
    <w:rsid w:val="00E356CA"/>
    <w:rsid w:val="00E35BDC"/>
    <w:rsid w:val="00E47AF6"/>
    <w:rsid w:val="00E5395E"/>
    <w:rsid w:val="00E54672"/>
    <w:rsid w:val="00E56948"/>
    <w:rsid w:val="00E639AB"/>
    <w:rsid w:val="00E71BFD"/>
    <w:rsid w:val="00E73D8D"/>
    <w:rsid w:val="00E75EAD"/>
    <w:rsid w:val="00E76518"/>
    <w:rsid w:val="00E902D9"/>
    <w:rsid w:val="00E92E19"/>
    <w:rsid w:val="00E941A3"/>
    <w:rsid w:val="00EA74DB"/>
    <w:rsid w:val="00ED7392"/>
    <w:rsid w:val="00EE2B8D"/>
    <w:rsid w:val="00F0105E"/>
    <w:rsid w:val="00F02278"/>
    <w:rsid w:val="00F03CF5"/>
    <w:rsid w:val="00F0499A"/>
    <w:rsid w:val="00F21970"/>
    <w:rsid w:val="00F23BA3"/>
    <w:rsid w:val="00F4211A"/>
    <w:rsid w:val="00F5060B"/>
    <w:rsid w:val="00F6418F"/>
    <w:rsid w:val="00F702BA"/>
    <w:rsid w:val="00F721BF"/>
    <w:rsid w:val="00F82E61"/>
    <w:rsid w:val="00FA03C2"/>
    <w:rsid w:val="00FB6488"/>
    <w:rsid w:val="00FC1585"/>
    <w:rsid w:val="00FC5B37"/>
    <w:rsid w:val="00FD29D3"/>
    <w:rsid w:val="00FF33E2"/>
    <w:rsid w:val="019B52A7"/>
    <w:rsid w:val="03107E03"/>
    <w:rsid w:val="03B9350A"/>
    <w:rsid w:val="047A5783"/>
    <w:rsid w:val="05137986"/>
    <w:rsid w:val="057C5B38"/>
    <w:rsid w:val="06DD4EA5"/>
    <w:rsid w:val="07A07658"/>
    <w:rsid w:val="07CC0D72"/>
    <w:rsid w:val="07E52D13"/>
    <w:rsid w:val="0A350187"/>
    <w:rsid w:val="0A63216D"/>
    <w:rsid w:val="0B9B3A70"/>
    <w:rsid w:val="0C7927C4"/>
    <w:rsid w:val="11126A77"/>
    <w:rsid w:val="116972AB"/>
    <w:rsid w:val="12345C72"/>
    <w:rsid w:val="14967D9B"/>
    <w:rsid w:val="155E4C4D"/>
    <w:rsid w:val="15EE5FD1"/>
    <w:rsid w:val="16C97CE0"/>
    <w:rsid w:val="172779EC"/>
    <w:rsid w:val="174D4F79"/>
    <w:rsid w:val="17FF44C5"/>
    <w:rsid w:val="187C78C4"/>
    <w:rsid w:val="193006AE"/>
    <w:rsid w:val="195F5830"/>
    <w:rsid w:val="19723FA1"/>
    <w:rsid w:val="1A385A6D"/>
    <w:rsid w:val="1B015A0C"/>
    <w:rsid w:val="1B0B1563"/>
    <w:rsid w:val="1C7825A2"/>
    <w:rsid w:val="1C9E54A0"/>
    <w:rsid w:val="1D1B3135"/>
    <w:rsid w:val="1DB42A18"/>
    <w:rsid w:val="1F3C1B5B"/>
    <w:rsid w:val="20A87321"/>
    <w:rsid w:val="212925B3"/>
    <w:rsid w:val="21F75734"/>
    <w:rsid w:val="23E12CD1"/>
    <w:rsid w:val="24127F93"/>
    <w:rsid w:val="258506D6"/>
    <w:rsid w:val="26C64DE3"/>
    <w:rsid w:val="278A1421"/>
    <w:rsid w:val="27E014F2"/>
    <w:rsid w:val="282B4E63"/>
    <w:rsid w:val="29000737"/>
    <w:rsid w:val="29C2317A"/>
    <w:rsid w:val="2AB54451"/>
    <w:rsid w:val="2ADC3E2F"/>
    <w:rsid w:val="2AE632C3"/>
    <w:rsid w:val="2B0B064F"/>
    <w:rsid w:val="2B9815FF"/>
    <w:rsid w:val="2EE10029"/>
    <w:rsid w:val="2EEB452F"/>
    <w:rsid w:val="3253123E"/>
    <w:rsid w:val="327A59E1"/>
    <w:rsid w:val="332474D1"/>
    <w:rsid w:val="33B44508"/>
    <w:rsid w:val="34FA0097"/>
    <w:rsid w:val="352275ED"/>
    <w:rsid w:val="352352B3"/>
    <w:rsid w:val="352B0250"/>
    <w:rsid w:val="35823D78"/>
    <w:rsid w:val="35AF2059"/>
    <w:rsid w:val="38CA5FD2"/>
    <w:rsid w:val="38D27B8B"/>
    <w:rsid w:val="38E50555"/>
    <w:rsid w:val="3975774D"/>
    <w:rsid w:val="3A3443E6"/>
    <w:rsid w:val="3ADF1BD2"/>
    <w:rsid w:val="3AE076BC"/>
    <w:rsid w:val="3B702E61"/>
    <w:rsid w:val="3DF77CA5"/>
    <w:rsid w:val="3EAE2FAE"/>
    <w:rsid w:val="3EAF78CD"/>
    <w:rsid w:val="40182FE3"/>
    <w:rsid w:val="409A272E"/>
    <w:rsid w:val="41937AF0"/>
    <w:rsid w:val="436A63E7"/>
    <w:rsid w:val="44FC54CF"/>
    <w:rsid w:val="44FF34A7"/>
    <w:rsid w:val="45C5024D"/>
    <w:rsid w:val="47513626"/>
    <w:rsid w:val="47D227CD"/>
    <w:rsid w:val="4823054E"/>
    <w:rsid w:val="48EC5B24"/>
    <w:rsid w:val="4903256D"/>
    <w:rsid w:val="4ADA20A4"/>
    <w:rsid w:val="4B2C7AFD"/>
    <w:rsid w:val="4BC25E3E"/>
    <w:rsid w:val="4BD37C6E"/>
    <w:rsid w:val="4BDA4955"/>
    <w:rsid w:val="4C206E66"/>
    <w:rsid w:val="4C3A6B73"/>
    <w:rsid w:val="4C9E35A6"/>
    <w:rsid w:val="4CAA1F4A"/>
    <w:rsid w:val="4DDA33B4"/>
    <w:rsid w:val="4ED904CB"/>
    <w:rsid w:val="4F267B60"/>
    <w:rsid w:val="4F855DD8"/>
    <w:rsid w:val="50801DCA"/>
    <w:rsid w:val="51874940"/>
    <w:rsid w:val="526754B2"/>
    <w:rsid w:val="53964FD7"/>
    <w:rsid w:val="54A35CBB"/>
    <w:rsid w:val="57DB3900"/>
    <w:rsid w:val="59306158"/>
    <w:rsid w:val="5B5C0FA9"/>
    <w:rsid w:val="5BCD355F"/>
    <w:rsid w:val="5C2869E8"/>
    <w:rsid w:val="5C3929A3"/>
    <w:rsid w:val="5CB92E75"/>
    <w:rsid w:val="5CFB5EAA"/>
    <w:rsid w:val="5ED74E21"/>
    <w:rsid w:val="5F6C5306"/>
    <w:rsid w:val="5F7D704B"/>
    <w:rsid w:val="609D4B60"/>
    <w:rsid w:val="615C160D"/>
    <w:rsid w:val="61B14EA7"/>
    <w:rsid w:val="61BA71F3"/>
    <w:rsid w:val="621F56C5"/>
    <w:rsid w:val="627B5AC3"/>
    <w:rsid w:val="64283A29"/>
    <w:rsid w:val="65074CAC"/>
    <w:rsid w:val="65AA60B9"/>
    <w:rsid w:val="65AE4402"/>
    <w:rsid w:val="6703077D"/>
    <w:rsid w:val="675D60DF"/>
    <w:rsid w:val="677D6FC8"/>
    <w:rsid w:val="68663573"/>
    <w:rsid w:val="695D5F23"/>
    <w:rsid w:val="696F1452"/>
    <w:rsid w:val="69ED40E0"/>
    <w:rsid w:val="6A413A96"/>
    <w:rsid w:val="6A627569"/>
    <w:rsid w:val="6B3A0CC3"/>
    <w:rsid w:val="6CAC4728"/>
    <w:rsid w:val="6D966D4A"/>
    <w:rsid w:val="6E7D6E74"/>
    <w:rsid w:val="6FA5414E"/>
    <w:rsid w:val="6FD4465B"/>
    <w:rsid w:val="704F7C81"/>
    <w:rsid w:val="7167483D"/>
    <w:rsid w:val="72B64577"/>
    <w:rsid w:val="73F27B81"/>
    <w:rsid w:val="75BA64AB"/>
    <w:rsid w:val="77043E82"/>
    <w:rsid w:val="78454752"/>
    <w:rsid w:val="788F10C6"/>
    <w:rsid w:val="795D5ACB"/>
    <w:rsid w:val="79C124FE"/>
    <w:rsid w:val="7C246D74"/>
    <w:rsid w:val="7D6455EB"/>
    <w:rsid w:val="7E8A52E3"/>
    <w:rsid w:val="7F3D6B7A"/>
  </w:rsids>
  <w:docVars>
    <w:docVar w:name="commondata" w:val="eyJoZGlkIjoiMjg0MzY1ZTU0NTBiNTI0MzFmOTU2ODE5N2RmMjAwMG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semiHidden="0" w:uiPriority="35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22"/>
    <w:qFormat/>
    <w:pPr>
      <w:widowControl w:val="0"/>
      <w:spacing w:line="288" w:lineRule="auto"/>
      <w:ind w:firstLine="200" w:firstLineChars="200"/>
      <w:jc w:val="both"/>
    </w:pPr>
    <w:rPr>
      <w:rFonts w:ascii="Times New Roman" w:eastAsia="宋体" w:hAnsi="Times New Roman"/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1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next w:val="Normal"/>
    <w:link w:val="3Char"/>
    <w:qFormat/>
    <w:pPr>
      <w:numPr>
        <w:ilvl w:val="0"/>
        <w:numId w:val="0"/>
      </w:numPr>
      <w:spacing w:before="50" w:beforeLines="50" w:after="0" w:afterLines="0"/>
      <w:ind w:left="0" w:firstLine="640" w:firstLineChars="200"/>
      <w:outlineLvl w:val="2"/>
    </w:pPr>
    <w:rPr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样式 宋体 行距: 固定值 22 磅"/>
    <w:basedOn w:val="Normal"/>
    <w:qFormat/>
    <w:pPr>
      <w:spacing w:line="440" w:lineRule="exact"/>
      <w:ind w:left="0" w:right="0" w:firstLine="200" w:leftChars="0" w:rightChars="0" w:firstLineChars="200"/>
    </w:pPr>
    <w:rPr>
      <w:rFonts w:ascii="宋体" w:eastAsia="宋体" w:hAnsi="宋体" w:cs="宋体"/>
      <w:szCs w:val="20"/>
    </w:rPr>
  </w:style>
  <w:style w:type="character" w:customStyle="1" w:styleId="11">
    <w:name w:val="标题 1 字符1"/>
    <w:link w:val="Heading1"/>
    <w:rPr>
      <w:rFonts w:eastAsia="黑体"/>
      <w:kern w:val="44"/>
      <w:sz w:val="36"/>
    </w:rPr>
  </w:style>
  <w:style w:type="character" w:customStyle="1" w:styleId="3Char">
    <w:name w:val="标题 3 Char"/>
    <w:link w:val="Heading3"/>
    <w:rPr>
      <w:rFonts w:ascii="Times New Roman" w:eastAsia="宋体" w:hAnsi="Times New Roman"/>
      <w:bCs/>
      <w:sz w:val="28"/>
      <w:szCs w:val="28"/>
    </w:rPr>
  </w:style>
  <w:style w:type="paragraph" w:styleId="Caption">
    <w:name w:val="caption"/>
    <w:basedOn w:val="Normal"/>
    <w:next w:val="Normal"/>
    <w:uiPriority w:val="35"/>
    <w:qFormat/>
    <w:pPr>
      <w:snapToGrid/>
      <w:spacing w:line="240" w:lineRule="auto"/>
      <w:ind w:firstLine="0" w:firstLineChars="0"/>
    </w:pPr>
    <w:rPr>
      <w:rFonts w:ascii="等线 Light" w:eastAsia="黑体" w:hAnsi="等线 Light" w:cs="Times New Roman"/>
      <w:sz w:val="20"/>
      <w:szCs w:val="20"/>
    </w:rPr>
  </w:style>
  <w:style w:type="paragraph" w:styleId="CommentText">
    <w:name w:val="annotation text"/>
    <w:basedOn w:val="Normal"/>
    <w:link w:val="a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a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ind w:left="0" w:leftChars="0"/>
    </w:pPr>
    <w:rPr>
      <w:rFonts w:ascii="Times New Roman" w:eastAsia="宋体" w:hAnsi="Times New Roman"/>
    </w:r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link w:val="a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a1"/>
    <w:uiPriority w:val="99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character" w:customStyle="1" w:styleId="a1">
    <w:name w:val="页眉 字符"/>
    <w:link w:val="Header"/>
    <w:uiPriority w:val="99"/>
    <w:rPr>
      <w:snapToGrid/>
      <w:kern w:val="24"/>
      <w:sz w:val="21"/>
      <w:szCs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Strong">
    <w:name w:val="Strong"/>
    <w:uiPriority w:val="22"/>
    <w:qFormat/>
    <w:rPr>
      <w:b/>
      <w:bCs/>
    </w:rPr>
  </w:style>
  <w:style w:type="character" w:styleId="PageNumber">
    <w:name w:val="page number"/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1">
    <w:name w:val="标题 1 字符"/>
    <w:link w:val="Heading1"/>
    <w:rPr>
      <w:b/>
      <w:bCs/>
      <w:snapToGrid w:val="0"/>
      <w:kern w:val="44"/>
      <w:sz w:val="32"/>
      <w:szCs w:val="44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2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3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CONTENTS">
    <w:name w:val="CONTENTS"/>
    <w:basedOn w:val="a2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4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Style5">
    <w:name w:val="_Style 5"/>
    <w:basedOn w:val="Heading1"/>
    <w:next w:val="Normal"/>
    <w:uiPriority w:val="39"/>
    <w:qFormat/>
    <w:pPr>
      <w:widowControl/>
      <w:spacing w:before="240" w:beforeAutospacing="0" w:after="0" w:afterAutospacing="0" w:line="259" w:lineRule="auto"/>
      <w:jc w:val="left"/>
      <w:outlineLvl w:val="9"/>
    </w:pPr>
    <w:rPr>
      <w:rFonts w:ascii="Calibri Light" w:eastAsia="宋体" w:hAnsi="Calibri Light" w:cs="Times New Roman"/>
      <w:color w:val="2E74B5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footer" Target="footer5.xml" /><Relationship Id="rId13" Type="http://schemas.openxmlformats.org/officeDocument/2006/relationships/header" Target="header5.xml" /><Relationship Id="rId14" Type="http://schemas.openxmlformats.org/officeDocument/2006/relationships/footer" Target="footer6.xml" /><Relationship Id="rId15" Type="http://schemas.openxmlformats.org/officeDocument/2006/relationships/hyperlink" Target="http://www.chinasmartgrid.com.cn/topic/%E5%8F%98%E7%94%B5%E7%AB%99" TargetMode="External" /><Relationship Id="rId16" Type="http://schemas.openxmlformats.org/officeDocument/2006/relationships/hyperlink" Target="http://www.chinasmartgrid.com.cn/topic/%E6%99%BA%E6%85%A7%E5%8F%98%E7%94%B5%E7%AB%99" TargetMode="External" /><Relationship Id="rId17" Type="http://schemas.openxmlformats.org/officeDocument/2006/relationships/hyperlink" Target="https://d.book118.com/637161100131006052" TargetMode="External" /><Relationship Id="rId18" Type="http://schemas.openxmlformats.org/officeDocument/2006/relationships/header" Target="header6.xm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8.xml" /><Relationship Id="rId23" Type="http://schemas.openxmlformats.org/officeDocument/2006/relationships/footer" Target="footer9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157261920</TotalTime>
  <Pages>4</Pages>
  <Words>10695</Words>
  <Characters>11840</Characters>
  <Application>Microsoft Office Word</Application>
  <DocSecurity>0</DocSecurity>
  <Lines>61</Lines>
  <Paragraphs>17</Paragraphs>
  <ScaleCrop>false</ScaleCrop>
  <Company/>
  <LinksUpToDate>false</LinksUpToDate>
  <CharactersWithSpaces>18164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永驰</cp:lastModifiedBy>
  <cp:revision>13</cp:revision>
  <cp:lastPrinted>2019-10-23T11:23:00Z</cp:lastPrinted>
  <dcterms:created xsi:type="dcterms:W3CDTF">2019-11-24T12:07:00Z</dcterms:created>
  <dcterms:modified xsi:type="dcterms:W3CDTF">2024-03-09T07:12:07Z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11902ABAF749428091182B5BBFA3A650</vt:lpwstr>
  </property>
  <property fmtid="{D5CDD505-2E9C-101B-9397-08002B2CF9AE}" pid="3" name="KSOProductBuildVer">
    <vt:lpwstr>2052-12.1.0.16388</vt:lpwstr>
  </property>
</Properties>
</file>