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食品级纤维素醚项目规划设计蓝图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85" w:history="1">
        <w:r>
          <w:rPr>
            <w:rFonts w:ascii="仿宋" w:eastAsia="仿宋" w:hAnsi="仿宋" w:cs="仿宋" w:hint="eastAsia"/>
            <w:lang w:eastAsia="zh-CN"/>
          </w:rPr>
          <w:t>概论</w:t>
        </w:r>
        <w:r>
          <w:tab/>
        </w:r>
        <w:r>
          <w:fldChar w:fldCharType="begin"/>
        </w:r>
        <w:r>
          <w:instrText xml:space="preserve"> PAGEREF _Toc18385 \h </w:instrText>
        </w:r>
        <w:r>
          <w:fldChar w:fldCharType="separate"/>
        </w:r>
        <w:r>
          <w:t>3</w:t>
        </w:r>
        <w:r>
          <w:fldChar w:fldCharType="end"/>
        </w:r>
      </w:hyperlink>
    </w:p>
    <w:p>
      <w:pPr>
        <w:pStyle w:val="TOC1"/>
        <w:tabs>
          <w:tab w:val="right" w:leader="dot" w:pos="8306"/>
        </w:tabs>
      </w:pPr>
      <w:hyperlink w:anchor="_Toc14779" w:history="1">
        <w:r>
          <w:rPr>
            <w:rFonts w:ascii="仿宋" w:eastAsia="仿宋" w:hAnsi="仿宋" w:cs="仿宋" w:hint="eastAsia"/>
            <w:lang w:eastAsia="zh-CN"/>
          </w:rPr>
          <w:t>一、食品级纤维素醚项目建设背景及必要性分析</w:t>
        </w:r>
        <w:r>
          <w:tab/>
        </w:r>
        <w:r>
          <w:fldChar w:fldCharType="begin"/>
        </w:r>
        <w:r>
          <w:instrText xml:space="preserve"> PAGEREF _Toc14779 \h </w:instrText>
        </w:r>
        <w:r>
          <w:fldChar w:fldCharType="separate"/>
        </w:r>
        <w:r>
          <w:t>3</w:t>
        </w:r>
        <w:r>
          <w:fldChar w:fldCharType="end"/>
        </w:r>
      </w:hyperlink>
    </w:p>
    <w:p>
      <w:pPr>
        <w:pStyle w:val="TOC2"/>
        <w:tabs>
          <w:tab w:val="right" w:leader="dot" w:pos="8306"/>
        </w:tabs>
      </w:pPr>
      <w:hyperlink w:anchor="_Toc20813" w:history="1">
        <w:r>
          <w:rPr>
            <w:rFonts w:ascii="仿宋" w:eastAsia="仿宋" w:hAnsi="仿宋" w:cs="仿宋" w:hint="eastAsia"/>
            <w:lang w:eastAsia="zh-CN"/>
          </w:rPr>
          <w:t>(一)、食品级纤维素醚项目背景分析</w:t>
        </w:r>
        <w:r>
          <w:tab/>
        </w:r>
        <w:r>
          <w:fldChar w:fldCharType="begin"/>
        </w:r>
        <w:r>
          <w:instrText xml:space="preserve"> PAGEREF _Toc20813 \h </w:instrText>
        </w:r>
        <w:r>
          <w:fldChar w:fldCharType="separate"/>
        </w:r>
        <w:r>
          <w:t>3</w:t>
        </w:r>
        <w:r>
          <w:fldChar w:fldCharType="end"/>
        </w:r>
      </w:hyperlink>
    </w:p>
    <w:p>
      <w:pPr>
        <w:pStyle w:val="TOC2"/>
        <w:tabs>
          <w:tab w:val="right" w:leader="dot" w:pos="8306"/>
        </w:tabs>
      </w:pPr>
      <w:hyperlink w:anchor="_Toc24787" w:history="1">
        <w:r>
          <w:rPr>
            <w:rFonts w:ascii="仿宋" w:eastAsia="仿宋" w:hAnsi="仿宋" w:cs="仿宋" w:hint="eastAsia"/>
            <w:lang w:eastAsia="zh-CN"/>
          </w:rPr>
          <w:t>(二)、食品级纤维素醚项目建设必要性分析</w:t>
        </w:r>
        <w:r>
          <w:tab/>
        </w:r>
        <w:r>
          <w:fldChar w:fldCharType="begin"/>
        </w:r>
        <w:r>
          <w:instrText xml:space="preserve"> PAGEREF _Toc24787 \h </w:instrText>
        </w:r>
        <w:r>
          <w:fldChar w:fldCharType="separate"/>
        </w:r>
        <w:r>
          <w:t>5</w:t>
        </w:r>
        <w:r>
          <w:fldChar w:fldCharType="end"/>
        </w:r>
      </w:hyperlink>
    </w:p>
    <w:p>
      <w:pPr>
        <w:pStyle w:val="TOC1"/>
        <w:tabs>
          <w:tab w:val="right" w:leader="dot" w:pos="8306"/>
        </w:tabs>
      </w:pPr>
      <w:hyperlink w:anchor="_Toc5378" w:history="1">
        <w:r>
          <w:rPr>
            <w:rFonts w:ascii="仿宋" w:eastAsia="仿宋" w:hAnsi="仿宋" w:cs="仿宋" w:hint="eastAsia"/>
            <w:lang w:eastAsia="zh-CN"/>
          </w:rPr>
          <w:t>二、食品级纤维素醚项目绩效评估</w:t>
        </w:r>
        <w:r>
          <w:tab/>
        </w:r>
        <w:r>
          <w:fldChar w:fldCharType="begin"/>
        </w:r>
        <w:r>
          <w:instrText xml:space="preserve"> PAGEREF _Toc5378 \h </w:instrText>
        </w:r>
        <w:r>
          <w:fldChar w:fldCharType="separate"/>
        </w:r>
        <w:r>
          <w:t>6</w:t>
        </w:r>
        <w:r>
          <w:fldChar w:fldCharType="end"/>
        </w:r>
      </w:hyperlink>
    </w:p>
    <w:p>
      <w:pPr>
        <w:pStyle w:val="TOC2"/>
        <w:tabs>
          <w:tab w:val="right" w:leader="dot" w:pos="8306"/>
        </w:tabs>
      </w:pPr>
      <w:hyperlink w:anchor="_Toc24547" w:history="1">
        <w:r>
          <w:rPr>
            <w:rFonts w:ascii="仿宋" w:eastAsia="仿宋" w:hAnsi="仿宋" w:cs="仿宋" w:hint="eastAsia"/>
            <w:lang w:eastAsia="zh-CN"/>
          </w:rPr>
          <w:t>(一)、绩效评估指标</w:t>
        </w:r>
        <w:r>
          <w:tab/>
        </w:r>
        <w:r>
          <w:fldChar w:fldCharType="begin"/>
        </w:r>
        <w:r>
          <w:instrText xml:space="preserve"> PAGEREF _Toc24547 \h </w:instrText>
        </w:r>
        <w:r>
          <w:fldChar w:fldCharType="separate"/>
        </w:r>
        <w:r>
          <w:t>6</w:t>
        </w:r>
        <w:r>
          <w:fldChar w:fldCharType="end"/>
        </w:r>
      </w:hyperlink>
    </w:p>
    <w:p>
      <w:pPr>
        <w:pStyle w:val="TOC2"/>
        <w:tabs>
          <w:tab w:val="right" w:leader="dot" w:pos="8306"/>
        </w:tabs>
      </w:pPr>
      <w:hyperlink w:anchor="_Toc23011" w:history="1">
        <w:r>
          <w:rPr>
            <w:rFonts w:ascii="仿宋" w:eastAsia="仿宋" w:hAnsi="仿宋" w:cs="仿宋" w:hint="eastAsia"/>
            <w:lang w:eastAsia="zh-CN"/>
          </w:rPr>
          <w:t>(二)、绩效评估方法</w:t>
        </w:r>
        <w:r>
          <w:tab/>
        </w:r>
        <w:r>
          <w:fldChar w:fldCharType="begin"/>
        </w:r>
        <w:r>
          <w:instrText xml:space="preserve"> PAGEREF _Toc23011 \h </w:instrText>
        </w:r>
        <w:r>
          <w:fldChar w:fldCharType="separate"/>
        </w:r>
        <w:r>
          <w:t>7</w:t>
        </w:r>
        <w:r>
          <w:fldChar w:fldCharType="end"/>
        </w:r>
      </w:hyperlink>
    </w:p>
    <w:p>
      <w:pPr>
        <w:pStyle w:val="TOC2"/>
        <w:tabs>
          <w:tab w:val="right" w:leader="dot" w:pos="8306"/>
        </w:tabs>
      </w:pPr>
      <w:hyperlink w:anchor="_Toc26924" w:history="1">
        <w:r>
          <w:rPr>
            <w:rFonts w:ascii="仿宋" w:eastAsia="仿宋" w:hAnsi="仿宋" w:cs="仿宋" w:hint="eastAsia"/>
            <w:lang w:eastAsia="zh-CN"/>
          </w:rPr>
          <w:t>(三)、绩效评估周期</w:t>
        </w:r>
        <w:r>
          <w:tab/>
        </w:r>
        <w:r>
          <w:fldChar w:fldCharType="begin"/>
        </w:r>
        <w:r>
          <w:instrText xml:space="preserve"> PAGEREF _Toc26924 \h </w:instrText>
        </w:r>
        <w:r>
          <w:fldChar w:fldCharType="separate"/>
        </w:r>
        <w:r>
          <w:t>8</w:t>
        </w:r>
        <w:r>
          <w:fldChar w:fldCharType="end"/>
        </w:r>
      </w:hyperlink>
    </w:p>
    <w:p>
      <w:pPr>
        <w:pStyle w:val="TOC1"/>
        <w:tabs>
          <w:tab w:val="right" w:leader="dot" w:pos="8306"/>
        </w:tabs>
      </w:pPr>
      <w:hyperlink w:anchor="_Toc23519" w:history="1">
        <w:r>
          <w:rPr>
            <w:rFonts w:ascii="仿宋" w:eastAsia="仿宋" w:hAnsi="仿宋" w:cs="仿宋" w:hint="eastAsia"/>
            <w:lang w:eastAsia="zh-CN"/>
          </w:rPr>
          <w:t>三、食品级纤维素醚项目危机管理</w:t>
        </w:r>
        <w:r>
          <w:tab/>
        </w:r>
        <w:r>
          <w:fldChar w:fldCharType="begin"/>
        </w:r>
        <w:r>
          <w:instrText xml:space="preserve"> PAGEREF _Toc23519 \h </w:instrText>
        </w:r>
        <w:r>
          <w:fldChar w:fldCharType="separate"/>
        </w:r>
        <w:r>
          <w:t>9</w:t>
        </w:r>
        <w:r>
          <w:fldChar w:fldCharType="end"/>
        </w:r>
      </w:hyperlink>
    </w:p>
    <w:p>
      <w:pPr>
        <w:pStyle w:val="TOC2"/>
        <w:tabs>
          <w:tab w:val="right" w:leader="dot" w:pos="8306"/>
        </w:tabs>
      </w:pPr>
      <w:hyperlink w:anchor="_Toc6349" w:history="1">
        <w:r>
          <w:rPr>
            <w:rFonts w:ascii="仿宋" w:eastAsia="仿宋" w:hAnsi="仿宋" w:cs="仿宋" w:hint="eastAsia"/>
            <w:lang w:eastAsia="zh-CN"/>
          </w:rPr>
          <w:t>(一)、危机预警与识别</w:t>
        </w:r>
        <w:r>
          <w:tab/>
        </w:r>
        <w:r>
          <w:fldChar w:fldCharType="begin"/>
        </w:r>
        <w:r>
          <w:instrText xml:space="preserve"> PAGEREF _Toc6349 \h </w:instrText>
        </w:r>
        <w:r>
          <w:fldChar w:fldCharType="separate"/>
        </w:r>
        <w:r>
          <w:t>9</w:t>
        </w:r>
        <w:r>
          <w:fldChar w:fldCharType="end"/>
        </w:r>
      </w:hyperlink>
    </w:p>
    <w:p>
      <w:pPr>
        <w:pStyle w:val="TOC2"/>
        <w:tabs>
          <w:tab w:val="right" w:leader="dot" w:pos="8306"/>
        </w:tabs>
      </w:pPr>
      <w:hyperlink w:anchor="_Toc32480" w:history="1">
        <w:r>
          <w:rPr>
            <w:rFonts w:ascii="仿宋" w:eastAsia="仿宋" w:hAnsi="仿宋" w:cs="仿宋" w:hint="eastAsia"/>
            <w:lang w:eastAsia="zh-CN"/>
          </w:rPr>
          <w:t>(二)、危机应对与恢复</w:t>
        </w:r>
        <w:r>
          <w:tab/>
        </w:r>
        <w:r>
          <w:fldChar w:fldCharType="begin"/>
        </w:r>
        <w:r>
          <w:instrText xml:space="preserve"> PAGEREF _Toc32480 \h </w:instrText>
        </w:r>
        <w:r>
          <w:fldChar w:fldCharType="separate"/>
        </w:r>
        <w:r>
          <w:t>10</w:t>
        </w:r>
        <w:r>
          <w:fldChar w:fldCharType="end"/>
        </w:r>
      </w:hyperlink>
    </w:p>
    <w:p>
      <w:pPr>
        <w:pStyle w:val="TOC1"/>
        <w:tabs>
          <w:tab w:val="right" w:leader="dot" w:pos="8306"/>
        </w:tabs>
      </w:pPr>
      <w:hyperlink w:anchor="_Toc8767" w:history="1">
        <w:r>
          <w:rPr>
            <w:rFonts w:ascii="仿宋" w:eastAsia="仿宋" w:hAnsi="仿宋" w:cs="仿宋" w:hint="eastAsia"/>
            <w:lang w:eastAsia="zh-CN"/>
          </w:rPr>
          <w:t>四、食品级纤维素醚项目可持续发展</w:t>
        </w:r>
        <w:r>
          <w:tab/>
        </w:r>
        <w:r>
          <w:fldChar w:fldCharType="begin"/>
        </w:r>
        <w:r>
          <w:instrText xml:space="preserve"> PAGEREF _Toc8767 \h </w:instrText>
        </w:r>
        <w:r>
          <w:fldChar w:fldCharType="separate"/>
        </w:r>
        <w:r>
          <w:t>12</w:t>
        </w:r>
        <w:r>
          <w:fldChar w:fldCharType="end"/>
        </w:r>
      </w:hyperlink>
    </w:p>
    <w:p>
      <w:pPr>
        <w:pStyle w:val="TOC2"/>
        <w:tabs>
          <w:tab w:val="right" w:leader="dot" w:pos="8306"/>
        </w:tabs>
      </w:pPr>
      <w:hyperlink w:anchor="_Toc29385" w:history="1">
        <w:r>
          <w:rPr>
            <w:rFonts w:ascii="仿宋" w:eastAsia="仿宋" w:hAnsi="仿宋" w:cs="仿宋" w:hint="eastAsia"/>
            <w:lang w:eastAsia="zh-CN"/>
          </w:rPr>
          <w:t>(一)、可持续战略与实践</w:t>
        </w:r>
        <w:r>
          <w:tab/>
        </w:r>
        <w:r>
          <w:fldChar w:fldCharType="begin"/>
        </w:r>
        <w:r>
          <w:instrText xml:space="preserve"> PAGEREF _Toc29385 \h </w:instrText>
        </w:r>
        <w:r>
          <w:fldChar w:fldCharType="separate"/>
        </w:r>
        <w:r>
          <w:t>12</w:t>
        </w:r>
        <w:r>
          <w:fldChar w:fldCharType="end"/>
        </w:r>
      </w:hyperlink>
    </w:p>
    <w:p>
      <w:pPr>
        <w:pStyle w:val="TOC2"/>
        <w:tabs>
          <w:tab w:val="right" w:leader="dot" w:pos="8306"/>
        </w:tabs>
      </w:pPr>
      <w:hyperlink w:anchor="_Toc24293" w:history="1">
        <w:r>
          <w:rPr>
            <w:rFonts w:ascii="仿宋" w:eastAsia="仿宋" w:hAnsi="仿宋" w:cs="仿宋" w:hint="eastAsia"/>
            <w:lang w:eastAsia="zh-CN"/>
          </w:rPr>
          <w:t>(二)、环保与社会责任</w:t>
        </w:r>
        <w:r>
          <w:tab/>
        </w:r>
        <w:r>
          <w:fldChar w:fldCharType="begin"/>
        </w:r>
        <w:r>
          <w:instrText xml:space="preserve"> PAGEREF _Toc24293 \h </w:instrText>
        </w:r>
        <w:r>
          <w:fldChar w:fldCharType="separate"/>
        </w:r>
        <w:r>
          <w:t>13</w:t>
        </w:r>
        <w:r>
          <w:fldChar w:fldCharType="end"/>
        </w:r>
      </w:hyperlink>
    </w:p>
    <w:p>
      <w:pPr>
        <w:pStyle w:val="TOC1"/>
        <w:tabs>
          <w:tab w:val="right" w:leader="dot" w:pos="8306"/>
        </w:tabs>
      </w:pPr>
      <w:hyperlink w:anchor="_Toc6231" w:history="1">
        <w:r>
          <w:rPr>
            <w:rFonts w:ascii="仿宋" w:eastAsia="仿宋" w:hAnsi="仿宋" w:cs="仿宋" w:hint="eastAsia"/>
            <w:lang w:eastAsia="zh-CN"/>
          </w:rPr>
          <w:t>五、产品规划分析</w:t>
        </w:r>
        <w:r>
          <w:tab/>
        </w:r>
        <w:r>
          <w:fldChar w:fldCharType="begin"/>
        </w:r>
        <w:r>
          <w:instrText xml:space="preserve"> PAGEREF _Toc6231 \h </w:instrText>
        </w:r>
        <w:r>
          <w:fldChar w:fldCharType="separate"/>
        </w:r>
        <w:r>
          <w:t>14</w:t>
        </w:r>
        <w:r>
          <w:fldChar w:fldCharType="end"/>
        </w:r>
      </w:hyperlink>
    </w:p>
    <w:p>
      <w:pPr>
        <w:pStyle w:val="TOC2"/>
        <w:tabs>
          <w:tab w:val="right" w:leader="dot" w:pos="8306"/>
        </w:tabs>
      </w:pPr>
      <w:hyperlink w:anchor="_Toc28130" w:history="1">
        <w:r>
          <w:rPr>
            <w:rFonts w:ascii="仿宋" w:eastAsia="仿宋" w:hAnsi="仿宋" w:cs="仿宋" w:hint="eastAsia"/>
            <w:lang w:eastAsia="zh-CN"/>
          </w:rPr>
          <w:t>(一)、产品规划</w:t>
        </w:r>
        <w:r>
          <w:tab/>
        </w:r>
        <w:r>
          <w:fldChar w:fldCharType="begin"/>
        </w:r>
        <w:r>
          <w:instrText xml:space="preserve"> PAGEREF _Toc28130 \h </w:instrText>
        </w:r>
        <w:r>
          <w:fldChar w:fldCharType="separate"/>
        </w:r>
        <w:r>
          <w:t>14</w:t>
        </w:r>
        <w:r>
          <w:fldChar w:fldCharType="end"/>
        </w:r>
      </w:hyperlink>
    </w:p>
    <w:p>
      <w:pPr>
        <w:pStyle w:val="TOC2"/>
        <w:tabs>
          <w:tab w:val="right" w:leader="dot" w:pos="8306"/>
        </w:tabs>
      </w:pPr>
      <w:hyperlink w:anchor="_Toc13838" w:history="1">
        <w:r>
          <w:rPr>
            <w:rFonts w:ascii="仿宋" w:eastAsia="仿宋" w:hAnsi="仿宋" w:cs="仿宋" w:hint="eastAsia"/>
            <w:lang w:eastAsia="zh-CN"/>
          </w:rPr>
          <w:t>(二)、建设规模</w:t>
        </w:r>
        <w:r>
          <w:tab/>
        </w:r>
        <w:r>
          <w:fldChar w:fldCharType="begin"/>
        </w:r>
        <w:r>
          <w:instrText xml:space="preserve"> PAGEREF _Toc13838 \h </w:instrText>
        </w:r>
        <w:r>
          <w:fldChar w:fldCharType="separate"/>
        </w:r>
        <w:r>
          <w:t>14</w:t>
        </w:r>
        <w:r>
          <w:fldChar w:fldCharType="end"/>
        </w:r>
      </w:hyperlink>
    </w:p>
    <w:p>
      <w:pPr>
        <w:pStyle w:val="TOC1"/>
        <w:tabs>
          <w:tab w:val="right" w:leader="dot" w:pos="8306"/>
        </w:tabs>
      </w:pPr>
      <w:hyperlink w:anchor="_Toc22482" w:history="1">
        <w:r>
          <w:rPr>
            <w:rFonts w:ascii="仿宋" w:eastAsia="仿宋" w:hAnsi="仿宋" w:cs="仿宋" w:hint="eastAsia"/>
            <w:lang w:eastAsia="zh-CN"/>
          </w:rPr>
          <w:t>六、工艺说明</w:t>
        </w:r>
        <w:r>
          <w:tab/>
        </w:r>
        <w:r>
          <w:fldChar w:fldCharType="begin"/>
        </w:r>
        <w:r>
          <w:instrText xml:space="preserve"> PAGEREF _Toc22482 \h </w:instrText>
        </w:r>
        <w:r>
          <w:fldChar w:fldCharType="separate"/>
        </w:r>
        <w:r>
          <w:t>16</w:t>
        </w:r>
        <w:r>
          <w:fldChar w:fldCharType="end"/>
        </w:r>
      </w:hyperlink>
    </w:p>
    <w:p>
      <w:pPr>
        <w:pStyle w:val="TOC2"/>
        <w:tabs>
          <w:tab w:val="right" w:leader="dot" w:pos="8306"/>
        </w:tabs>
      </w:pPr>
      <w:hyperlink w:anchor="_Toc17824" w:history="1">
        <w:r>
          <w:rPr>
            <w:rFonts w:ascii="仿宋" w:eastAsia="仿宋" w:hAnsi="仿宋" w:cs="仿宋" w:hint="eastAsia"/>
            <w:lang w:eastAsia="zh-CN"/>
          </w:rPr>
          <w:t>(一)、技术管理特点</w:t>
        </w:r>
        <w:r>
          <w:tab/>
        </w:r>
        <w:r>
          <w:fldChar w:fldCharType="begin"/>
        </w:r>
        <w:r>
          <w:instrText xml:space="preserve"> PAGEREF _Toc17824 \h </w:instrText>
        </w:r>
        <w:r>
          <w:fldChar w:fldCharType="separate"/>
        </w:r>
        <w:r>
          <w:t>16</w:t>
        </w:r>
        <w:r>
          <w:fldChar w:fldCharType="end"/>
        </w:r>
      </w:hyperlink>
    </w:p>
    <w:p>
      <w:pPr>
        <w:pStyle w:val="TOC2"/>
        <w:tabs>
          <w:tab w:val="right" w:leader="dot" w:pos="8306"/>
        </w:tabs>
      </w:pPr>
      <w:hyperlink w:anchor="_Toc32026" w:history="1">
        <w:r>
          <w:rPr>
            <w:rFonts w:ascii="仿宋" w:eastAsia="仿宋" w:hAnsi="仿宋" w:cs="仿宋" w:hint="eastAsia"/>
            <w:lang w:eastAsia="zh-CN"/>
          </w:rPr>
          <w:t>(二)、食品级纤维素醚项目工艺技术设计方案</w:t>
        </w:r>
        <w:r>
          <w:tab/>
        </w:r>
        <w:r>
          <w:fldChar w:fldCharType="begin"/>
        </w:r>
        <w:r>
          <w:instrText xml:space="preserve"> PAGEREF _Toc32026 \h </w:instrText>
        </w:r>
        <w:r>
          <w:fldChar w:fldCharType="separate"/>
        </w:r>
        <w:r>
          <w:t>17</w:t>
        </w:r>
        <w:r>
          <w:fldChar w:fldCharType="end"/>
        </w:r>
      </w:hyperlink>
    </w:p>
    <w:p>
      <w:pPr>
        <w:pStyle w:val="TOC2"/>
        <w:tabs>
          <w:tab w:val="right" w:leader="dot" w:pos="8306"/>
        </w:tabs>
      </w:pPr>
      <w:hyperlink w:anchor="_Toc9578" w:history="1">
        <w:r>
          <w:rPr>
            <w:rFonts w:ascii="仿宋" w:eastAsia="仿宋" w:hAnsi="仿宋" w:cs="仿宋" w:hint="eastAsia"/>
            <w:lang w:eastAsia="zh-CN"/>
          </w:rPr>
          <w:t>(三)、设备选型方案</w:t>
        </w:r>
        <w:r>
          <w:tab/>
        </w:r>
        <w:r>
          <w:fldChar w:fldCharType="begin"/>
        </w:r>
        <w:r>
          <w:instrText xml:space="preserve"> PAGEREF _Toc9578 \h </w:instrText>
        </w:r>
        <w:r>
          <w:fldChar w:fldCharType="separate"/>
        </w:r>
        <w:r>
          <w:t>18</w:t>
        </w:r>
        <w:r>
          <w:fldChar w:fldCharType="end"/>
        </w:r>
      </w:hyperlink>
    </w:p>
    <w:p>
      <w:pPr>
        <w:pStyle w:val="TOC1"/>
        <w:tabs>
          <w:tab w:val="right" w:leader="dot" w:pos="8306"/>
        </w:tabs>
      </w:pPr>
      <w:hyperlink w:anchor="_Toc3053" w:history="1">
        <w:r>
          <w:rPr>
            <w:rFonts w:ascii="仿宋" w:eastAsia="仿宋" w:hAnsi="仿宋" w:cs="仿宋" w:hint="eastAsia"/>
            <w:lang w:eastAsia="zh-CN"/>
          </w:rPr>
          <w:t>七、食品级纤维素醚项目风险管理</w:t>
        </w:r>
        <w:r>
          <w:tab/>
        </w:r>
        <w:r>
          <w:fldChar w:fldCharType="begin"/>
        </w:r>
        <w:r>
          <w:instrText xml:space="preserve"> PAGEREF _Toc3053 \h </w:instrText>
        </w:r>
        <w:r>
          <w:fldChar w:fldCharType="separate"/>
        </w:r>
        <w:r>
          <w:t>19</w:t>
        </w:r>
        <w:r>
          <w:fldChar w:fldCharType="end"/>
        </w:r>
      </w:hyperlink>
    </w:p>
    <w:p>
      <w:pPr>
        <w:pStyle w:val="TOC2"/>
        <w:tabs>
          <w:tab w:val="right" w:leader="dot" w:pos="8306"/>
        </w:tabs>
      </w:pPr>
      <w:hyperlink w:anchor="_Toc5885" w:history="1">
        <w:r>
          <w:rPr>
            <w:rFonts w:ascii="仿宋" w:eastAsia="仿宋" w:hAnsi="仿宋" w:cs="仿宋" w:hint="eastAsia"/>
            <w:lang w:eastAsia="zh-CN"/>
          </w:rPr>
          <w:t>(一)、风险识别与评估</w:t>
        </w:r>
        <w:r>
          <w:tab/>
        </w:r>
        <w:r>
          <w:fldChar w:fldCharType="begin"/>
        </w:r>
        <w:r>
          <w:instrText xml:space="preserve"> PAGEREF _Toc5885 \h </w:instrText>
        </w:r>
        <w:r>
          <w:fldChar w:fldCharType="separate"/>
        </w:r>
        <w:r>
          <w:t>19</w:t>
        </w:r>
        <w:r>
          <w:fldChar w:fldCharType="end"/>
        </w:r>
      </w:hyperlink>
    </w:p>
    <w:p>
      <w:pPr>
        <w:pStyle w:val="TOC2"/>
        <w:tabs>
          <w:tab w:val="right" w:leader="dot" w:pos="8306"/>
        </w:tabs>
      </w:pPr>
      <w:hyperlink w:anchor="_Toc25395" w:history="1">
        <w:r>
          <w:rPr>
            <w:rFonts w:ascii="仿宋" w:eastAsia="仿宋" w:hAnsi="仿宋" w:cs="仿宋" w:hint="eastAsia"/>
            <w:lang w:eastAsia="zh-CN"/>
          </w:rPr>
          <w:t>(二)、风险应对策略</w:t>
        </w:r>
        <w:r>
          <w:tab/>
        </w:r>
        <w:r>
          <w:fldChar w:fldCharType="begin"/>
        </w:r>
        <w:r>
          <w:instrText xml:space="preserve"> PAGEREF _Toc25395 \h </w:instrText>
        </w:r>
        <w:r>
          <w:fldChar w:fldCharType="separate"/>
        </w:r>
        <w:r>
          <w:t>21</w:t>
        </w:r>
        <w:r>
          <w:fldChar w:fldCharType="end"/>
        </w:r>
      </w:hyperlink>
    </w:p>
    <w:p>
      <w:pPr>
        <w:pStyle w:val="TOC2"/>
        <w:tabs>
          <w:tab w:val="right" w:leader="dot" w:pos="8306"/>
        </w:tabs>
      </w:pPr>
      <w:hyperlink w:anchor="_Toc31438" w:history="1">
        <w:r>
          <w:rPr>
            <w:rFonts w:ascii="仿宋" w:eastAsia="仿宋" w:hAnsi="仿宋" w:cs="仿宋" w:hint="eastAsia"/>
            <w:lang w:eastAsia="zh-CN"/>
          </w:rPr>
          <w:t>(三)、风险监控与控制</w:t>
        </w:r>
        <w:r>
          <w:tab/>
        </w:r>
        <w:r>
          <w:fldChar w:fldCharType="begin"/>
        </w:r>
        <w:r>
          <w:instrText xml:space="preserve"> PAGEREF _Toc31438 \h </w:instrText>
        </w:r>
        <w:r>
          <w:fldChar w:fldCharType="separate"/>
        </w:r>
        <w:r>
          <w:t>22</w:t>
        </w:r>
        <w:r>
          <w:fldChar w:fldCharType="end"/>
        </w:r>
      </w:hyperlink>
    </w:p>
    <w:p>
      <w:pPr>
        <w:pStyle w:val="TOC1"/>
        <w:tabs>
          <w:tab w:val="right" w:leader="dot" w:pos="8306"/>
        </w:tabs>
      </w:pPr>
      <w:hyperlink w:anchor="_Toc12792" w:history="1">
        <w:r>
          <w:rPr>
            <w:rFonts w:ascii="仿宋" w:eastAsia="仿宋" w:hAnsi="仿宋" w:cs="仿宋" w:hint="eastAsia"/>
            <w:lang w:eastAsia="zh-CN"/>
          </w:rPr>
          <w:t>八、食品级纤维素醚项目财务管理</w:t>
        </w:r>
        <w:r>
          <w:tab/>
        </w:r>
        <w:r>
          <w:fldChar w:fldCharType="begin"/>
        </w:r>
        <w:r>
          <w:instrText xml:space="preserve"> PAGEREF _Toc12792 \h </w:instrText>
        </w:r>
        <w:r>
          <w:fldChar w:fldCharType="separate"/>
        </w:r>
        <w:r>
          <w:t>23</w:t>
        </w:r>
        <w:r>
          <w:fldChar w:fldCharType="end"/>
        </w:r>
      </w:hyperlink>
    </w:p>
    <w:p>
      <w:pPr>
        <w:pStyle w:val="TOC2"/>
        <w:tabs>
          <w:tab w:val="right" w:leader="dot" w:pos="8306"/>
        </w:tabs>
      </w:pPr>
      <w:hyperlink w:anchor="_Toc31357" w:history="1">
        <w:r>
          <w:rPr>
            <w:rFonts w:ascii="仿宋" w:eastAsia="仿宋" w:hAnsi="仿宋" w:cs="仿宋" w:hint="eastAsia"/>
            <w:lang w:eastAsia="zh-CN"/>
          </w:rPr>
          <w:t>(一)、资金需求大</w:t>
        </w:r>
        <w:r>
          <w:tab/>
        </w:r>
        <w:r>
          <w:fldChar w:fldCharType="begin"/>
        </w:r>
        <w:r>
          <w:instrText xml:space="preserve"> PAGEREF _Toc31357 \h </w:instrText>
        </w:r>
        <w:r>
          <w:fldChar w:fldCharType="separate"/>
        </w:r>
        <w:r>
          <w:t>23</w:t>
        </w:r>
        <w:r>
          <w:fldChar w:fldCharType="end"/>
        </w:r>
      </w:hyperlink>
    </w:p>
    <w:p>
      <w:pPr>
        <w:pStyle w:val="TOC2"/>
        <w:tabs>
          <w:tab w:val="right" w:leader="dot" w:pos="8306"/>
        </w:tabs>
      </w:pPr>
      <w:hyperlink w:anchor="_Toc24336" w:history="1">
        <w:r>
          <w:rPr>
            <w:rFonts w:ascii="仿宋" w:eastAsia="仿宋" w:hAnsi="仿宋" w:cs="仿宋" w:hint="eastAsia"/>
            <w:lang w:eastAsia="zh-CN"/>
          </w:rPr>
          <w:t>(二)、研发周期长</w:t>
        </w:r>
        <w:r>
          <w:tab/>
        </w:r>
        <w:r>
          <w:fldChar w:fldCharType="begin"/>
        </w:r>
        <w:r>
          <w:instrText xml:space="preserve"> PAGEREF _Toc24336 \h </w:instrText>
        </w:r>
        <w:r>
          <w:fldChar w:fldCharType="separate"/>
        </w:r>
        <w:r>
          <w:t>25</w:t>
        </w:r>
        <w:r>
          <w:fldChar w:fldCharType="end"/>
        </w:r>
      </w:hyperlink>
    </w:p>
    <w:p>
      <w:pPr>
        <w:pStyle w:val="TOC2"/>
        <w:tabs>
          <w:tab w:val="right" w:leader="dot" w:pos="8306"/>
        </w:tabs>
      </w:pPr>
      <w:hyperlink w:anchor="_Toc7775" w:history="1">
        <w:r>
          <w:rPr>
            <w:rFonts w:ascii="仿宋" w:eastAsia="仿宋" w:hAnsi="仿宋" w:cs="仿宋" w:hint="eastAsia"/>
            <w:lang w:eastAsia="zh-CN"/>
          </w:rPr>
          <w:t>(三)、市场风险大</w:t>
        </w:r>
        <w:r>
          <w:tab/>
        </w:r>
        <w:r>
          <w:fldChar w:fldCharType="begin"/>
        </w:r>
        <w:r>
          <w:instrText xml:space="preserve"> PAGEREF _Toc7775 \h </w:instrText>
        </w:r>
        <w:r>
          <w:fldChar w:fldCharType="separate"/>
        </w:r>
        <w:r>
          <w:t>26</w:t>
        </w:r>
        <w:r>
          <w:fldChar w:fldCharType="end"/>
        </w:r>
      </w:hyperlink>
    </w:p>
    <w:p>
      <w:pPr>
        <w:pStyle w:val="TOC2"/>
        <w:tabs>
          <w:tab w:val="right" w:leader="dot" w:pos="8306"/>
        </w:tabs>
      </w:pPr>
      <w:hyperlink w:anchor="_Toc25357" w:history="1">
        <w:r>
          <w:rPr>
            <w:rFonts w:ascii="仿宋" w:eastAsia="仿宋" w:hAnsi="仿宋" w:cs="仿宋" w:hint="eastAsia"/>
            <w:lang w:eastAsia="zh-CN"/>
          </w:rPr>
          <w:t>(四)、利润率高</w:t>
        </w:r>
        <w:r>
          <w:tab/>
        </w:r>
        <w:r>
          <w:fldChar w:fldCharType="begin"/>
        </w:r>
        <w:r>
          <w:instrText xml:space="preserve"> PAGEREF _Toc25357 \h </w:instrText>
        </w:r>
        <w:r>
          <w:fldChar w:fldCharType="separate"/>
        </w:r>
        <w:r>
          <w:t>29</w:t>
        </w:r>
        <w:r>
          <w:fldChar w:fldCharType="end"/>
        </w:r>
      </w:hyperlink>
    </w:p>
    <w:p>
      <w:pPr>
        <w:pStyle w:val="TOC1"/>
        <w:tabs>
          <w:tab w:val="right" w:leader="dot" w:pos="8306"/>
        </w:tabs>
      </w:pPr>
      <w:hyperlink w:anchor="_Toc28705" w:history="1">
        <w:r>
          <w:rPr>
            <w:rFonts w:ascii="仿宋" w:eastAsia="仿宋" w:hAnsi="仿宋" w:cs="仿宋" w:hint="eastAsia"/>
            <w:lang w:eastAsia="zh-CN"/>
          </w:rPr>
          <w:t>九、食品级纤维素醚项目人力资源管理</w:t>
        </w:r>
        <w:r>
          <w:tab/>
        </w:r>
        <w:r>
          <w:fldChar w:fldCharType="begin"/>
        </w:r>
        <w:r>
          <w:instrText xml:space="preserve"> PAGEREF _Toc28705 \h </w:instrText>
        </w:r>
        <w:r>
          <w:fldChar w:fldCharType="separate"/>
        </w:r>
        <w:r>
          <w:t>31</w:t>
        </w:r>
        <w:r>
          <w:fldChar w:fldCharType="end"/>
        </w:r>
      </w:hyperlink>
    </w:p>
    <w:p>
      <w:pPr>
        <w:pStyle w:val="TOC2"/>
        <w:tabs>
          <w:tab w:val="right" w:leader="dot" w:pos="8306"/>
        </w:tabs>
      </w:pPr>
      <w:hyperlink w:anchor="_Toc20159" w:history="1">
        <w:r>
          <w:rPr>
            <w:rFonts w:ascii="仿宋" w:eastAsia="仿宋" w:hAnsi="仿宋" w:cs="仿宋" w:hint="eastAsia"/>
            <w:lang w:eastAsia="zh-CN"/>
          </w:rPr>
          <w:t>(一)、建立健全的预算管理制度</w:t>
        </w:r>
        <w:r>
          <w:tab/>
        </w:r>
        <w:r>
          <w:fldChar w:fldCharType="begin"/>
        </w:r>
        <w:r>
          <w:instrText xml:space="preserve"> PAGEREF _Toc20159 \h </w:instrText>
        </w:r>
        <w:r>
          <w:fldChar w:fldCharType="separate"/>
        </w:r>
        <w:r>
          <w:t>31</w:t>
        </w:r>
        <w:r>
          <w:fldChar w:fldCharType="end"/>
        </w:r>
      </w:hyperlink>
    </w:p>
    <w:p>
      <w:pPr>
        <w:pStyle w:val="TOC2"/>
        <w:tabs>
          <w:tab w:val="right" w:leader="dot" w:pos="8306"/>
        </w:tabs>
      </w:pPr>
      <w:hyperlink w:anchor="_Toc7106" w:history="1">
        <w:r>
          <w:rPr>
            <w:rFonts w:ascii="仿宋" w:eastAsia="仿宋" w:hAnsi="仿宋" w:cs="仿宋" w:hint="eastAsia"/>
            <w:lang w:eastAsia="zh-CN"/>
          </w:rPr>
          <w:t>(二)、加强资金流动监控</w:t>
        </w:r>
        <w:r>
          <w:tab/>
        </w:r>
        <w:r>
          <w:fldChar w:fldCharType="begin"/>
        </w:r>
        <w:r>
          <w:instrText xml:space="preserve"> PAGEREF _Toc7106 \h </w:instrText>
        </w:r>
        <w:r>
          <w:fldChar w:fldCharType="separate"/>
        </w:r>
        <w:r>
          <w:t>33</w:t>
        </w:r>
        <w:r>
          <w:fldChar w:fldCharType="end"/>
        </w:r>
      </w:hyperlink>
    </w:p>
    <w:p>
      <w:pPr>
        <w:pStyle w:val="TOC2"/>
        <w:tabs>
          <w:tab w:val="right" w:leader="dot" w:pos="8306"/>
        </w:tabs>
      </w:pPr>
      <w:hyperlink w:anchor="_Toc19156" w:history="1">
        <w:r>
          <w:rPr>
            <w:rFonts w:ascii="仿宋" w:eastAsia="仿宋" w:hAnsi="仿宋" w:cs="仿宋" w:hint="eastAsia"/>
            <w:lang w:eastAsia="zh-CN"/>
          </w:rPr>
          <w:t>(三)、制定完善的风险控制机制</w:t>
        </w:r>
        <w:r>
          <w:tab/>
        </w:r>
        <w:r>
          <w:fldChar w:fldCharType="begin"/>
        </w:r>
        <w:r>
          <w:instrText xml:space="preserve"> PAGEREF _Toc19156 \h </w:instrText>
        </w:r>
        <w:r>
          <w:fldChar w:fldCharType="separate"/>
        </w:r>
        <w:r>
          <w:t>34</w:t>
        </w:r>
        <w:r>
          <w:fldChar w:fldCharType="end"/>
        </w:r>
      </w:hyperlink>
    </w:p>
    <w:p>
      <w:pPr>
        <w:pStyle w:val="TOC2"/>
        <w:tabs>
          <w:tab w:val="right" w:leader="dot" w:pos="8306"/>
        </w:tabs>
      </w:pPr>
      <w:hyperlink w:anchor="_Toc18750" w:history="1">
        <w:r>
          <w:rPr>
            <w:rFonts w:ascii="仿宋" w:eastAsia="仿宋" w:hAnsi="仿宋" w:cs="仿宋" w:hint="eastAsia"/>
            <w:lang w:eastAsia="zh-CN"/>
          </w:rPr>
          <w:t>(四)、优化成本管理</w:t>
        </w:r>
        <w:r>
          <w:tab/>
        </w:r>
        <w:r>
          <w:fldChar w:fldCharType="begin"/>
        </w:r>
        <w:r>
          <w:instrText xml:space="preserve"> PAGEREF _Toc18750 \h </w:instrText>
        </w:r>
        <w:r>
          <w:fldChar w:fldCharType="separate"/>
        </w:r>
        <w:r>
          <w:t>35</w:t>
        </w:r>
        <w:r>
          <w:fldChar w:fldCharType="end"/>
        </w:r>
      </w:hyperlink>
    </w:p>
    <w:p>
      <w:pPr>
        <w:pStyle w:val="TOC1"/>
        <w:tabs>
          <w:tab w:val="right" w:leader="dot" w:pos="8306"/>
        </w:tabs>
      </w:pPr>
      <w:hyperlink w:anchor="_Toc336" w:history="1">
        <w:r>
          <w:rPr>
            <w:rFonts w:ascii="仿宋" w:eastAsia="仿宋" w:hAnsi="仿宋" w:cs="仿宋" w:hint="eastAsia"/>
            <w:lang w:eastAsia="zh-CN"/>
          </w:rPr>
          <w:t>十、食品级纤维素醚项目经营效益</w:t>
        </w:r>
        <w:r>
          <w:tab/>
        </w:r>
        <w:r>
          <w:fldChar w:fldCharType="begin"/>
        </w:r>
        <w:r>
          <w:instrText xml:space="preserve"> PAGEREF _Toc336 \h </w:instrText>
        </w:r>
        <w:r>
          <w:fldChar w:fldCharType="separate"/>
        </w:r>
        <w:r>
          <w:t>36</w:t>
        </w:r>
        <w:r>
          <w:fldChar w:fldCharType="end"/>
        </w:r>
      </w:hyperlink>
    </w:p>
    <w:p>
      <w:pPr>
        <w:pStyle w:val="TOC2"/>
        <w:tabs>
          <w:tab w:val="right" w:leader="dot" w:pos="8306"/>
        </w:tabs>
      </w:pPr>
      <w:hyperlink w:anchor="_Toc31895" w:history="1">
        <w:r>
          <w:rPr>
            <w:rFonts w:ascii="仿宋" w:eastAsia="仿宋" w:hAnsi="仿宋" w:cs="仿宋" w:hint="eastAsia"/>
            <w:lang w:eastAsia="zh-CN"/>
          </w:rPr>
          <w:t>(一)、经济评价财务测算</w:t>
        </w:r>
        <w:r>
          <w:tab/>
        </w:r>
        <w:r>
          <w:fldChar w:fldCharType="begin"/>
        </w:r>
        <w:r>
          <w:instrText xml:space="preserve"> PAGEREF _Toc31895 \h </w:instrText>
        </w:r>
        <w:r>
          <w:fldChar w:fldCharType="separate"/>
        </w:r>
        <w:r>
          <w:t>36</w:t>
        </w:r>
        <w:r>
          <w:fldChar w:fldCharType="end"/>
        </w:r>
      </w:hyperlink>
    </w:p>
    <w:p>
      <w:pPr>
        <w:pStyle w:val="TOC2"/>
        <w:tabs>
          <w:tab w:val="right" w:leader="dot" w:pos="8306"/>
        </w:tabs>
      </w:pPr>
      <w:hyperlink w:anchor="_Toc10233" w:history="1">
        <w:r>
          <w:rPr>
            <w:rFonts w:ascii="仿宋" w:eastAsia="仿宋" w:hAnsi="仿宋" w:cs="仿宋" w:hint="eastAsia"/>
            <w:lang w:eastAsia="zh-CN"/>
          </w:rPr>
          <w:t>(二)、食品级纤维素醚项目盈利能力分析</w:t>
        </w:r>
        <w:r>
          <w:tab/>
        </w:r>
        <w:r>
          <w:fldChar w:fldCharType="begin"/>
        </w:r>
        <w:r>
          <w:instrText xml:space="preserve"> PAGEREF _Toc10233 \h </w:instrText>
        </w:r>
        <w:r>
          <w:fldChar w:fldCharType="separate"/>
        </w:r>
        <w:r>
          <w:t>38</w:t>
        </w:r>
        <w:r>
          <w:fldChar w:fldCharType="end"/>
        </w:r>
      </w:hyperlink>
    </w:p>
    <w:p>
      <w:pPr>
        <w:pStyle w:val="TOC1"/>
        <w:tabs>
          <w:tab w:val="right" w:leader="dot" w:pos="8306"/>
        </w:tabs>
      </w:pPr>
      <w:hyperlink w:anchor="_Toc30498" w:history="1">
        <w:r>
          <w:rPr>
            <w:rFonts w:ascii="仿宋" w:eastAsia="仿宋" w:hAnsi="仿宋" w:cs="仿宋" w:hint="eastAsia"/>
            <w:lang w:eastAsia="zh-CN"/>
          </w:rPr>
          <w:t>十一、食品级纤维素醚项目创新与研发</w:t>
        </w:r>
        <w:r>
          <w:tab/>
        </w:r>
        <w:r>
          <w:fldChar w:fldCharType="begin"/>
        </w:r>
        <w:r>
          <w:instrText xml:space="preserve"> PAGEREF _Toc30498 \h </w:instrText>
        </w:r>
        <w:r>
          <w:fldChar w:fldCharType="separate"/>
        </w:r>
        <w:r>
          <w:t>39</w:t>
        </w:r>
        <w:r>
          <w:fldChar w:fldCharType="end"/>
        </w:r>
      </w:hyperlink>
    </w:p>
    <w:p>
      <w:pPr>
        <w:pStyle w:val="TOC2"/>
        <w:tabs>
          <w:tab w:val="right" w:leader="dot" w:pos="8306"/>
        </w:tabs>
      </w:pPr>
      <w:hyperlink w:anchor="_Toc23272" w:history="1">
        <w:r>
          <w:rPr>
            <w:rFonts w:ascii="仿宋" w:eastAsia="仿宋" w:hAnsi="仿宋" w:cs="仿宋" w:hint="eastAsia"/>
            <w:lang w:eastAsia="zh-CN"/>
          </w:rPr>
          <w:t>(一)、创新策略与方向</w:t>
        </w:r>
        <w:r>
          <w:tab/>
        </w:r>
        <w:r>
          <w:fldChar w:fldCharType="begin"/>
        </w:r>
        <w:r>
          <w:instrText xml:space="preserve"> PAGEREF _Toc23272 \h </w:instrText>
        </w:r>
        <w:r>
          <w:fldChar w:fldCharType="separate"/>
        </w:r>
        <w:r>
          <w:t>39</w:t>
        </w:r>
        <w:r>
          <w:fldChar w:fldCharType="end"/>
        </w:r>
      </w:hyperlink>
    </w:p>
    <w:p>
      <w:pPr>
        <w:pStyle w:val="TOC2"/>
        <w:tabs>
          <w:tab w:val="right" w:leader="dot" w:pos="8306"/>
        </w:tabs>
      </w:pPr>
      <w:hyperlink w:anchor="_Toc11331" w:history="1">
        <w:r>
          <w:rPr>
            <w:rFonts w:ascii="仿宋" w:eastAsia="仿宋" w:hAnsi="仿宋" w:cs="仿宋" w:hint="eastAsia"/>
            <w:lang w:eastAsia="zh-CN"/>
          </w:rPr>
          <w:t>(二)、研发规划与投入</w:t>
        </w:r>
        <w:r>
          <w:tab/>
        </w:r>
        <w:r>
          <w:fldChar w:fldCharType="begin"/>
        </w:r>
        <w:r>
          <w:instrText xml:space="preserve"> PAGEREF _Toc11331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09" w:history="1">
        <w:r>
          <w:rPr>
            <w:rFonts w:ascii="仿宋" w:eastAsia="仿宋" w:hAnsi="仿宋" w:cs="仿宋" w:hint="eastAsia"/>
            <w:lang w:eastAsia="zh-CN"/>
          </w:rPr>
          <w:t>十二、食品级纤维素醚项目计划安排</w:t>
        </w:r>
        <w:r>
          <w:tab/>
        </w:r>
        <w:r>
          <w:fldChar w:fldCharType="begin"/>
        </w:r>
        <w:r>
          <w:instrText xml:space="preserve"> PAGEREF _Toc12509 \h </w:instrText>
        </w:r>
        <w:r>
          <w:fldChar w:fldCharType="separate"/>
        </w:r>
        <w:r>
          <w:t>42</w:t>
        </w:r>
        <w:r>
          <w:fldChar w:fldCharType="end"/>
        </w:r>
      </w:hyperlink>
    </w:p>
    <w:p>
      <w:pPr>
        <w:pStyle w:val="TOC2"/>
        <w:tabs>
          <w:tab w:val="right" w:leader="dot" w:pos="8306"/>
        </w:tabs>
      </w:pPr>
      <w:hyperlink w:anchor="_Toc11514" w:history="1">
        <w:r>
          <w:rPr>
            <w:rFonts w:ascii="仿宋" w:eastAsia="仿宋" w:hAnsi="仿宋" w:cs="仿宋" w:hint="eastAsia"/>
            <w:lang w:eastAsia="zh-CN"/>
          </w:rPr>
          <w:t>(一)、建设周期</w:t>
        </w:r>
        <w:r>
          <w:tab/>
        </w:r>
        <w:r>
          <w:fldChar w:fldCharType="begin"/>
        </w:r>
        <w:r>
          <w:instrText xml:space="preserve"> PAGEREF _Toc11514 \h </w:instrText>
        </w:r>
        <w:r>
          <w:fldChar w:fldCharType="separate"/>
        </w:r>
        <w:r>
          <w:t>42</w:t>
        </w:r>
        <w:r>
          <w:fldChar w:fldCharType="end"/>
        </w:r>
      </w:hyperlink>
    </w:p>
    <w:p>
      <w:pPr>
        <w:pStyle w:val="TOC2"/>
        <w:tabs>
          <w:tab w:val="right" w:leader="dot" w:pos="8306"/>
        </w:tabs>
      </w:pPr>
      <w:hyperlink w:anchor="_Toc32529" w:history="1">
        <w:r>
          <w:rPr>
            <w:rFonts w:ascii="仿宋" w:eastAsia="仿宋" w:hAnsi="仿宋" w:cs="仿宋" w:hint="eastAsia"/>
            <w:lang w:eastAsia="zh-CN"/>
          </w:rPr>
          <w:t>(二)、建设进度</w:t>
        </w:r>
        <w:r>
          <w:tab/>
        </w:r>
        <w:r>
          <w:fldChar w:fldCharType="begin"/>
        </w:r>
        <w:r>
          <w:instrText xml:space="preserve"> PAGEREF _Toc32529 \h </w:instrText>
        </w:r>
        <w:r>
          <w:fldChar w:fldCharType="separate"/>
        </w:r>
        <w:r>
          <w:t>43</w:t>
        </w:r>
        <w:r>
          <w:fldChar w:fldCharType="end"/>
        </w:r>
      </w:hyperlink>
    </w:p>
    <w:p>
      <w:pPr>
        <w:pStyle w:val="TOC2"/>
        <w:tabs>
          <w:tab w:val="right" w:leader="dot" w:pos="8306"/>
        </w:tabs>
      </w:pPr>
      <w:hyperlink w:anchor="_Toc18675" w:history="1">
        <w:r>
          <w:rPr>
            <w:rFonts w:ascii="仿宋" w:eastAsia="仿宋" w:hAnsi="仿宋" w:cs="仿宋" w:hint="eastAsia"/>
            <w:lang w:eastAsia="zh-CN"/>
          </w:rPr>
          <w:t>(三)、进度安排注意事项</w:t>
        </w:r>
        <w:r>
          <w:tab/>
        </w:r>
        <w:r>
          <w:fldChar w:fldCharType="begin"/>
        </w:r>
        <w:r>
          <w:instrText xml:space="preserve"> PAGEREF _Toc18675 \h </w:instrText>
        </w:r>
        <w:r>
          <w:fldChar w:fldCharType="separate"/>
        </w:r>
        <w:r>
          <w:t>44</w:t>
        </w:r>
        <w:r>
          <w:fldChar w:fldCharType="end"/>
        </w:r>
      </w:hyperlink>
    </w:p>
    <w:p>
      <w:pPr>
        <w:pStyle w:val="TOC2"/>
        <w:tabs>
          <w:tab w:val="right" w:leader="dot" w:pos="8306"/>
        </w:tabs>
      </w:pPr>
      <w:hyperlink w:anchor="_Toc12428" w:history="1">
        <w:r>
          <w:rPr>
            <w:rFonts w:ascii="仿宋" w:eastAsia="仿宋" w:hAnsi="仿宋" w:cs="仿宋" w:hint="eastAsia"/>
            <w:lang w:eastAsia="zh-CN"/>
          </w:rPr>
          <w:t>(四)、人力资源配置</w:t>
        </w:r>
        <w:r>
          <w:tab/>
        </w:r>
        <w:r>
          <w:fldChar w:fldCharType="begin"/>
        </w:r>
        <w:r>
          <w:instrText xml:space="preserve"> PAGEREF _Toc12428 \h </w:instrText>
        </w:r>
        <w:r>
          <w:fldChar w:fldCharType="separate"/>
        </w:r>
        <w:r>
          <w:t>45</w:t>
        </w:r>
        <w:r>
          <w:fldChar w:fldCharType="end"/>
        </w:r>
      </w:hyperlink>
    </w:p>
    <w:p>
      <w:pPr>
        <w:pStyle w:val="TOC1"/>
        <w:tabs>
          <w:tab w:val="right" w:leader="dot" w:pos="8306"/>
        </w:tabs>
      </w:pPr>
      <w:hyperlink w:anchor="_Toc22772" w:history="1">
        <w:r>
          <w:rPr>
            <w:rFonts w:ascii="仿宋" w:eastAsia="仿宋" w:hAnsi="仿宋" w:cs="仿宋" w:hint="eastAsia"/>
            <w:lang w:eastAsia="zh-CN"/>
          </w:rPr>
          <w:t>十三、风险识别与分类</w:t>
        </w:r>
        <w:r>
          <w:tab/>
        </w:r>
        <w:r>
          <w:fldChar w:fldCharType="begin"/>
        </w:r>
        <w:r>
          <w:instrText xml:space="preserve"> PAGEREF _Toc22772 \h </w:instrText>
        </w:r>
        <w:r>
          <w:fldChar w:fldCharType="separate"/>
        </w:r>
        <w:r>
          <w:t>46</w:t>
        </w:r>
        <w:r>
          <w:fldChar w:fldCharType="end"/>
        </w:r>
      </w:hyperlink>
    </w:p>
    <w:p>
      <w:pPr>
        <w:pStyle w:val="TOC2"/>
        <w:tabs>
          <w:tab w:val="right" w:leader="dot" w:pos="8306"/>
        </w:tabs>
      </w:pPr>
      <w:hyperlink w:anchor="_Toc30036" w:history="1">
        <w:r>
          <w:rPr>
            <w:rFonts w:ascii="仿宋" w:eastAsia="仿宋" w:hAnsi="仿宋" w:cs="仿宋" w:hint="eastAsia"/>
            <w:lang w:eastAsia="zh-CN"/>
          </w:rPr>
          <w:t>(一)、风险识别</w:t>
        </w:r>
        <w:r>
          <w:tab/>
        </w:r>
        <w:r>
          <w:fldChar w:fldCharType="begin"/>
        </w:r>
        <w:r>
          <w:instrText xml:space="preserve"> PAGEREF _Toc30036 \h </w:instrText>
        </w:r>
        <w:r>
          <w:fldChar w:fldCharType="separate"/>
        </w:r>
        <w:r>
          <w:t>46</w:t>
        </w:r>
        <w:r>
          <w:fldChar w:fldCharType="end"/>
        </w:r>
      </w:hyperlink>
    </w:p>
    <w:p>
      <w:pPr>
        <w:pStyle w:val="TOC2"/>
        <w:tabs>
          <w:tab w:val="right" w:leader="dot" w:pos="8306"/>
        </w:tabs>
      </w:pPr>
      <w:hyperlink w:anchor="_Toc1502" w:history="1">
        <w:r>
          <w:rPr>
            <w:rFonts w:ascii="仿宋" w:eastAsia="仿宋" w:hAnsi="仿宋" w:cs="仿宋" w:hint="eastAsia"/>
            <w:lang w:eastAsia="zh-CN"/>
          </w:rPr>
          <w:t>(二)、风险分类</w:t>
        </w:r>
        <w:r>
          <w:tab/>
        </w:r>
        <w:r>
          <w:fldChar w:fldCharType="begin"/>
        </w:r>
        <w:r>
          <w:instrText xml:space="preserve"> PAGEREF _Toc1502 \h </w:instrText>
        </w:r>
        <w:r>
          <w:fldChar w:fldCharType="separate"/>
        </w:r>
        <w:r>
          <w:t>47</w:t>
        </w:r>
        <w:r>
          <w:fldChar w:fldCharType="end"/>
        </w:r>
      </w:hyperlink>
    </w:p>
    <w:p>
      <w:pPr>
        <w:pStyle w:val="TOC1"/>
        <w:tabs>
          <w:tab w:val="right" w:leader="dot" w:pos="8306"/>
        </w:tabs>
      </w:pPr>
      <w:hyperlink w:anchor="_Toc28656" w:history="1">
        <w:r>
          <w:rPr>
            <w:rFonts w:ascii="仿宋" w:eastAsia="仿宋" w:hAnsi="仿宋" w:cs="仿宋" w:hint="eastAsia"/>
            <w:lang w:eastAsia="zh-CN"/>
          </w:rPr>
          <w:t>十四、质量管理体系</w:t>
        </w:r>
        <w:r>
          <w:tab/>
        </w:r>
        <w:r>
          <w:fldChar w:fldCharType="begin"/>
        </w:r>
        <w:r>
          <w:instrText xml:space="preserve"> PAGEREF _Toc28656 \h </w:instrText>
        </w:r>
        <w:r>
          <w:fldChar w:fldCharType="separate"/>
        </w:r>
        <w:r>
          <w:t>49</w:t>
        </w:r>
        <w:r>
          <w:fldChar w:fldCharType="end"/>
        </w:r>
      </w:hyperlink>
    </w:p>
    <w:p>
      <w:pPr>
        <w:pStyle w:val="TOC2"/>
        <w:tabs>
          <w:tab w:val="right" w:leader="dot" w:pos="8306"/>
        </w:tabs>
      </w:pPr>
      <w:hyperlink w:anchor="_Toc14496" w:history="1">
        <w:r>
          <w:rPr>
            <w:rFonts w:ascii="仿宋" w:eastAsia="仿宋" w:hAnsi="仿宋" w:cs="仿宋" w:hint="eastAsia"/>
            <w:lang w:eastAsia="zh-CN"/>
          </w:rPr>
          <w:t>(一)、质量目标与方针</w:t>
        </w:r>
        <w:r>
          <w:tab/>
        </w:r>
        <w:r>
          <w:fldChar w:fldCharType="begin"/>
        </w:r>
        <w:r>
          <w:instrText xml:space="preserve"> PAGEREF _Toc14496 \h </w:instrText>
        </w:r>
        <w:r>
          <w:fldChar w:fldCharType="separate"/>
        </w:r>
        <w:r>
          <w:t>49</w:t>
        </w:r>
        <w:r>
          <w:fldChar w:fldCharType="end"/>
        </w:r>
      </w:hyperlink>
    </w:p>
    <w:p>
      <w:pPr>
        <w:pStyle w:val="TOC2"/>
        <w:tabs>
          <w:tab w:val="right" w:leader="dot" w:pos="8306"/>
        </w:tabs>
      </w:pPr>
      <w:hyperlink w:anchor="_Toc31754" w:history="1">
        <w:r>
          <w:rPr>
            <w:rFonts w:ascii="仿宋" w:eastAsia="仿宋" w:hAnsi="仿宋" w:cs="仿宋" w:hint="eastAsia"/>
            <w:lang w:eastAsia="zh-CN"/>
          </w:rPr>
          <w:t>(二)、质量管理责任</w:t>
        </w:r>
        <w:r>
          <w:tab/>
        </w:r>
        <w:r>
          <w:fldChar w:fldCharType="begin"/>
        </w:r>
        <w:r>
          <w:instrText xml:space="preserve"> PAGEREF _Toc31754 \h </w:instrText>
        </w:r>
        <w:r>
          <w:fldChar w:fldCharType="separate"/>
        </w:r>
        <w:r>
          <w:t>50</w:t>
        </w:r>
        <w:r>
          <w:fldChar w:fldCharType="end"/>
        </w:r>
      </w:hyperlink>
    </w:p>
    <w:p>
      <w:pPr>
        <w:pStyle w:val="TOC2"/>
        <w:tabs>
          <w:tab w:val="right" w:leader="dot" w:pos="8306"/>
        </w:tabs>
      </w:pPr>
      <w:hyperlink w:anchor="_Toc714" w:history="1">
        <w:r>
          <w:rPr>
            <w:rFonts w:ascii="仿宋" w:eastAsia="仿宋" w:hAnsi="仿宋" w:cs="仿宋" w:hint="eastAsia"/>
            <w:lang w:eastAsia="zh-CN"/>
          </w:rPr>
          <w:t>(三)、质量管理体系文件</w:t>
        </w:r>
        <w:r>
          <w:tab/>
        </w:r>
        <w:r>
          <w:fldChar w:fldCharType="begin"/>
        </w:r>
        <w:r>
          <w:instrText xml:space="preserve"> PAGEREF _Toc714 \h </w:instrText>
        </w:r>
        <w:r>
          <w:fldChar w:fldCharType="separate"/>
        </w:r>
        <w:r>
          <w:t>52</w:t>
        </w:r>
        <w:r>
          <w:fldChar w:fldCharType="end"/>
        </w:r>
      </w:hyperlink>
    </w:p>
    <w:p>
      <w:pPr>
        <w:pStyle w:val="TOC2"/>
        <w:tabs>
          <w:tab w:val="right" w:leader="dot" w:pos="8306"/>
        </w:tabs>
      </w:pPr>
      <w:hyperlink w:anchor="_Toc16196" w:history="1">
        <w:r>
          <w:rPr>
            <w:rFonts w:ascii="仿宋" w:eastAsia="仿宋" w:hAnsi="仿宋" w:cs="仿宋" w:hint="eastAsia"/>
            <w:lang w:eastAsia="zh-CN"/>
          </w:rPr>
          <w:t>(四)、质量培训与教育</w:t>
        </w:r>
        <w:r>
          <w:tab/>
        </w:r>
        <w:r>
          <w:fldChar w:fldCharType="begin"/>
        </w:r>
        <w:r>
          <w:instrText xml:space="preserve"> PAGEREF _Toc16196 \h </w:instrText>
        </w:r>
        <w:r>
          <w:fldChar w:fldCharType="separate"/>
        </w:r>
        <w:r>
          <w:t>54</w:t>
        </w:r>
        <w:r>
          <w:fldChar w:fldCharType="end"/>
        </w:r>
      </w:hyperlink>
    </w:p>
    <w:p>
      <w:pPr>
        <w:pStyle w:val="TOC2"/>
        <w:tabs>
          <w:tab w:val="right" w:leader="dot" w:pos="8306"/>
        </w:tabs>
      </w:pPr>
      <w:hyperlink w:anchor="_Toc3228" w:history="1">
        <w:r>
          <w:rPr>
            <w:rFonts w:ascii="仿宋" w:eastAsia="仿宋" w:hAnsi="仿宋" w:cs="仿宋" w:hint="eastAsia"/>
            <w:lang w:eastAsia="zh-CN"/>
          </w:rPr>
          <w:t>(五)、质量审核与评价</w:t>
        </w:r>
        <w:r>
          <w:tab/>
        </w:r>
        <w:r>
          <w:fldChar w:fldCharType="begin"/>
        </w:r>
        <w:r>
          <w:instrText xml:space="preserve"> PAGEREF _Toc3228 \h </w:instrText>
        </w:r>
        <w:r>
          <w:fldChar w:fldCharType="separate"/>
        </w:r>
        <w:r>
          <w:t>55</w:t>
        </w:r>
        <w:r>
          <w:fldChar w:fldCharType="end"/>
        </w:r>
      </w:hyperlink>
    </w:p>
    <w:p>
      <w:pPr>
        <w:pStyle w:val="TOC2"/>
        <w:tabs>
          <w:tab w:val="right" w:leader="dot" w:pos="8306"/>
        </w:tabs>
      </w:pPr>
      <w:hyperlink w:anchor="_Toc32111" w:history="1">
        <w:r>
          <w:rPr>
            <w:rFonts w:ascii="仿宋" w:eastAsia="仿宋" w:hAnsi="仿宋" w:cs="仿宋" w:hint="eastAsia"/>
            <w:lang w:eastAsia="zh-CN"/>
          </w:rPr>
          <w:t>(六)、不符合与纠正措施</w:t>
        </w:r>
        <w:r>
          <w:tab/>
        </w:r>
        <w:r>
          <w:fldChar w:fldCharType="begin"/>
        </w:r>
        <w:r>
          <w:instrText xml:space="preserve"> PAGEREF _Toc32111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79"/>
      <w:r>
        <w:rPr>
          <w:rFonts w:ascii="仿宋" w:eastAsia="仿宋" w:hAnsi="仿宋" w:cs="仿宋" w:hint="eastAsia"/>
          <w:sz w:val="28"/>
          <w:lang w:eastAsia="zh-CN"/>
        </w:rPr>
        <w:t>一、食品级纤维素醚项目建设背景及必要性分析</w:t>
      </w:r>
      <w:bookmarkEnd w:id="2"/>
    </w:p>
    <w:p>
      <w:pPr>
        <w:pStyle w:val="Heading2"/>
        <w:rPr>
          <w:rFonts w:ascii="仿宋" w:eastAsia="仿宋" w:hAnsi="仿宋" w:cs="仿宋" w:hint="eastAsia"/>
          <w:lang w:eastAsia="zh-CN"/>
        </w:rPr>
      </w:pPr>
      <w:bookmarkStart w:id="3" w:name="_Toc20813"/>
      <w:r>
        <w:rPr>
          <w:rFonts w:ascii="仿宋" w:eastAsia="仿宋" w:hAnsi="仿宋" w:cs="仿宋" w:hint="eastAsia"/>
          <w:lang w:eastAsia="zh-CN"/>
        </w:rPr>
        <w:t>(一)、食品级纤维素醚项目背景分析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级纤维素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级纤维素醚项目在这个潮流中的定位。同时，我们将关注行业内涌现的新兴机遇，以便食品级纤维素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级纤维素醚项目提供了强大的发展动力。我们将聚焦于行业内最新的技术发展趋势，包括但不限于人工智能、大数据分析、物联网等领域。通过深度的技术研究，我们将确保食品级纤维素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级纤维素醚项目发展的源泉。我们将投入更多的精力对市场需求进行深入剖析，超越表面的需求，深入挖掘潜在的市场痛点和机遇。通过对市场需求的细致了解，食品级纤维素醚项目将更有针对性地设计解决方案，满足市场的多样化需求，从而更好地促进食品级纤维素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级纤维素醚项目战略至关重要。我们将对竞争态势进行更为深入的分析，包括但不限于市场份额、产品特点、客户满意度等多个维度。通过深度的竞争分析，食品级纤维素醚项目将能够更准确地把握市场脉搏，制定具有竞争力的食品级纤维素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食品级纤维素醚项目的发展具有直接的影响。我们将进行更为全面的法规和政策分析，了解行业发展中的潜在法律风险和合规挑战。通过充分了解和遵守相关法规，食品级纤维素醚项目将确保在法律框架内合法合规运营，为食品级纤维素醚项目的稳健发展提供有力支持。</w:t>
      </w:r>
    </w:p>
    <w:p>
      <w:pPr>
        <w:pStyle w:val="Heading2"/>
        <w:ind w:firstLine="560" w:firstLineChars="200"/>
        <w:rPr>
          <w:rFonts w:ascii="仿宋" w:eastAsia="仿宋" w:hAnsi="仿宋" w:cs="仿宋" w:hint="eastAsia"/>
          <w:sz w:val="28"/>
          <w:lang w:eastAsia="zh-CN"/>
        </w:rPr>
      </w:pPr>
      <w:bookmarkStart w:id="4" w:name="_Toc24787"/>
      <w:r>
        <w:rPr>
          <w:rFonts w:ascii="仿宋" w:eastAsia="仿宋" w:hAnsi="仿宋" w:cs="仿宋" w:hint="eastAsia"/>
          <w:sz w:val="28"/>
          <w:lang w:eastAsia="zh-CN"/>
        </w:rPr>
        <w:t>(二)、食品级纤维素醚项目建设必要性分析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的迫切性源于对行业发展趋势的深刻洞察。我们正处于一个行业变革的时代，科技创新、数字化转型成为企业发展的关键动力。食品级纤维素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不仅仅是为了跟上潮流，更是为了通过技术创新推动企业的持续发展。通过引入先进的技术和解决方案，食品级纤维素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级纤维素醚项目的建设成为必然选择，通过提高产品质量、拓展服务领域，从而在竞争中获得更多的机会。食品级纤维素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级纤维素醚项目建设的必要性体现在对客户需求更精准的满足。通过食品级纤维素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的背后是对企业持续创新的追求。只有通过不断创新，企业才能在竞争中立于不败之地。食品级纤维素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378"/>
      <w:r>
        <w:rPr>
          <w:rFonts w:ascii="仿宋" w:eastAsia="仿宋" w:hAnsi="仿宋" w:cs="仿宋" w:hint="eastAsia"/>
          <w:sz w:val="28"/>
          <w:lang w:eastAsia="zh-CN"/>
        </w:rPr>
        <w:t>二、食品级纤维素醚项目绩效评估</w:t>
      </w:r>
      <w:bookmarkEnd w:id="5"/>
    </w:p>
    <w:p>
      <w:pPr>
        <w:pStyle w:val="Heading2"/>
        <w:rPr>
          <w:rFonts w:ascii="仿宋" w:eastAsia="仿宋" w:hAnsi="仿宋" w:cs="仿宋" w:hint="eastAsia"/>
          <w:lang w:eastAsia="zh-CN"/>
        </w:rPr>
      </w:pPr>
      <w:bookmarkStart w:id="6" w:name="_Toc2454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中，我们设计了一套全面的绩效评估指标，以确保食品级纤维素醚项目的可控和成功交付。这些指标跨足食品级纤维素醚项目目标、成本、进度和质量等多个维度，为我们提供了全面洞察食品级纤维素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目标达成率是我们关注的首要指标。我们设定了明确的目标，并通过定期监测和评估，迅速发现并应对潜在的目标偏差。这为食品级纤维素醚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成本绩效是另一个核心关注点。通过实际成本与预算成本的对比分析，我们深入了解成本差异的原因，及时调整资源分配，保持食品级纤维素醚项目在经济效益方面的合理水平。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进度作为关键的绩效指标之一，得到了精心的关注。我们制定了详细的食品级纤维素醚项目进度计划，并设立了进度符合度指标，确保实际进度与计划进度保持一致。这使我们能够快速发现和解决潜在的进度问题，保持食品级纤维素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级纤维素醚项目绩效的不可或缺的一环。我们引入了一系列的质量标准和客户满意度指标，以确保食品级纤维素醚项目交付的成果在质量上达到或超越预期水平。通过持续监测这些指标，我们努力提升食品级纤维素醚项目整体质量水平，为食品级纤维素醚项目的成功交付提供有力保障。通过这些科学且全面的绩效评估，我们能够更好地引导食品级纤维素醚项目的持续改进，确保食品级纤维素醚项目目标的顺利达成。</w:t>
      </w:r>
    </w:p>
    <w:p>
      <w:pPr>
        <w:pStyle w:val="Heading2"/>
        <w:ind w:firstLine="560" w:firstLineChars="200"/>
        <w:rPr>
          <w:rFonts w:ascii="仿宋" w:eastAsia="仿宋" w:hAnsi="仿宋" w:cs="仿宋" w:hint="eastAsia"/>
          <w:sz w:val="28"/>
          <w:lang w:eastAsia="zh-CN"/>
        </w:rPr>
      </w:pPr>
      <w:bookmarkStart w:id="7" w:name="_Toc2301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绩效评估是食品级纤维素醚项目中的关键环节，为确保食品级纤维素醚项目达到预期目标，我们采用了多层次、多维度的绩效评估方法。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级纤维素醚项目的战略目标对齐，确保每个决策和行动都与食品级纤维素醚项目整体目标保持一致。团队会定期召开战略对齐会议，审视当前工作与食品级纤维素醚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级纤维素醚项目进度、质量、成本和风险等方面。这些指标通过数据收集和分析，为食品级纤维素醚项目管理团队提供了客观的评估依据。例如，我们通过食品级纤维素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级纤维素醚项目内部，还考虑了食品级纤维素醚项目对外部环境的影响。我们定期进行干系人满意度调查，以了解各利益相关方对食品级纤维素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这种多层次、多角度的绩效评估方法，使得我们能够全面了解食品级纤维素醚项目的运行状态，及时做出调整，确保食品级纤维素醚项目在不断变化的环境中保持稳健前行。</w:t>
      </w:r>
    </w:p>
    <w:p>
      <w:pPr>
        <w:pStyle w:val="Heading2"/>
        <w:ind w:firstLine="560" w:firstLineChars="200"/>
        <w:rPr>
          <w:rFonts w:ascii="仿宋" w:eastAsia="仿宋" w:hAnsi="仿宋" w:cs="仿宋" w:hint="eastAsia"/>
          <w:sz w:val="28"/>
          <w:lang w:eastAsia="zh-CN"/>
        </w:rPr>
      </w:pPr>
      <w:bookmarkStart w:id="8" w:name="_Toc2692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为了确保食品级纤维素醚项目的有效管理和不断优化，我们采用了精心设计的绩效评估周期。这个周期旨在实现灵活、实时和全面的评估，以适应食品级纤维素醚项目执行中的各种挑战。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级纤维素醚项目的不同需求，分为短期、中期和长期。短期评估关注每个迭代或工作周期，以及时发现和解决当前任务中的问题。中期评估涵盖几个迭代，深入了解整体食品级纤维素醚项目的趋势和性能。长期评估则着眼于整个食品级纤维素醚项目阶段，确保食品级纤维素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级纤维素醚项目管理工具和协作平台，团队成员能够随时更新和分享食品级纤维素醚项目数据。这种实时性的反馈机制使我们能够及时察觉潜在问题，快速调整，保持食品级纤维素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级纤维素醚项目的决策制定密不可分。每个周期的食品级纤维素醚项目回顾会议成为集体总结经验、识别问题深层次原因并找到创新解决方案的平台。这种定期的反思与调整机制使食品级纤维素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519"/>
      <w:r>
        <w:rPr>
          <w:rFonts w:ascii="仿宋" w:eastAsia="仿宋" w:hAnsi="仿宋" w:cs="仿宋" w:hint="eastAsia"/>
          <w:sz w:val="28"/>
          <w:lang w:eastAsia="zh-CN"/>
        </w:rPr>
        <w:t>三、食品级纤维素醚项目危机管理</w:t>
      </w:r>
      <w:bookmarkEnd w:id="9"/>
    </w:p>
    <w:p>
      <w:pPr>
        <w:pStyle w:val="Heading2"/>
        <w:rPr>
          <w:rFonts w:ascii="仿宋" w:eastAsia="仿宋" w:hAnsi="仿宋" w:cs="仿宋" w:hint="eastAsia"/>
          <w:lang w:eastAsia="zh-CN"/>
        </w:rPr>
      </w:pPr>
      <w:bookmarkStart w:id="10" w:name="_Toc634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食品级纤维素醚项目危机管理中，危机预警与识别是确保食品级纤维素醚项目稳健运行的核心步骤。通过建立全面的监测机制，食品级纤维素醚项目团队旨在及时发现和理解潜在的风险和危机因素，以便采取及时的预防和应对措施，确保食品级纤维素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级纤维素醚项目团队全面分析了整个食品级纤维素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级纤维素醚项目团队着重于明确定义食品级纤维素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级纤维素醚项目进展的持续监控，团队能够及时发现潜在问题并作出迅速反应。食品级纤维素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在这一阶段，团队的专业素养和反应速度将发挥至关重要的作用，以确保潜在危机能够在初期得到有效的处理，最大程度地减轻负面影响。通过危机预警与识别，食品级纤维素醚项目得以更有序、可控地推进。</w:t>
      </w:r>
    </w:p>
    <w:p>
      <w:pPr>
        <w:pStyle w:val="Heading2"/>
        <w:ind w:firstLine="560" w:firstLineChars="200"/>
        <w:rPr>
          <w:rFonts w:ascii="仿宋" w:eastAsia="仿宋" w:hAnsi="仿宋" w:cs="仿宋" w:hint="eastAsia"/>
          <w:sz w:val="28"/>
          <w:lang w:eastAsia="zh-CN"/>
        </w:rPr>
      </w:pPr>
      <w:bookmarkStart w:id="11" w:name="_Toc3248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在危机发生时，食品级纤维素醚项目团队立即行动，成立了应急小组。该小组的任务是迅速制定并实施紧急应对措施，以最小化潜在损失。以下是采取的主要措施：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暂停食品级纤维素醚项目进度：为遏制危机蔓延，食品级纤维素醚项目暂时停止进行，以便全面评估当前状况。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资源重新分配：重新评估食品级纤维素醚项目资源的分配，确保最大限度地减小损失。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实时沟通：与关键利益相关者建立实时沟通机制，向他们传递食品级纤维素醚项目危机的实际状况，保障食品级纤维素醚项目核心利益。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在紧急应对的同时，食品级纤维素醚项目团队强调了团队协作和有效沟通的重要性。以下是团队协作的关键举措：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信息共享机制：建立了信息共享平台，确保团队成员能够及时获取食品级纤维素醚项目危机的实时信息。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领导者沟通：食品级纤维素醚项目领导者通过定期会议和即时沟通工具，指导团队应对危机，保持团队稳定运行。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随着危机得到初步控制，食品级纤维素醚项目团队转向制定恢复计划，以确保食品级纤维素醚项目能够从中迅速恢复。主要恢复计划包括：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修复受损的进度计划：重新评估食品级纤维素醚项目进度，制定修复计划，确保食品级纤维素醚项目尽快回归正常进程。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重新调整资源分配：优化资源分配，确保食品级纤维素醚项目在有限资源下高效运转。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风险管理机制加强：对食品级纤维素醚项目风险进行全面评估，制定更强化的风险管理策略，以预防未来可能的危机。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8767"/>
      <w:r>
        <w:rPr>
          <w:rFonts w:ascii="仿宋" w:eastAsia="仿宋" w:hAnsi="仿宋" w:cs="仿宋" w:hint="eastAsia"/>
          <w:sz w:val="28"/>
          <w:lang w:eastAsia="zh-CN"/>
        </w:rPr>
        <w:t>四、食品级纤维素醚项目可持续发展</w:t>
      </w:r>
      <w:bookmarkEnd w:id="12"/>
    </w:p>
    <w:p>
      <w:pPr>
        <w:pStyle w:val="Heading2"/>
        <w:rPr>
          <w:rFonts w:ascii="仿宋" w:eastAsia="仿宋" w:hAnsi="仿宋" w:cs="仿宋" w:hint="eastAsia"/>
          <w:lang w:eastAsia="zh-CN"/>
        </w:rPr>
      </w:pPr>
      <w:bookmarkStart w:id="13" w:name="_Toc2938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中，食品级纤维素醚项目团队着眼于未来，明确了可持续发展的战略方向。制定的具体可持续发展目标包括降低资源使用、采用环保技术、最大化社会效益等。这一步骤不仅有助于食品级纤维素醚项目在环保和社会责任方面达到最高标准，也为未来提供了明确的指引，确保食品级纤维素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可持续实践的融入食品级纤维素醚项目管理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级纤维素醚项目管理周期。从食品级纤维素醚项目规划开始，食品级纤维素醚项目团队就考虑了环境和社会的因素。在执行阶段，食品级纤维素醚项目团队积极推动绿色技术的应用，优化资源利用。此外，关注员工的社会责任，通过培训和沟通活动提高员工对可持续发展的认知，使他们能够在日常工作中践行可持续实践。这些举措不仅为食品级纤维素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29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扎根于食品级纤维素醚项目的可持续发展理念，我们深信环保与社会责任是食品级纤维素醚项目成功的关键支柱。在食品级纤维素醚项目的每一步，我们都致力于通过创新和实践，履行对环境和社会的坚定责任。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团队通过引入先进的环保技术、建立高效的废物处理系统以及推动能源节约措施，积极履行环保责任。定期的环保监测和评估确保食品级纤维素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不仅致力于自身可持续发展，还注重对社会的回馈。通过支持社区食品级纤维素醚项目、参与慈善事业、提供培训机会等方式，食品级纤维素醚项目积极履行社会责任。与当地社区建立积极互动，关注员工的工作与生活平衡，以及员工的身心健康，是食品级纤维素醚项目在社会责任层面的关键举措。这样的实践不仅增强了食品级纤维素醚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623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813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食品级纤维素醚项目的主要产品是XXXX，预计年产值为XXX万元。这一产品在市场中占据着重要的地位，其广泛的应用范围使得该食品级纤维素醚项目的市场前景非常广阔。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级纤维素醚项目的xxx产品作为重要的原材料之一，将在多个领域发挥关键作用。其在建筑、交通、能源等方面的广泛应用将为整个产业链提供强大的支持，形成产业协同效应。食品级纤维素醚项目的年产值XXX万XXX万XXX万万元不仅反映了其在市场上的巨大潜力，更预示着它对国民经济的积极贡献。这种关联度高、涉及面广的产业关系，使得该食品级纤维素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83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总征地面积为XXXX平方米，相当于约XX.XX亩，其中净用地面积为XXXX平方米，红线范围内相当于约XX.XX亩。这一用地规模充分考虑了食品级纤维素醚项目的建设需求，保障了食品级纤维素醚项目在合适的空间内得以充分发展。食品级纤维素醚项目规划的总建筑面积为XXXX平方米，其中主体工程建设占XXXX平方米，计容建筑面积达XXXX平方米。预计建筑工程的投资将达到XXXX万元，为食品级纤维素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计划购置的设备共计XXXX台（套），设备购置费用为XXXX万元。这一设备购置计划充分考虑到食品级纤维素醚项目的生产需求和技术要求，确保了食品级纤维素醚项目在生产运营中具备先进的技术装备和高效的生产能力。设备的合理配置将为食品级纤维素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食品级纤维素醚项目计划总投资为XXXX万元，预计年实现营业收入为XXXX万元。这一产能规模的设定旨在确保食品级纤维素醚项目能够在投资与回报之间取得平衡，实现长期可持续的发展。食品级纤维素醚项目的总投资充分考虑到各个方面的需求，包括用地建设、设备购置等多个环节，以确保食品级纤维素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482"/>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782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技术管理特点体现在其创新导向。通过引入最先进的技术趋势和解决方案，食品级纤维素醚项目致力于提升科技含量、提高质量和效率水平。这意味着我们将采用最新的工具和方法，确保食品级纤维素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级纤维素醚项目技术管理的显著特征。通过整合不同领域的技术资源，我们实现了跨学科的协同工作。这有助于优化技术架构，提高整体效能。此外，整合性策略还促进了不同技术团队之间的紧密沟通和高效合作，确保食品级纤维素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级纤维素醚项目所采用的技术。通过不断优化技术方案，食品级纤维素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级纤维素醚项目团队将在食品级纤维素醚项目初期识别可能的技术风险，并采取相应的预防和应对措施。通过建立健全的风险评估机制，食品级纤维素醚项目能够在实施过程中及时发现并解决潜在的技术问题，保障食品级纤维素醚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https://d.book118.com/637164103131006035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645F9"/>
    <w:rsid w:val="786645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164103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2024-01-30T04:38:00Z</dcterms:created>
  <dcterms:modified xsi:type="dcterms:W3CDTF">2024-01-30T04:38:22Z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45030A9CB1F249059D1EF07483CB535F_11</vt:lpwstr>
  </property>
  <property fmtid="{D5CDD505-2E9C-101B-9397-08002B2CF9AE}" pid="3" name="KSOProductBuildVer">
    <vt:lpwstr>2052-12.1.0.16250</vt:lpwstr>
  </property>
</Properties>
</file>