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3FC">
      <w:pPr>
        <w:pStyle w:val="BodyText"/>
        <w:bidi w:val="0"/>
        <w:ind w:left="4176" w:hanging="4176"/>
        <w:jc w:val="center"/>
        <w:rPr>
          <w:rFonts w:ascii="楷体_GB2312" w:eastAsia="楷体_GB2312" w:hint="eastAsia"/>
          <w:b/>
          <w:bCs/>
          <w:sz w:val="52"/>
        </w:rPr>
      </w:pPr>
    </w:p>
    <w:p w:rsidR="006063FC">
      <w:pPr>
        <w:pStyle w:val="BodyText"/>
        <w:bidi w:val="0"/>
        <w:ind w:left="4176" w:hanging="4176"/>
        <w:jc w:val="center"/>
        <w:rPr>
          <w:rFonts w:ascii="楷体_GB2312" w:eastAsia="楷体_GB2312" w:hint="eastAsia"/>
          <w:b/>
          <w:bCs/>
          <w:sz w:val="52"/>
        </w:rPr>
      </w:pPr>
    </w:p>
    <w:p w:rsidR="006063FC">
      <w:pPr>
        <w:bidi w:val="0"/>
        <w:jc w:val="center"/>
        <w:rPr>
          <w:rFonts w:ascii="楷体_GB2312" w:eastAsia="楷体_GB2312" w:hint="eastAsia"/>
          <w:b/>
          <w:bCs/>
          <w:sz w:val="52"/>
        </w:rPr>
      </w:pPr>
      <w:r>
        <w:rPr>
          <w:rFonts w:ascii="楷体_GB2312" w:eastAsia="楷体_GB2312" w:hint="eastAsia"/>
          <w:b/>
          <w:bCs/>
          <w:sz w:val="52"/>
        </w:rPr>
        <w:t>济南市保利花园</w:t>
      </w:r>
    </w:p>
    <w:p w:rsidR="006063FC">
      <w:pPr>
        <w:bidi w:val="0"/>
        <w:jc w:val="center"/>
        <w:rPr>
          <w:rFonts w:ascii="楷体_GB2312" w:eastAsia="楷体_GB2312"/>
          <w:b/>
          <w:bCs/>
          <w:sz w:val="52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</w:rPr>
        <w:t>基坑支护与降水</w:t>
      </w:r>
      <w:r>
        <w:rPr>
          <w:rFonts w:ascii="宋体" w:eastAsia="宋体" w:hAnsi="宋体" w:cs="宋体"/>
          <w:b/>
          <w:bCs/>
          <w:color w:val="000000"/>
          <w:sz w:val="26"/>
        </w:rPr>
        <w:t>施工组织设计</w:t>
      </w:r>
    </w:p>
    <w:p w:rsidR="006063FC">
      <w:pPr>
        <w:pStyle w:val="BodyText"/>
        <w:bidi w:val="0"/>
        <w:ind w:left="1680" w:hanging="1680"/>
        <w:jc w:val="center"/>
        <w:rPr>
          <w:rFonts w:ascii="楷体_GB2312" w:eastAsia="楷体_GB2312" w:hint="eastAsia"/>
        </w:rPr>
      </w:pPr>
    </w:p>
    <w:p w:rsidR="006063FC">
      <w:pPr>
        <w:pStyle w:val="BodyText"/>
        <w:bidi w:val="0"/>
        <w:ind w:left="1680" w:hanging="1680"/>
        <w:jc w:val="center"/>
        <w:rPr>
          <w:rFonts w:ascii="楷体_GB2312" w:eastAsia="楷体_GB2312" w:hint="eastAsia"/>
        </w:rPr>
      </w:pPr>
    </w:p>
    <w:p w:rsidR="006063FC">
      <w:pPr>
        <w:pStyle w:val="BodyText"/>
        <w:bidi w:val="0"/>
        <w:ind w:left="6746" w:hanging="6746"/>
        <w:jc w:val="center"/>
        <w:rPr>
          <w:rFonts w:ascii="楷体_GB2312" w:eastAsia="楷体_GB2312" w:hint="eastAsia"/>
          <w:b/>
          <w:bCs/>
          <w:sz w:val="84"/>
        </w:rPr>
      </w:pPr>
    </w:p>
    <w:p w:rsidR="006063FC">
      <w:pPr>
        <w:pStyle w:val="BodyText"/>
        <w:bidi w:val="0"/>
        <w:ind w:left="4176" w:hanging="4176"/>
        <w:jc w:val="center"/>
        <w:rPr>
          <w:rFonts w:ascii="楷体_GB2312" w:eastAsia="楷体_GB2312" w:hint="eastAsia"/>
          <w:b/>
          <w:bCs/>
          <w:sz w:val="52"/>
        </w:rPr>
      </w:pPr>
    </w:p>
    <w:p w:rsidR="006063FC">
      <w:pPr>
        <w:pStyle w:val="BodyText"/>
        <w:bidi w:val="0"/>
        <w:ind w:left="4176" w:hanging="4176"/>
        <w:jc w:val="center"/>
        <w:rPr>
          <w:rFonts w:ascii="楷体_GB2312" w:eastAsia="楷体_GB2312" w:hint="eastAsia"/>
          <w:b/>
          <w:bCs/>
          <w:sz w:val="52"/>
        </w:rPr>
      </w:pPr>
    </w:p>
    <w:p w:rsidR="006063FC">
      <w:pPr>
        <w:pStyle w:val="BodyText"/>
        <w:bidi w:val="0"/>
        <w:ind w:left="2249" w:hanging="2249"/>
        <w:jc w:val="center"/>
        <w:rPr>
          <w:rFonts w:ascii="楷体_GB2312" w:eastAsia="楷体_GB2312" w:hint="eastAsia"/>
          <w:b/>
          <w:bCs/>
          <w:sz w:val="28"/>
        </w:rPr>
      </w:pPr>
    </w:p>
    <w:p w:rsidR="006063FC">
      <w:pPr>
        <w:pStyle w:val="BodyText"/>
        <w:bidi w:val="0"/>
        <w:ind w:left="2249" w:hanging="2249"/>
        <w:jc w:val="center"/>
        <w:rPr>
          <w:rFonts w:ascii="楷体_GB2312" w:eastAsia="楷体_GB2312" w:hint="eastAsia"/>
          <w:b/>
          <w:bCs/>
          <w:sz w:val="28"/>
        </w:rPr>
      </w:pPr>
    </w:p>
    <w:p w:rsidR="006063FC">
      <w:pPr>
        <w:pStyle w:val="BodyText"/>
        <w:bidi w:val="0"/>
        <w:ind w:left="2249" w:hanging="2249"/>
        <w:jc w:val="center"/>
        <w:rPr>
          <w:rFonts w:ascii="楷体_GB2312" w:eastAsia="楷体_GB2312" w:hint="eastAsia"/>
          <w:b/>
          <w:bCs/>
          <w:sz w:val="28"/>
        </w:rPr>
      </w:pPr>
    </w:p>
    <w:p w:rsidR="006063FC">
      <w:pPr>
        <w:pStyle w:val="BodyText"/>
        <w:bidi w:val="0"/>
        <w:ind w:left="2249" w:hanging="2249"/>
        <w:jc w:val="center"/>
        <w:rPr>
          <w:rFonts w:ascii="楷体_GB2312" w:eastAsia="楷体_GB2312" w:hint="eastAsia"/>
          <w:b/>
          <w:bCs/>
          <w:sz w:val="28"/>
        </w:rPr>
      </w:pPr>
    </w:p>
    <w:p w:rsidR="006063FC">
      <w:pPr>
        <w:pStyle w:val="BodyText"/>
        <w:bidi w:val="0"/>
        <w:ind w:left="2249" w:hanging="2249"/>
        <w:jc w:val="center"/>
        <w:rPr>
          <w:rFonts w:ascii="楷体_GB2312" w:eastAsia="楷体_GB2312" w:hint="eastAsia"/>
          <w:b/>
          <w:bCs/>
          <w:sz w:val="28"/>
        </w:rPr>
      </w:pPr>
    </w:p>
    <w:p w:rsidR="006063FC">
      <w:pPr>
        <w:pStyle w:val="BodyText"/>
        <w:bidi w:val="0"/>
        <w:ind w:left="2249" w:hanging="2249"/>
        <w:jc w:val="center"/>
        <w:rPr>
          <w:rFonts w:ascii="楷体_GB2312" w:eastAsia="楷体_GB2312" w:hint="eastAsia"/>
          <w:b/>
          <w:bCs/>
          <w:sz w:val="28"/>
        </w:rPr>
      </w:pPr>
    </w:p>
    <w:p w:rsidR="006063FC">
      <w:pPr>
        <w:pStyle w:val="BodyText"/>
        <w:bidi w:val="0"/>
        <w:ind w:left="3534" w:hanging="3534"/>
        <w:jc w:val="center"/>
        <w:rPr>
          <w:rFonts w:ascii="楷体_GB2312" w:eastAsia="楷体_GB2312" w:hint="eastAsia"/>
          <w:b/>
          <w:bCs/>
          <w:sz w:val="44"/>
        </w:rPr>
      </w:pPr>
    </w:p>
    <w:p w:rsidR="006063FC">
      <w:pPr>
        <w:pStyle w:val="BodyText"/>
        <w:bidi w:val="0"/>
        <w:ind w:left="3534" w:hanging="3534"/>
        <w:jc w:val="center"/>
        <w:rPr>
          <w:rFonts w:ascii="楷体_GB2312" w:eastAsia="楷体_GB2312" w:hint="eastAsia"/>
          <w:b/>
          <w:bCs/>
          <w:sz w:val="44"/>
        </w:rPr>
      </w:pPr>
    </w:p>
    <w:p w:rsidR="006063FC">
      <w:pPr>
        <w:pStyle w:val="BodyText"/>
        <w:bidi w:val="0"/>
        <w:ind w:left="3534" w:hanging="3534"/>
        <w:jc w:val="center"/>
        <w:rPr>
          <w:rFonts w:ascii="楷体_GB2312" w:eastAsia="楷体_GB2312" w:hint="eastAsia"/>
          <w:b/>
          <w:bCs/>
          <w:sz w:val="44"/>
        </w:rPr>
      </w:pPr>
    </w:p>
    <w:p w:rsidR="006063FC">
      <w:pPr>
        <w:pStyle w:val="BodyText"/>
        <w:bidi w:val="0"/>
        <w:ind w:left="2409" w:hanging="2409"/>
        <w:jc w:val="center"/>
        <w:rPr>
          <w:rFonts w:ascii="楷体_GB2312" w:eastAsia="楷体_GB2312" w:hint="eastAsia"/>
          <w:b/>
          <w:bCs/>
          <w:sz w:val="30"/>
        </w:rPr>
      </w:pPr>
      <w:r w:rsidR="00C2745F">
        <w:rPr>
          <w:rFonts w:ascii="宋体" w:eastAsia="宋体" w:hAnsi="宋体" w:cs="宋体" w:hint="eastAsia"/>
          <w:b/>
          <w:bCs/>
          <w:color w:val="000000"/>
          <w:sz w:val="26"/>
        </w:rPr>
        <w:t>二零一叁</w:t>
      </w:r>
      <w:r>
        <w:rPr>
          <w:rFonts w:ascii="宋体" w:eastAsia="宋体" w:hAnsi="宋体" w:cs="宋体" w:hint="eastAsia"/>
          <w:b/>
          <w:bCs/>
          <w:color w:val="000000"/>
          <w:sz w:val="26"/>
        </w:rPr>
        <w:t>年四月二日</w:t>
      </w:r>
    </w:p>
    <w:p w:rsidR="006063FC">
      <w:pPr>
        <w:pStyle w:val="BodyText"/>
        <w:bidi w:val="0"/>
        <w:ind w:left="2409" w:hanging="2409"/>
        <w:jc w:val="center"/>
        <w:rPr>
          <w:rFonts w:ascii="楷体_GB2312" w:eastAsia="楷体_GB2312" w:hint="eastAsia"/>
          <w:b/>
          <w:bCs/>
          <w:sz w:val="30"/>
        </w:rPr>
      </w:pPr>
    </w:p>
    <w:p w:rsidR="006063FC">
      <w:pPr>
        <w:pStyle w:val="BodyText"/>
        <w:bidi w:val="0"/>
        <w:ind w:left="2409" w:hanging="2409"/>
        <w:jc w:val="center"/>
        <w:rPr>
          <w:rFonts w:ascii="楷体_GB2312" w:eastAsia="楷体_GB2312" w:hint="eastAsia"/>
          <w:b/>
          <w:bCs/>
          <w:sz w:val="30"/>
        </w:rPr>
      </w:pPr>
    </w:p>
    <w:p w:rsidR="006063FC">
      <w:pPr>
        <w:pStyle w:val="BodyText"/>
        <w:bidi w:val="0"/>
        <w:ind w:left="1680" w:hanging="1680"/>
        <w:jc w:val="center"/>
        <w:rPr>
          <w:rFonts w:ascii="楷体_GB2312" w:eastAsia="楷体_GB2312" w:hint="eastAsia"/>
        </w:rPr>
      </w:pPr>
    </w:p>
    <w:p w:rsidR="006063FC">
      <w:pPr>
        <w:pStyle w:val="BodyText"/>
        <w:bidi w:val="0"/>
        <w:ind w:left="4176" w:hanging="4176"/>
        <w:jc w:val="center"/>
        <w:rPr>
          <w:rFonts w:ascii="楷体_GB2312" w:eastAsia="楷体_GB2312" w:hint="eastAsia"/>
          <w:b/>
          <w:bCs/>
          <w:sz w:val="52"/>
        </w:rPr>
        <w:sectPr>
          <w:pgSz w:w="11906" w:h="16838"/>
          <w:pgMar w:top="1418" w:right="1134" w:bottom="1418" w:left="1701" w:header="851" w:footer="992" w:gutter="0"/>
          <w:pgNumType w:start="1"/>
          <w:cols w:space="720"/>
          <w:titlePg w:val="0"/>
          <w:docGrid w:linePitch="312"/>
        </w:sectPr>
      </w:pPr>
    </w:p>
    <w:p w:rsidR="006063FC">
      <w:pPr>
        <w:bidi w:val="0"/>
        <w:jc w:val="center"/>
        <w:rPr>
          <w:rFonts w:ascii="楷体_GB2312" w:eastAsia="楷体_GB2312" w:hint="eastAsia"/>
          <w:b/>
          <w:bCs/>
          <w:sz w:val="52"/>
        </w:rPr>
      </w:pPr>
    </w:p>
    <w:p w:rsidR="006063FC">
      <w:pPr>
        <w:bidi w:val="0"/>
        <w:jc w:val="center"/>
        <w:rPr>
          <w:rFonts w:ascii="楷体_GB2312" w:eastAsia="楷体_GB2312" w:hint="eastAsia"/>
          <w:b/>
          <w:bCs/>
          <w:sz w:val="52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</w:rPr>
        <w:t>济南市保利花园</w:t>
      </w:r>
    </w:p>
    <w:p w:rsidR="006063FC">
      <w:pPr>
        <w:bidi w:val="0"/>
        <w:jc w:val="center"/>
        <w:rPr>
          <w:rFonts w:ascii="楷体_GB2312" w:eastAsia="楷体_GB2312"/>
          <w:b/>
          <w:bCs/>
          <w:sz w:val="52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</w:rPr>
        <w:t>基坑支护与降水</w:t>
      </w:r>
      <w:r>
        <w:rPr>
          <w:rFonts w:ascii="宋体" w:eastAsia="宋体" w:hAnsi="宋体" w:cs="宋体"/>
          <w:b/>
          <w:bCs/>
          <w:color w:val="000000"/>
          <w:sz w:val="26"/>
        </w:rPr>
        <w:t>施工组织设计</w:t>
      </w:r>
    </w:p>
    <w:p w:rsidR="006063FC">
      <w:pPr>
        <w:pStyle w:val="PlainText"/>
        <w:bidi w:val="0"/>
        <w:jc w:val="center"/>
        <w:rPr>
          <w:rFonts w:ascii="Times New Roman" w:hAnsi="Times New Roman"/>
          <w:sz w:val="32"/>
        </w:rPr>
      </w:pPr>
    </w:p>
    <w:p w:rsidR="006063FC">
      <w:pPr>
        <w:pStyle w:val="PlainText"/>
        <w:bidi w:val="0"/>
        <w:jc w:val="center"/>
        <w:rPr>
          <w:rFonts w:ascii="Times New Roman" w:hAnsi="Times New Roman" w:hint="eastAsia"/>
          <w:sz w:val="32"/>
        </w:rPr>
      </w:pPr>
    </w:p>
    <w:p w:rsidR="006063FC">
      <w:pPr>
        <w:pStyle w:val="PlainText"/>
        <w:bidi w:val="0"/>
        <w:jc w:val="center"/>
        <w:rPr>
          <w:rFonts w:ascii="Times New Roman" w:hAnsi="Times New Roman" w:hint="eastAsia"/>
          <w:sz w:val="32"/>
        </w:rPr>
      </w:pPr>
    </w:p>
    <w:p w:rsidR="006063FC">
      <w:pPr>
        <w:bidi w:val="0"/>
        <w:spacing w:line="360" w:lineRule="auto"/>
        <w:ind w:firstLine="1650"/>
        <w:rPr>
          <w:rFonts w:ascii="楷体_GB2312" w:eastAsia="楷体_GB2312" w:hint="eastAsia"/>
          <w:sz w:val="30"/>
        </w:rPr>
      </w:pPr>
      <w:r>
        <w:rPr>
          <w:rFonts w:ascii="宋体" w:eastAsia="宋体" w:hAnsi="宋体" w:cs="宋体" w:hint="eastAsia"/>
          <w:color w:val="000000"/>
          <w:sz w:val="26"/>
        </w:rPr>
        <w:t>工程编号：</w:t>
      </w:r>
    </w:p>
    <w:p w:rsidR="006063FC">
      <w:pPr>
        <w:bidi w:val="0"/>
        <w:spacing w:line="360" w:lineRule="auto"/>
        <w:ind w:firstLine="1650"/>
        <w:rPr>
          <w:rFonts w:ascii="楷体_GB2312" w:eastAsia="楷体_GB2312" w:hint="eastAsia"/>
          <w:sz w:val="30"/>
        </w:rPr>
      </w:pPr>
      <w:r>
        <w:rPr>
          <w:rFonts w:ascii="宋体" w:eastAsia="宋体" w:hAnsi="宋体" w:cs="宋体" w:hint="eastAsia"/>
          <w:color w:val="000000"/>
          <w:sz w:val="26"/>
        </w:rPr>
        <w:t xml:space="preserve">编写单位： </w:t>
      </w:r>
    </w:p>
    <w:p w:rsidR="006063FC">
      <w:pPr>
        <w:bidi w:val="0"/>
        <w:spacing w:line="360" w:lineRule="auto"/>
        <w:ind w:firstLine="1701"/>
        <w:rPr>
          <w:rFonts w:ascii="楷体_GB2312" w:eastAsia="楷体_GB2312" w:hint="eastAsia"/>
          <w:sz w:val="30"/>
        </w:rPr>
      </w:pPr>
      <w:r>
        <w:rPr>
          <w:rFonts w:ascii="宋体" w:eastAsia="宋体" w:hAnsi="宋体" w:cs="宋体" w:hint="eastAsia"/>
          <w:color w:val="000000"/>
          <w:sz w:val="26"/>
        </w:rPr>
        <w:t xml:space="preserve">编 写 人：            </w:t>
      </w:r>
    </w:p>
    <w:p w:rsidR="006063FC">
      <w:pPr>
        <w:bidi w:val="0"/>
        <w:spacing w:line="360" w:lineRule="auto"/>
        <w:ind w:firstLine="1701"/>
        <w:rPr>
          <w:rFonts w:ascii="楷体_GB2312" w:eastAsia="楷体_GB2312" w:hint="eastAsia"/>
          <w:sz w:val="30"/>
        </w:rPr>
      </w:pPr>
      <w:r>
        <w:rPr>
          <w:rFonts w:ascii="宋体" w:eastAsia="宋体" w:hAnsi="宋体" w:cs="宋体" w:hint="eastAsia"/>
          <w:color w:val="000000"/>
          <w:sz w:val="26"/>
        </w:rPr>
        <w:t xml:space="preserve">项目总工：             </w:t>
      </w:r>
    </w:p>
    <w:p w:rsidR="006063FC">
      <w:pPr>
        <w:bidi w:val="0"/>
        <w:spacing w:line="360" w:lineRule="auto"/>
        <w:ind w:firstLine="1701"/>
        <w:rPr>
          <w:rFonts w:ascii="楷体_GB2312" w:eastAsia="楷体_GB2312" w:hint="eastAsia"/>
          <w:sz w:val="30"/>
        </w:rPr>
      </w:pPr>
      <w:r>
        <w:rPr>
          <w:rFonts w:ascii="宋体" w:eastAsia="宋体" w:hAnsi="宋体" w:cs="宋体" w:hint="eastAsia"/>
          <w:color w:val="000000"/>
          <w:sz w:val="26"/>
        </w:rPr>
        <w:t xml:space="preserve">项目经理：             </w:t>
      </w:r>
    </w:p>
    <w:p w:rsidR="006063FC">
      <w:pPr>
        <w:bidi w:val="0"/>
        <w:spacing w:line="360" w:lineRule="auto"/>
        <w:ind w:firstLine="1701"/>
        <w:rPr>
          <w:rFonts w:ascii="楷体_GB2312" w:eastAsia="楷体_GB2312" w:hint="eastAsia"/>
          <w:sz w:val="30"/>
        </w:rPr>
      </w:pPr>
      <w:r>
        <w:rPr>
          <w:rFonts w:ascii="宋体" w:eastAsia="宋体" w:hAnsi="宋体" w:cs="宋体" w:hint="eastAsia"/>
          <w:color w:val="000000"/>
          <w:sz w:val="26"/>
        </w:rPr>
        <w:t xml:space="preserve">审 核 人：             </w:t>
      </w:r>
    </w:p>
    <w:p w:rsidR="006063FC">
      <w:pPr>
        <w:bidi w:val="0"/>
        <w:spacing w:line="360" w:lineRule="auto"/>
        <w:ind w:firstLine="1701"/>
        <w:rPr>
          <w:rFonts w:ascii="楷体_GB2312" w:eastAsia="楷体_GB2312" w:hint="eastAsia"/>
          <w:sz w:val="30"/>
        </w:rPr>
      </w:pPr>
      <w:r>
        <w:rPr>
          <w:rFonts w:ascii="宋体" w:eastAsia="宋体" w:hAnsi="宋体" w:cs="宋体" w:hint="eastAsia"/>
          <w:color w:val="000000"/>
          <w:sz w:val="26"/>
        </w:rPr>
        <w:t xml:space="preserve">审 定 人：             </w:t>
      </w:r>
    </w:p>
    <w:p w:rsidR="006063FC">
      <w:pPr>
        <w:bidi w:val="0"/>
        <w:spacing w:line="360" w:lineRule="auto"/>
        <w:ind w:firstLine="1701"/>
        <w:rPr>
          <w:rFonts w:ascii="楷体_GB2312" w:eastAsia="楷体_GB2312" w:hint="eastAsia"/>
          <w:sz w:val="30"/>
        </w:rPr>
      </w:pPr>
      <w:r>
        <w:rPr>
          <w:rFonts w:ascii="宋体" w:eastAsia="宋体" w:hAnsi="宋体" w:cs="宋体" w:hint="eastAsia"/>
          <w:color w:val="000000"/>
          <w:sz w:val="26"/>
        </w:rPr>
        <w:t xml:space="preserve">总工程师：             </w:t>
      </w:r>
    </w:p>
    <w:p w:rsidR="006063FC">
      <w:pPr>
        <w:bidi w:val="0"/>
        <w:spacing w:line="360" w:lineRule="auto"/>
        <w:ind w:firstLine="1701"/>
        <w:rPr>
          <w:rFonts w:ascii="楷体_GB2312" w:eastAsia="楷体_GB2312" w:hint="eastAsia"/>
          <w:sz w:val="30"/>
        </w:rPr>
      </w:pPr>
      <w:r>
        <w:rPr>
          <w:rFonts w:ascii="宋体" w:eastAsia="宋体" w:hAnsi="宋体" w:cs="宋体" w:hint="eastAsia"/>
          <w:color w:val="000000"/>
          <w:sz w:val="26"/>
        </w:rPr>
        <w:t xml:space="preserve">总 经 理：             </w:t>
      </w:r>
    </w:p>
    <w:p w:rsidR="006063FC">
      <w:pPr>
        <w:pStyle w:val="PlainText"/>
        <w:bidi w:val="0"/>
        <w:jc w:val="center"/>
        <w:rPr>
          <w:rFonts w:ascii="楷体_GB2312" w:eastAsia="楷体_GB2312" w:hAnsi="Times New Roman" w:hint="eastAsia"/>
          <w:sz w:val="32"/>
        </w:rPr>
      </w:pPr>
    </w:p>
    <w:p w:rsidR="006063FC">
      <w:pPr>
        <w:pStyle w:val="PlainText"/>
        <w:bidi w:val="0"/>
        <w:jc w:val="center"/>
        <w:rPr>
          <w:rFonts w:ascii="楷体_GB2312" w:eastAsia="楷体_GB2312" w:hAnsi="Times New Roman" w:hint="eastAsia"/>
          <w:sz w:val="32"/>
        </w:rPr>
      </w:pPr>
    </w:p>
    <w:p w:rsidR="006063FC">
      <w:pPr>
        <w:pStyle w:val="PlainText"/>
        <w:bidi w:val="0"/>
        <w:jc w:val="center"/>
        <w:rPr>
          <w:rFonts w:ascii="楷体_GB2312" w:eastAsia="楷体_GB2312" w:hAnsi="Times New Roman" w:hint="eastAsia"/>
          <w:sz w:val="32"/>
        </w:rPr>
      </w:pPr>
    </w:p>
    <w:p w:rsidR="006063FC">
      <w:pPr>
        <w:pStyle w:val="PlainText"/>
        <w:bidi w:val="0"/>
        <w:jc w:val="center"/>
        <w:rPr>
          <w:rFonts w:ascii="楷体_GB2312" w:eastAsia="楷体_GB2312" w:hAnsi="Times New Roman" w:hint="eastAsia"/>
          <w:sz w:val="32"/>
        </w:rPr>
      </w:pPr>
    </w:p>
    <w:p w:rsidR="006063FC">
      <w:pPr>
        <w:pStyle w:val="PlainText"/>
        <w:bidi w:val="0"/>
        <w:jc w:val="center"/>
        <w:rPr>
          <w:rFonts w:ascii="楷体_GB2312" w:eastAsia="楷体_GB2312" w:hAnsi="Times New Roman" w:hint="eastAsia"/>
          <w:sz w:val="32"/>
        </w:rPr>
      </w:pPr>
    </w:p>
    <w:p w:rsidR="006063FC">
      <w:pPr>
        <w:pStyle w:val="PlainText"/>
        <w:bidi w:val="0"/>
        <w:jc w:val="center"/>
        <w:rPr>
          <w:rFonts w:ascii="楷体_GB2312" w:eastAsia="楷体_GB2312" w:hAnsi="Times New Roman" w:hint="eastAsia"/>
          <w:sz w:val="32"/>
        </w:rPr>
      </w:pPr>
    </w:p>
    <w:p w:rsidR="006063FC">
      <w:pPr>
        <w:pStyle w:val="PlainText"/>
        <w:bidi w:val="0"/>
        <w:jc w:val="center"/>
        <w:rPr>
          <w:rFonts w:ascii="楷体_GB2312" w:eastAsia="楷体_GB2312" w:hAnsi="Times New Roman" w:hint="eastAsia"/>
          <w:sz w:val="32"/>
        </w:rPr>
      </w:pPr>
    </w:p>
    <w:p w:rsidR="006063FC">
      <w:pPr>
        <w:pStyle w:val="PlainText"/>
        <w:bidi w:val="0"/>
        <w:rPr>
          <w:rFonts w:ascii="楷体_GB2312" w:eastAsia="楷体_GB2312" w:hAnsi="Times New Roman" w:hint="eastAsia"/>
          <w:sz w:val="32"/>
        </w:rPr>
      </w:pPr>
    </w:p>
    <w:p w:rsidR="006063FC">
      <w:pPr>
        <w:pStyle w:val="PlainText"/>
        <w:bidi w:val="0"/>
        <w:jc w:val="center"/>
        <w:rPr>
          <w:rFonts w:ascii="楷体_GB2312" w:eastAsia="楷体_GB2312" w:hAnsi="Times New Roman" w:hint="eastAsia"/>
          <w:sz w:val="32"/>
        </w:rPr>
      </w:pPr>
    </w:p>
    <w:p w:rsidR="006063FC">
      <w:pPr>
        <w:pStyle w:val="PlainText"/>
        <w:bidi w:val="0"/>
        <w:jc w:val="center"/>
        <w:rPr>
          <w:rFonts w:ascii="楷体_GB2312" w:eastAsia="楷体_GB2312" w:hAnsi="Times New Roman" w:hint="eastAsia"/>
          <w:sz w:val="32"/>
        </w:rPr>
      </w:pPr>
    </w:p>
    <w:p w:rsidR="006063FC">
      <w:pPr>
        <w:pStyle w:val="BodyText"/>
        <w:bidi w:val="0"/>
        <w:ind w:left="2570" w:firstLine="560"/>
        <w:jc w:val="left"/>
        <w:rPr>
          <w:rFonts w:ascii="楷体_GB2312" w:eastAsia="楷体_GB2312" w:hint="eastAsia"/>
          <w:bCs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2013年4月2日</w:t>
      </w:r>
    </w:p>
    <w:p w:rsidR="006063FC">
      <w:pPr>
        <w:bidi w:val="0"/>
        <w:spacing w:line="360" w:lineRule="auto"/>
        <w:jc w:val="center"/>
        <w:rPr>
          <w:rFonts w:ascii="楷体_GB2312" w:eastAsia="楷体_GB2312" w:hint="eastAsia"/>
          <w:sz w:val="28"/>
          <w:szCs w:val="28"/>
        </w:rPr>
      </w:pPr>
    </w:p>
    <w:p w:rsidR="006063FC">
      <w:pPr>
        <w:bidi w:val="0"/>
        <w:spacing w:line="360" w:lineRule="auto"/>
        <w:jc w:val="center"/>
        <w:rPr>
          <w:rFonts w:ascii="楷体_GB2312" w:eastAsia="楷体_GB2312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目    录</w:t>
      </w:r>
    </w:p>
    <w:p w:rsidR="006063FC">
      <w:pPr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 xml:space="preserve">1.工程概况和设计要求 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  <w:sectPr>
          <w:type w:val="nextPage"/>
          <w:pgSz w:w="11906" w:h="16838"/>
          <w:pgMar w:top="1418" w:right="1134" w:bottom="1418" w:left="1701" w:header="851" w:footer="992" w:gutter="0"/>
          <w:pgNumType w:start="2"/>
          <w:cols w:space="720"/>
          <w:titlePg w:val="0"/>
          <w:docGrid w:linePitch="312"/>
        </w:sect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1.1工程概况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1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1.2工程地质条件与水文地质条件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1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1.3基坑支护方案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2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1.4编写依据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6</w:t>
      </w:r>
    </w:p>
    <w:p w:rsidR="006063FC">
      <w:pPr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2.施工工艺流程选择、工程进度、施工设备和工器具的选型配套</w:t>
      </w:r>
    </w:p>
    <w:p w:rsidR="006063FC">
      <w:pPr>
        <w:bidi w:val="0"/>
        <w:spacing w:line="360" w:lineRule="auto"/>
        <w:ind w:firstLine="1182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2.1总体施工方案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6</w:t>
      </w:r>
    </w:p>
    <w:p w:rsidR="006063FC">
      <w:pPr>
        <w:bidi w:val="0"/>
        <w:spacing w:line="360" w:lineRule="auto"/>
        <w:ind w:firstLine="1182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2.2施工工艺流程的选择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7</w:t>
      </w:r>
    </w:p>
    <w:p w:rsidR="006063FC">
      <w:pPr>
        <w:bidi w:val="0"/>
        <w:spacing w:line="360" w:lineRule="auto"/>
        <w:ind w:firstLine="1182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2.3施工设备和工器具的选型配套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9</w:t>
      </w:r>
    </w:p>
    <w:p w:rsidR="006063FC">
      <w:pPr>
        <w:bidi w:val="0"/>
        <w:spacing w:line="360" w:lineRule="auto"/>
        <w:ind w:firstLine="1182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2.4工程进度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10</w:t>
      </w:r>
    </w:p>
    <w:p w:rsidR="006063FC">
      <w:pPr>
        <w:bidi w:val="0"/>
        <w:spacing w:line="360" w:lineRule="auto"/>
        <w:ind w:firstLine="1182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2.5施工依次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12</w:t>
      </w:r>
    </w:p>
    <w:p w:rsidR="006063FC">
      <w:pPr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3.劳动组织与人员调配支配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3.1施工组织机构与劳动组织体系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12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3.2人员调配支配与各岗位责任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13</w:t>
      </w:r>
    </w:p>
    <w:p w:rsidR="006063FC">
      <w:pPr>
        <w:tabs>
          <w:tab w:val="left" w:pos="402"/>
          <w:tab w:val="left" w:pos="900"/>
        </w:tabs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4.材料、水电支配</w:t>
      </w:r>
    </w:p>
    <w:p w:rsidR="006063FC">
      <w:pPr>
        <w:tabs>
          <w:tab w:val="left" w:pos="402"/>
          <w:tab w:val="left" w:pos="900"/>
        </w:tabs>
        <w:bidi w:val="0"/>
        <w:spacing w:line="360" w:lineRule="auto"/>
        <w:ind w:firstLine="1182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4.1材料选购</w:t>
        <w:tab/>
        <w:t>与支配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14</w:t>
      </w:r>
    </w:p>
    <w:p w:rsidR="006063FC">
      <w:pPr>
        <w:tabs>
          <w:tab w:val="left" w:pos="402"/>
          <w:tab w:val="left" w:pos="900"/>
        </w:tabs>
        <w:bidi w:val="0"/>
        <w:spacing w:line="360" w:lineRule="auto"/>
        <w:ind w:firstLine="1182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4.2施工用水用电支配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15</w:t>
      </w:r>
    </w:p>
    <w:p w:rsidR="006063FC">
      <w:pPr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5.施工方法与技术措施</w:t>
      </w:r>
    </w:p>
    <w:p w:rsidR="006063FC">
      <w:pPr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 xml:space="preserve">     5.1支护桩施工方法与技术措施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16</w:t>
      </w:r>
    </w:p>
    <w:p w:rsidR="006063FC">
      <w:pPr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 xml:space="preserve">     5.2土钉墙/ 锚索施工方法与技术措施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20</w:t>
      </w:r>
    </w:p>
    <w:p w:rsidR="006063FC">
      <w:pPr>
        <w:bidi w:val="0"/>
        <w:spacing w:line="360" w:lineRule="auto"/>
        <w:ind w:firstLine="12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5.3降水施工方法与技术措施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22</w:t>
      </w:r>
    </w:p>
    <w:p w:rsidR="006063FC">
      <w:pPr>
        <w:tabs>
          <w:tab w:val="left" w:pos="402"/>
          <w:tab w:val="left" w:pos="900"/>
        </w:tabs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6.确保工程质量的技术组织措施</w:t>
      </w:r>
    </w:p>
    <w:p w:rsidR="006063FC">
      <w:pPr>
        <w:tabs>
          <w:tab w:val="left" w:pos="402"/>
          <w:tab w:val="left" w:pos="900"/>
        </w:tabs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6.1建立施工现场的质量保证体系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26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6.2工序验收标准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28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6.3特殊过程的限制措施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29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6.4质量通病的防治措施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29</w:t>
      </w:r>
    </w:p>
    <w:p w:rsidR="006063FC">
      <w:pPr>
        <w:tabs>
          <w:tab w:val="left" w:pos="402"/>
          <w:tab w:val="left" w:pos="900"/>
        </w:tabs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7.确保平安生产的技术组织措施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7.1确保平安生产的组织措施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30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7.2确保平安生产的技术措施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32</w:t>
      </w:r>
    </w:p>
    <w:p w:rsidR="006063FC">
      <w:pPr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  <w:sectPr>
          <w:type w:val="nextPage"/>
          <w:pgSz w:w="11906" w:h="16838"/>
          <w:pgMar w:top="1418" w:right="1134" w:bottom="1418" w:left="1701" w:header="851" w:footer="992" w:gutter="0"/>
          <w:pgNumType w:start="3"/>
          <w:cols w:space="720"/>
          <w:titlePg w:val="0"/>
          <w:docGrid w:linePitch="312"/>
        </w:sect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8.确保文明施工的技术组织措施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8.1施工现场的整齐和卫生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35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8.2施工现场容貌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35</w:t>
      </w:r>
    </w:p>
    <w:p w:rsidR="006063FC">
      <w:pPr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9.环境爱护措施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9.1环境因素识别与评价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36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9.2环境爱护措施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36</w:t>
      </w:r>
    </w:p>
    <w:p w:rsidR="006063FC">
      <w:pPr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10.确保工期的技术组织措施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10.1确保工期的技术措施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37</w:t>
      </w:r>
    </w:p>
    <w:p w:rsidR="006063FC">
      <w:pPr>
        <w:bidi w:val="0"/>
        <w:spacing w:line="360" w:lineRule="auto"/>
        <w:ind w:firstLine="11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10.2确保工期的组织措施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38</w:t>
      </w:r>
    </w:p>
    <w:p w:rsidR="006063FC">
      <w:pPr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11.与土方协作施工的措施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39</w:t>
      </w:r>
    </w:p>
    <w:p w:rsidR="006063FC">
      <w:pPr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12.冬、雨季施工措施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39</w:t>
      </w:r>
    </w:p>
    <w:p w:rsidR="006063FC">
      <w:pPr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13.保证基坑支护胜利的应急预案措施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41</w:t>
      </w:r>
    </w:p>
    <w:p w:rsidR="006063FC">
      <w:pPr>
        <w:bidi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14.工程验收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……………………………………………………………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42</w:t>
      </w:r>
    </w:p>
    <w:p w:rsidR="006063FC">
      <w:pPr>
        <w:bidi w:val="0"/>
        <w:ind w:firstLine="560"/>
        <w:rPr>
          <w:rFonts w:ascii="楷体_GB2312" w:eastAsia="楷体_GB2312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附图：基坑支护平面布置图</w:t>
      </w:r>
    </w:p>
    <w:p w:rsidR="006063FC" w:rsidP="00EB35F5">
      <w:pPr>
        <w:bidi w:val="0"/>
        <w:spacing w:line="360" w:lineRule="auto"/>
        <w:outlineLvl w:val="0"/>
        <w:rPr>
          <w:rFonts w:ascii="楷体_GB2312" w:eastAsia="楷体_GB2312" w:hAnsi="宋体"/>
          <w:b/>
          <w:sz w:val="32"/>
          <w:szCs w:val="32"/>
        </w:rPr>
        <w:sectPr>
          <w:type w:val="nextPage"/>
          <w:pgSz w:w="11906" w:h="16838"/>
          <w:pgMar w:top="1418" w:right="1134" w:bottom="1418" w:left="1701" w:header="851" w:footer="992" w:gutter="0"/>
          <w:pgNumType w:start="4"/>
          <w:cols w:space="720"/>
          <w:titlePg w:val="0"/>
          <w:docGrid w:linePitch="312"/>
        </w:sectPr>
      </w:pPr>
    </w:p>
    <w:p w:rsidR="006063FC">
      <w:pPr>
        <w:bidi w:val="0"/>
        <w:spacing w:line="360" w:lineRule="auto"/>
        <w:jc w:val="center"/>
        <w:outlineLvl w:val="0"/>
        <w:rPr>
          <w:rFonts w:ascii="楷体_GB2312" w:eastAsia="楷体_GB2312" w:hAnsi="宋体" w:hint="eastAsia"/>
          <w:b/>
          <w:sz w:val="32"/>
          <w:szCs w:val="32"/>
        </w:rPr>
      </w:pPr>
      <w:r>
        <w:rPr>
          <w:rFonts w:ascii="宋体" w:eastAsia="宋体" w:hAnsi="宋体" w:cs="宋体" w:hint="eastAsia"/>
          <w:b/>
          <w:color w:val="000000"/>
          <w:sz w:val="26"/>
          <w:szCs w:val="32"/>
        </w:rPr>
        <w:t>1 工程概况和设计要求</w:t>
      </w:r>
    </w:p>
    <w:p w:rsidR="006063FC">
      <w:pPr>
        <w:bidi w:val="0"/>
        <w:spacing w:line="360" w:lineRule="auto"/>
        <w:rPr>
          <w:rFonts w:ascii="楷体_GB2312" w:eastAsia="楷体_GB2312" w:hAnsi="宋体" w:hint="eastAsia"/>
          <w:b/>
          <w:sz w:val="30"/>
          <w:szCs w:val="30"/>
        </w:rPr>
      </w:pPr>
      <w:r>
        <w:rPr>
          <w:rFonts w:ascii="宋体" w:eastAsia="宋体" w:hAnsi="宋体" w:cs="宋体" w:hint="eastAsia"/>
          <w:b/>
          <w:color w:val="000000"/>
          <w:sz w:val="26"/>
          <w:szCs w:val="30"/>
        </w:rPr>
        <w:t>1.1工程概况</w:t>
      </w:r>
    </w:p>
    <w:p w:rsidR="006063FC" w:rsidP="00991228">
      <w:pPr>
        <w:autoSpaceDE w:val="0"/>
        <w:autoSpaceDN w:val="0"/>
        <w:bidi w:val="0"/>
        <w:adjustRightInd w:val="0"/>
        <w:spacing w:line="360" w:lineRule="auto"/>
        <w:ind w:firstLine="549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济南市保利花园拟建场地，基坑支护总长度约为871.0</w:t>
      </w:r>
      <w:r>
        <w:rPr>
          <w:rFonts w:ascii="宋体" w:eastAsia="宋体" w:hAnsi="宋体" w:cs="宋体"/>
          <w:color w:val="000000"/>
          <w:sz w:val="26"/>
          <w:szCs w:val="28"/>
        </w:rPr>
        <w:t>m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，开挖深度约为9</w:t>
      </w:r>
      <w:r>
        <w:rPr>
          <w:rFonts w:ascii="宋体" w:eastAsia="宋体" w:hAnsi="宋体" w:cs="宋体"/>
          <w:color w:val="000000"/>
          <w:sz w:val="26"/>
          <w:szCs w:val="28"/>
        </w:rPr>
        <w:t>.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0</w:t>
      </w:r>
      <w:r>
        <w:rPr>
          <w:rFonts w:ascii="宋体" w:eastAsia="宋体" w:hAnsi="宋体" w:cs="宋体"/>
          <w:color w:val="000000"/>
          <w:sz w:val="26"/>
          <w:szCs w:val="28"/>
        </w:rPr>
        <w:t>0m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。</w:t>
      </w:r>
    </w:p>
    <w:p w:rsidR="006063FC">
      <w:pPr>
        <w:bidi w:val="0"/>
        <w:spacing w:line="360" w:lineRule="auto"/>
        <w:outlineLvl w:val="0"/>
        <w:rPr>
          <w:rFonts w:ascii="楷体_GB2312" w:eastAsia="楷体_GB2312" w:hAnsi="宋体" w:hint="eastAsia"/>
          <w:b/>
          <w:sz w:val="30"/>
          <w:szCs w:val="30"/>
        </w:rPr>
      </w:pPr>
      <w:r>
        <w:rPr>
          <w:rFonts w:ascii="宋体" w:eastAsia="宋体" w:hAnsi="宋体" w:cs="宋体" w:hint="eastAsia"/>
          <w:b/>
          <w:color w:val="000000"/>
          <w:sz w:val="26"/>
          <w:szCs w:val="30"/>
        </w:rPr>
        <w:t>1.2工程地质条件与水文地质条件</w:t>
      </w:r>
    </w:p>
    <w:p w:rsidR="006063FC">
      <w:pPr>
        <w:bidi w:val="0"/>
        <w:spacing w:line="360" w:lineRule="auto"/>
        <w:ind w:firstLine="560"/>
        <w:textAlignment w:val="center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1.2.1、工程地质条件</w:t>
      </w:r>
    </w:p>
    <w:p w:rsidR="006063FC">
      <w:pPr>
        <w:autoSpaceDE w:val="0"/>
        <w:autoSpaceDN w:val="0"/>
        <w:bidi w:val="0"/>
        <w:adjustRightInd w:val="0"/>
        <w:spacing w:line="360" w:lineRule="auto"/>
        <w:ind w:firstLine="4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（1）依据济南市勘察测绘探讨院供应的岩土工程勘察报告，场区土层地质结构与岩土力学性质如下：</w:t>
      </w:r>
    </w:p>
    <w:p w:rsidR="006063FC">
      <w:pPr>
        <w:autoSpaceDE w:val="0"/>
        <w:autoSpaceDN w:val="0"/>
        <w:bidi w:val="0"/>
        <w:adjustRightInd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第</w:t>
      </w:r>
      <w:r>
        <w:rPr>
          <w:rFonts w:ascii="楷体_GB2312" w:eastAsia="楷体_GB2312" w:hAnsi="宋体" w:hint="eastAsia"/>
          <w:sz w:val="28"/>
          <w:szCs w:val="28"/>
        </w:rPr>
        <w:fldChar w:fldCharType="begin"/>
      </w:r>
      <w:r>
        <w:rPr>
          <w:rFonts w:ascii="宋体" w:eastAsia="宋体" w:hAnsi="宋体" w:cs="宋体" w:hint="eastAsia"/>
          <w:color w:val="000000"/>
          <w:sz w:val="26"/>
          <w:szCs w:val="28"/>
        </w:rPr>
        <w:instrText xml:space="preserve"> = 1 \* 3 </w:instrText>
      </w:r>
      <w:r>
        <w:rPr>
          <w:rFonts w:ascii="楷体_GB2312" w:eastAsia="楷体_GB2312" w:hAnsi="宋体" w:hint="eastAsia"/>
          <w:sz w:val="28"/>
          <w:szCs w:val="28"/>
        </w:rPr>
        <w:fldChar w:fldCharType="separate"/>
      </w:r>
      <w:r>
        <w:rPr>
          <w:rFonts w:ascii="宋体" w:eastAsia="宋体" w:hAnsi="宋体" w:cs="宋体" w:hint="eastAsia"/>
          <w:color w:val="000000"/>
          <w:sz w:val="26"/>
          <w:szCs w:val="28"/>
        </w:rPr>
        <w:t>①</w:t>
      </w:r>
      <w:r>
        <w:rPr>
          <w:rFonts w:ascii="楷体_GB2312" w:eastAsia="楷体_GB2312" w:hAnsi="宋体" w:hint="eastAsia"/>
          <w:sz w:val="28"/>
          <w:szCs w:val="28"/>
        </w:rPr>
        <w:fldChar w:fldCharType="end"/>
      </w:r>
      <w:r>
        <w:rPr>
          <w:rFonts w:ascii="宋体" w:eastAsia="宋体" w:hAnsi="宋体" w:cs="宋体" w:hint="eastAsia"/>
          <w:color w:val="000000"/>
          <w:sz w:val="26"/>
          <w:szCs w:val="28"/>
        </w:rPr>
        <w:t>层，填土：分为杂填土和素填土。</w:t>
      </w:r>
    </w:p>
    <w:p w:rsidR="006063FC">
      <w:pPr>
        <w:autoSpaceDE w:val="0"/>
        <w:autoSpaceDN w:val="0"/>
        <w:bidi w:val="0"/>
        <w:adjustRightInd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杂填土：杂色，松散，含砖块、石灰渣、建筑垃圾等。</w:t>
      </w:r>
    </w:p>
    <w:p w:rsidR="006063FC">
      <w:pPr>
        <w:autoSpaceDE w:val="0"/>
        <w:autoSpaceDN w:val="0"/>
        <w:bidi w:val="0"/>
        <w:adjustRightInd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素填土：褐黄色，硬塑，稍湿-湿，以粘性土为主，含少量砖屑、灰渣、植物根系。层厚度：0</w:t>
      </w:r>
      <w:r>
        <w:rPr>
          <w:rFonts w:ascii="宋体" w:eastAsia="宋体" w:hAnsi="宋体" w:cs="宋体"/>
          <w:color w:val="000000"/>
          <w:sz w:val="26"/>
          <w:szCs w:val="28"/>
        </w:rPr>
        <w:t>.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7</w:t>
      </w:r>
      <w:r>
        <w:rPr>
          <w:rFonts w:ascii="宋体" w:eastAsia="宋体" w:hAnsi="宋体" w:cs="宋体"/>
          <w:color w:val="000000"/>
          <w:sz w:val="26"/>
          <w:szCs w:val="28"/>
        </w:rPr>
        <w:t>0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～6</w:t>
      </w:r>
      <w:r>
        <w:rPr>
          <w:rFonts w:ascii="宋体" w:eastAsia="宋体" w:hAnsi="宋体" w:cs="宋体"/>
          <w:color w:val="000000"/>
          <w:sz w:val="26"/>
          <w:szCs w:val="28"/>
        </w:rPr>
        <w:t>.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0</w:t>
      </w:r>
      <w:r>
        <w:rPr>
          <w:rFonts w:ascii="宋体" w:eastAsia="宋体" w:hAnsi="宋体" w:cs="宋体"/>
          <w:color w:val="000000"/>
          <w:sz w:val="26"/>
          <w:szCs w:val="28"/>
        </w:rPr>
        <w:t>0m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；层底标高：20.88-26.08m。</w:t>
      </w:r>
    </w:p>
    <w:p w:rsidR="006063FC">
      <w:pPr>
        <w:autoSpaceDE w:val="0"/>
        <w:autoSpaceDN w:val="0"/>
        <w:bidi w:val="0"/>
        <w:adjustRightInd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第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②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层，粘土：黄褐色，可-硬塑，无摇振反应，刀切面较光滑，干强度与韧性中等，含氧化铁。厚度：0</w:t>
      </w:r>
      <w:r>
        <w:rPr>
          <w:rFonts w:ascii="宋体" w:eastAsia="宋体" w:hAnsi="宋体" w:cs="宋体"/>
          <w:color w:val="000000"/>
          <w:sz w:val="26"/>
          <w:szCs w:val="28"/>
        </w:rPr>
        <w:t>.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4</w:t>
      </w:r>
      <w:r>
        <w:rPr>
          <w:rFonts w:ascii="宋体" w:eastAsia="宋体" w:hAnsi="宋体" w:cs="宋体"/>
          <w:color w:val="000000"/>
          <w:sz w:val="26"/>
          <w:szCs w:val="28"/>
        </w:rPr>
        <w:t>0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～2</w:t>
      </w:r>
      <w:r>
        <w:rPr>
          <w:rFonts w:ascii="宋体" w:eastAsia="宋体" w:hAnsi="宋体" w:cs="宋体"/>
          <w:color w:val="000000"/>
          <w:sz w:val="26"/>
          <w:szCs w:val="28"/>
        </w:rPr>
        <w:t>.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1</w:t>
      </w:r>
      <w:r>
        <w:rPr>
          <w:rFonts w:ascii="宋体" w:eastAsia="宋体" w:hAnsi="宋体" w:cs="宋体"/>
          <w:color w:val="000000"/>
          <w:sz w:val="26"/>
          <w:szCs w:val="28"/>
        </w:rPr>
        <w:t>0m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；层底标高：23.20-25.30m。</w:t>
      </w:r>
    </w:p>
    <w:p w:rsidR="006063FC">
      <w:pPr>
        <w:autoSpaceDE w:val="0"/>
        <w:autoSpaceDN w:val="0"/>
        <w:bidi w:val="0"/>
        <w:adjustRightInd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第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③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层，粉质粘土：褐黄色，可塑，无摇振反应，刀切面稍光滑，干强度与韧性中等。含铁锰氧化物，少量姜石。局部姜石含量较高，为姜石土。厚度：2</w:t>
      </w:r>
      <w:r>
        <w:rPr>
          <w:rFonts w:ascii="宋体" w:eastAsia="宋体" w:hAnsi="宋体" w:cs="宋体"/>
          <w:color w:val="000000"/>
          <w:sz w:val="26"/>
          <w:szCs w:val="28"/>
        </w:rPr>
        <w:t>.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0</w:t>
      </w:r>
      <w:r>
        <w:rPr>
          <w:rFonts w:ascii="宋体" w:eastAsia="宋体" w:hAnsi="宋体" w:cs="宋体"/>
          <w:color w:val="000000"/>
          <w:sz w:val="26"/>
          <w:szCs w:val="28"/>
        </w:rPr>
        <w:t>0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～6.3</w:t>
      </w:r>
      <w:r>
        <w:rPr>
          <w:rFonts w:ascii="宋体" w:eastAsia="宋体" w:hAnsi="宋体" w:cs="宋体"/>
          <w:color w:val="000000"/>
          <w:sz w:val="26"/>
          <w:szCs w:val="28"/>
        </w:rPr>
        <w:t>0m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。层底标高：17.78-21.92m。</w:t>
      </w:r>
    </w:p>
    <w:p w:rsidR="006063FC">
      <w:pPr>
        <w:autoSpaceDE w:val="0"/>
        <w:autoSpaceDN w:val="0"/>
        <w:bidi w:val="0"/>
        <w:adjustRightInd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第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④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层，辉长岩残积土：黄绿色，原岩猛烈风化呈土状，具塑性，局部分布。厚度：</w:t>
      </w:r>
      <w:r>
        <w:rPr>
          <w:rFonts w:ascii="宋体" w:eastAsia="宋体" w:hAnsi="宋体" w:cs="宋体"/>
          <w:color w:val="000000"/>
          <w:sz w:val="26"/>
          <w:szCs w:val="28"/>
        </w:rPr>
        <w:t>0.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6</w:t>
      </w:r>
      <w:r>
        <w:rPr>
          <w:rFonts w:ascii="宋体" w:eastAsia="宋体" w:hAnsi="宋体" w:cs="宋体"/>
          <w:color w:val="000000"/>
          <w:sz w:val="26"/>
          <w:szCs w:val="28"/>
        </w:rPr>
        <w:t>0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～2.2</w:t>
      </w:r>
      <w:r>
        <w:rPr>
          <w:rFonts w:ascii="宋体" w:eastAsia="宋体" w:hAnsi="宋体" w:cs="宋体"/>
          <w:color w:val="000000"/>
          <w:sz w:val="26"/>
          <w:szCs w:val="28"/>
        </w:rPr>
        <w:t>0m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。层底标高：18.52-20.97m。</w:t>
      </w:r>
    </w:p>
    <w:p w:rsidR="006063FC">
      <w:pPr>
        <w:autoSpaceDE w:val="0"/>
        <w:autoSpaceDN w:val="0"/>
        <w:bidi w:val="0"/>
        <w:adjustRightInd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第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⑤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层，全风化辉长岩：黄绿色，密实，湿，原岩猛烈风化呈细砂状，含少量母岩硬块，分布不连续。厚度：0.30～6.10</w:t>
      </w:r>
      <w:r>
        <w:rPr>
          <w:rFonts w:ascii="宋体" w:eastAsia="宋体" w:hAnsi="宋体" w:cs="宋体"/>
          <w:color w:val="000000"/>
          <w:sz w:val="26"/>
          <w:szCs w:val="28"/>
        </w:rPr>
        <w:t>m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。层底标高：14.52-20.34m。</w:t>
      </w:r>
    </w:p>
    <w:p w:rsidR="006063FC">
      <w:pPr>
        <w:autoSpaceDE w:val="0"/>
        <w:autoSpaceDN w:val="0"/>
        <w:bidi w:val="0"/>
        <w:adjustRightInd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第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⑥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层，强风化辉长岩：灰绿色，密实，湿。原岩猛烈风化呈中-粗砂状，含少量母岩硬块。厚度：8.50～29.60</w:t>
      </w:r>
      <w:r>
        <w:rPr>
          <w:rFonts w:ascii="宋体" w:eastAsia="宋体" w:hAnsi="宋体" w:cs="宋体"/>
          <w:color w:val="000000"/>
          <w:sz w:val="26"/>
          <w:szCs w:val="28"/>
        </w:rPr>
        <w:t>m</w:t>
      </w:r>
      <w:r>
        <w:rPr>
          <w:rFonts w:ascii="宋体" w:eastAsia="宋体" w:hAnsi="宋体" w:cs="宋体" w:hint="eastAsia"/>
          <w:color w:val="000000"/>
          <w:sz w:val="26"/>
          <w:szCs w:val="28"/>
        </w:rPr>
        <w:t>。层底标高：-8.76-11.70m。</w:t>
      </w:r>
    </w:p>
    <w:p w:rsidR="006063FC">
      <w:pPr>
        <w:autoSpaceDE w:val="0"/>
        <w:autoSpaceDN w:val="0"/>
        <w:bidi w:val="0"/>
        <w:adjustRightInd w:val="0"/>
        <w:spacing w:line="360" w:lineRule="auto"/>
        <w:ind w:firstLine="42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（2）水文地质条件</w:t>
      </w:r>
    </w:p>
    <w:p w:rsidR="006063FC">
      <w:pPr>
        <w:autoSpaceDE w:val="0"/>
        <w:autoSpaceDN w:val="0"/>
        <w:bidi w:val="0"/>
        <w:adjustRightInd w:val="0"/>
        <w:spacing w:line="360" w:lineRule="auto"/>
        <w:ind w:firstLine="560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场地内地下水主要为第四系松散层孔隙水和辉长岩风化裂隙水，二者水力联系较强，属潜水类型。据勘察报告水位埋深一般0.90-2.00m，水位标高24.85-25.89m。其水位主要受大气降水的限制，水位改变幅度一般在1.0m左右。</w:t>
      </w:r>
    </w:p>
    <w:p w:rsidR="006063FC">
      <w:pPr>
        <w:bidi w:val="0"/>
        <w:spacing w:line="360" w:lineRule="auto"/>
        <w:ind w:firstLine="560"/>
        <w:textAlignment w:val="center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 xml:space="preserve">1.2.2周边环境条件                             </w:t>
      </w:r>
    </w:p>
    <w:p w:rsidR="006063FC">
      <w:pPr>
        <w:bidi w:val="0"/>
        <w:spacing w:line="360" w:lineRule="auto"/>
        <w:ind w:firstLine="560"/>
        <w:textAlignment w:val="center"/>
        <w:rPr>
          <w:rFonts w:ascii="楷体_GB2312" w:eastAsia="楷体_GB2312" w:hAnsi="宋体" w:hint="eastAsia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6"/>
          <w:szCs w:val="28"/>
        </w:rPr>
        <w:t>场区位于济南市</w:t>
      </w:r>
      <w:r w:rsidR="00BE0C4C">
        <w:rPr>
          <w:rFonts w:ascii="宋体" w:eastAsia="宋体" w:hAnsi="宋体" w:cs="宋体" w:hint="eastAsia"/>
          <w:color w:val="000000"/>
          <w:sz w:val="26"/>
          <w:szCs w:val="28"/>
        </w:rPr>
        <w:t>邢村立交西侧，四周除南部外。其他地段均有建筑物</w:t>
      </w:r>
      <w:r>
        <w:rPr>
          <w:rFonts w:ascii="楷体_GB2312" w:eastAsia="楷体_GB2312" w:hAnsi="宋体" w:hint="eastAsia"/>
          <w:sz w:val="28"/>
          <w:szCs w:val="28"/>
        </w:rPr>
        <w:br/>
      </w:r>
      <w:r>
        <w:rPr>
          <w:rFonts w:ascii="楷体_GB2312" w:eastAsia="楷体_GB2312" w:hAnsi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https://d.book118.com/637201040015006045</w:t>
        </w:r>
      </w:hyperlink>
    </w:p>
    <w:p w:rsidR="006063FC">
      <w:pPr>
        <w:bidi w:val="0"/>
        <w:spacing w:line="360" w:lineRule="auto"/>
        <w:ind w:firstLine="560"/>
        <w:textAlignment w:val="center"/>
        <w:rPr>
          <w:rFonts w:ascii="楷体_GB2312" w:eastAsia="楷体_GB2312" w:hAnsi="宋体" w:hint="eastAsia"/>
          <w:sz w:val="28"/>
          <w:szCs w:val="28"/>
        </w:rPr>
      </w:pPr>
    </w:p>
    <w:sectPr>
      <w:pgSz w:w="11906" w:h="16838"/>
      <w:pgMar w:top="1418" w:right="1134" w:bottom="1418" w:left="1701" w:header="851" w:footer="992" w:gutter="0"/>
      <w:pgNumType w:start="1"/>
      <w:cols w:space="720"/>
      <w:titlePg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63FC"/>
    <w:rsid w:val="00991228"/>
    <w:rsid w:val="00BE0C4C"/>
    <w:rsid w:val="00C2745F"/>
    <w:rsid w:val="00EB35F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annotation subject" w:semiHidden="0" w:uiPriority="0" w:unhideWhenUsed="0"/>
    <w:lsdException w:name="Balloon Text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2">
    <w:name w:val="heading 2"/>
    <w:basedOn w:val="Normal"/>
    <w:next w:val="Normal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color w:val="000000"/>
      <w:kern w:val="0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ystyle">
    <w:name w:val="mystyle"/>
    <w:basedOn w:val="DefaultParagraphFont"/>
  </w:style>
  <w:style w:type="character" w:customStyle="1" w:styleId="Char">
    <w:name w:val="正文缩进 Char"/>
    <w:basedOn w:val="DefaultParagraphFont"/>
    <w:link w:val="NormalIndent"/>
    <w:rPr>
      <w:rFonts w:ascii="宋体" w:eastAsia="宋体"/>
      <w:color w:val="000000"/>
      <w:sz w:val="28"/>
      <w:lang w:val="en-US" w:eastAsia="zh-CN" w:bidi="ar-SA"/>
    </w:rPr>
  </w:style>
  <w:style w:type="character" w:customStyle="1" w:styleId="textcontents">
    <w:name w:val="textcontents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PlainText">
    <w:name w:val="Plain Text"/>
    <w:basedOn w:val="Normal"/>
    <w:rPr>
      <w:rFonts w:ascii="宋体" w:hAnsi="Courier New"/>
      <w:szCs w:val="20"/>
    </w:rPr>
  </w:style>
  <w:style w:type="paragraph" w:styleId="Date">
    <w:name w:val="Date"/>
    <w:basedOn w:val="Normal"/>
    <w:next w:val="Normal"/>
    <w:rPr>
      <w:rFonts w:ascii="宋体"/>
      <w:spacing w:val="16"/>
      <w:szCs w:val="20"/>
    </w:rPr>
  </w:style>
  <w:style w:type="paragraph" w:styleId="BodyTextIndent2">
    <w:name w:val="Body Text Indent 2"/>
    <w:basedOn w:val="Normal"/>
    <w:pPr>
      <w:spacing w:after="120" w:line="480" w:lineRule="auto"/>
      <w:ind w:left="420"/>
    </w:pPr>
  </w:style>
  <w:style w:type="paragraph" w:styleId="BodyTextIndent">
    <w:name w:val="Body Text Indent"/>
    <w:basedOn w:val="Normal"/>
    <w:pPr>
      <w:ind w:firstLine="315"/>
    </w:pPr>
    <w:rPr>
      <w:rFonts w:eastAsia="楷体_GB2312"/>
      <w:spacing w:val="16"/>
      <w:sz w:val="32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BodyText">
    <w:name w:val="Body Text"/>
    <w:basedOn w:val="Normal"/>
    <w:pPr>
      <w:spacing w:after="120"/>
    </w:pPr>
  </w:style>
  <w:style w:type="paragraph" w:styleId="NormalIndent">
    <w:name w:val="Normal Indent"/>
    <w:basedOn w:val="Normal"/>
    <w:link w:val="Char"/>
    <w:pPr>
      <w:ind w:firstLine="420"/>
    </w:pPr>
    <w:rPr>
      <w:rFonts w:ascii="宋体"/>
      <w:color w:val="000000"/>
      <w:kern w:val="0"/>
      <w:sz w:val="28"/>
      <w:szCs w:val="20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semiHidden/>
    <w:pPr>
      <w:spacing w:before="120" w:after="120" w:line="0" w:lineRule="atLeast"/>
      <w:ind w:firstLine="565"/>
      <w:jc w:val="left"/>
    </w:pPr>
    <w:rPr>
      <w:bCs/>
      <w:caps/>
      <w:sz w:val="28"/>
      <w:szCs w:val="28"/>
    </w:rPr>
  </w:style>
  <w:style w:type="paragraph" w:styleId="BodyText2">
    <w:name w:val="Body Text 2"/>
    <w:basedOn w:val="Normal"/>
    <w:rPr>
      <w:spacing w:val="16"/>
      <w:sz w:val="28"/>
      <w:szCs w:val="20"/>
    </w:rPr>
  </w:style>
  <w:style w:type="paragraph" w:styleId="BodyTextIndent3">
    <w:name w:val="Body Text Indent 3"/>
    <w:basedOn w:val="Normal"/>
    <w:pPr>
      <w:spacing w:after="120"/>
      <w:ind w:left="420"/>
    </w:pPr>
    <w:rPr>
      <w:sz w:val="16"/>
      <w:szCs w:val="16"/>
    </w:rPr>
  </w:style>
  <w:style w:type="paragraph" w:styleId="TOC2">
    <w:name w:val="toc 2"/>
    <w:basedOn w:val="Normal"/>
    <w:next w:val="Normal"/>
    <w:semiHidden/>
    <w:pPr>
      <w:ind w:left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3720104001500604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3598</Words>
  <Characters>20514</Characters>
  <Application>Microsoft Office Word</Application>
  <DocSecurity>0</DocSecurity>
  <Lines>170</Lines>
  <Paragraphs>48</Paragraphs>
  <ScaleCrop>false</ScaleCrop>
  <Company/>
  <LinksUpToDate>false</LinksUpToDate>
  <CharactersWithSpaces>24064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cp:lastPrinted>2007-12-12T00:21:00Z</cp:lastPrinted>
  <dcterms:created xsi:type="dcterms:W3CDTF">2010-05-04T02:11:00Z</dcterms:created>
  <dcterms:modified xsi:type="dcterms:W3CDTF">2014-02-28T08:04:00Z</dcterms:modified>
</cp:coreProperties>
</file>