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before="60" w:after="260" w:line="240" w:lineRule="auto"/>
        <w:jc w:val="both"/>
        <w:rPr>
          <w:rFonts w:ascii="微软雅黑" w:eastAsia="微软雅黑" w:hAnsi="微软雅黑" w:cs="微软雅黑" w:hint="eastAsia"/>
          <w:b/>
          <w:bCs/>
          <w:color w:val="000000" w:themeColor="text1"/>
          <w:sz w:val="52"/>
          <w:szCs w:val="52"/>
          <w14:textFill>
            <w14:solidFill>
              <w14:schemeClr w14:val="tx1"/>
            </w14:solidFill>
          </w14:textFill>
        </w:rPr>
      </w:pPr>
    </w:p>
    <w:p>
      <w:pPr>
        <w:spacing w:before="60" w:after="260" w:line="240" w:lineRule="auto"/>
        <w:jc w:val="both"/>
        <w:rPr>
          <w:rFonts w:ascii="微软雅黑" w:eastAsia="微软雅黑" w:hAnsi="微软雅黑" w:cs="微软雅黑" w:hint="default"/>
          <w:b/>
          <w:bCs/>
          <w:color w:val="000000" w:themeColor="text1"/>
          <w:sz w:val="52"/>
          <w:szCs w:val="52"/>
          <w14:textFill>
            <w14:solidFill>
              <w14:schemeClr w14:val="tx1"/>
            </w14:solidFill>
          </w14:textFill>
        </w:rPr>
      </w:pPr>
      <w:bookmarkStart w:id="0" w:name="_GoBack"/>
      <w:bookmarkEnd w:id="0"/>
      <w:r>
        <w:rPr>
          <w:rFonts w:ascii="微软雅黑" w:eastAsia="微软雅黑" w:hAnsi="微软雅黑" w:cs="微软雅黑" w:hint="eastAsia"/>
          <w:b/>
          <w:bCs/>
          <w:color w:val="000000" w:themeColor="text1"/>
          <w:sz w:val="52"/>
          <w:szCs w:val="52"/>
          <w:lang w:val="en-US" w:eastAsia="zh-CN"/>
          <w14:textFill>
            <w14:solidFill>
              <w14:schemeClr w14:val="tx1"/>
            </w14:solidFill>
          </w14:textFill>
        </w:rPr>
        <w:t>2024年陕西猕猴桃行业分析报告及未来五到十年行业发展趋势报告</w:t>
      </w:r>
    </w:p>
    <w:p>
      <w:pPr>
        <w:sectPr>
          <w:pgSz w:w="11906" w:h="16838"/>
          <w:pgMar w:top="1134" w:right="1474" w:bottom="1134" w:left="1474" w:header="851" w:footer="992" w:gutter="0"/>
          <w:cols w:num="1" w:space="425"/>
          <w:docGrid w:type="lines" w:linePitch="312" w:charSpace="0"/>
        </w:sectPr>
      </w:pPr>
    </w:p>
    <w:p>
      <w:pPr>
        <w:pStyle w:val="TOC1"/>
        <w:tabs>
          <w:tab w:val="right" w:leader="dot" w:pos="8958"/>
        </w:tabs>
      </w:pPr>
      <w:r>
        <w:fldChar w:fldCharType="begin"/>
      </w:r>
      <w:r>
        <w:instrText xml:space="preserve">TOC \o "1-3" \h \u </w:instrText>
      </w:r>
      <w:r>
        <w:fldChar w:fldCharType="separate"/>
      </w:r>
      <w:hyperlink w:anchor="_Toc11499" w:history="1">
        <w:r>
          <w:rPr>
            <w:rFonts w:eastAsia="微软雅黑" w:hint="eastAsia"/>
            <w:snapToGrid/>
            <w:lang w:val="en-US" w:eastAsia="en-US"/>
          </w:rPr>
          <w:t>一、关于未来5-10年</w:t>
        </w:r>
        <w:r>
          <w:rPr>
            <w:rFonts w:eastAsia="微软雅黑" w:hint="eastAsia"/>
            <w:snapToGrid/>
            <w:lang w:val="en-US" w:eastAsia="en-US"/>
          </w:rPr>
          <w:t>陕西猕猴桃</w:t>
        </w:r>
        <w:r>
          <w:rPr>
            <w:rFonts w:eastAsia="微软雅黑" w:hint="eastAsia"/>
            <w:snapToGrid/>
            <w:lang w:val="en-US" w:eastAsia="en-US"/>
          </w:rPr>
          <w:t>行业发展机遇与挑战的建议</w:t>
        </w:r>
        <w:r>
          <w:tab/>
        </w:r>
        <w:r>
          <w:fldChar w:fldCharType="begin"/>
        </w:r>
        <w:r>
          <w:instrText xml:space="preserve"> PAGEREF _Toc11499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1107" w:history="1">
        <w:r>
          <w:rPr>
            <w:rFonts w:eastAsia="微软雅黑" w:hint="eastAsia"/>
            <w:snapToGrid/>
            <w:lang w:val="en-US" w:eastAsia="en-US"/>
          </w:rPr>
          <w:t>(一)、2024-2029年</w:t>
        </w:r>
        <w:r>
          <w:rPr>
            <w:rFonts w:eastAsia="微软雅黑" w:hint="eastAsia"/>
            <w:snapToGrid/>
            <w:lang w:val="en-US" w:eastAsia="en-US"/>
          </w:rPr>
          <w:t>陕西猕猴桃</w:t>
        </w:r>
        <w:r>
          <w:rPr>
            <w:rFonts w:eastAsia="微软雅黑" w:hint="eastAsia"/>
            <w:snapToGrid/>
            <w:lang w:val="en-US" w:eastAsia="en-US"/>
          </w:rPr>
          <w:t>行业发展趋势展望</w:t>
        </w:r>
        <w:r>
          <w:tab/>
        </w:r>
        <w:r>
          <w:fldChar w:fldCharType="begin"/>
        </w:r>
        <w:r>
          <w:instrText xml:space="preserve"> PAGEREF _Toc31107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8084" w:history="1">
        <w:r>
          <w:rPr>
            <w:rFonts w:eastAsia="微软雅黑" w:hint="eastAsia"/>
            <w:snapToGrid/>
            <w:lang w:val="en-US" w:eastAsia="zh-CN"/>
          </w:rPr>
          <w:t>(二)、2024-2029年</w:t>
        </w:r>
        <w:r>
          <w:rPr>
            <w:rFonts w:eastAsia="微软雅黑" w:hint="eastAsia"/>
            <w:snapToGrid/>
            <w:lang w:val="en-US" w:eastAsia="zh-CN"/>
          </w:rPr>
          <w:t>陕西猕猴桃</w:t>
        </w:r>
        <w:r>
          <w:rPr>
            <w:rFonts w:eastAsia="微软雅黑" w:hint="eastAsia"/>
            <w:snapToGrid/>
            <w:lang w:val="en-US" w:eastAsia="zh-CN"/>
          </w:rPr>
          <w:t>行业宏观政策指导的机遇</w:t>
        </w:r>
        <w:r>
          <w:tab/>
        </w:r>
        <w:r>
          <w:fldChar w:fldCharType="begin"/>
        </w:r>
        <w:r>
          <w:instrText xml:space="preserve"> PAGEREF _Toc28084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2101" w:history="1">
        <w:r>
          <w:rPr>
            <w:rFonts w:eastAsia="微软雅黑" w:hint="eastAsia"/>
            <w:snapToGrid/>
            <w:lang w:val="en-US" w:eastAsia="zh-CN"/>
          </w:rPr>
          <w:t>(三)、2024-2029年</w:t>
        </w:r>
        <w:r>
          <w:rPr>
            <w:rFonts w:eastAsia="微软雅黑" w:hint="eastAsia"/>
            <w:snapToGrid/>
            <w:lang w:val="en-US" w:eastAsia="zh-CN"/>
          </w:rPr>
          <w:t>陕西猕猴桃</w:t>
        </w:r>
        <w:r>
          <w:rPr>
            <w:rFonts w:eastAsia="微软雅黑" w:hint="eastAsia"/>
            <w:snapToGrid/>
            <w:lang w:val="en-US" w:eastAsia="zh-CN"/>
          </w:rPr>
          <w:t>产业结构调整的机遇</w:t>
        </w:r>
        <w:r>
          <w:tab/>
        </w:r>
        <w:r>
          <w:fldChar w:fldCharType="begin"/>
        </w:r>
        <w:r>
          <w:instrText xml:space="preserve"> PAGEREF _Toc32101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3283" w:history="1">
        <w:r>
          <w:rPr>
            <w:rFonts w:eastAsia="微软雅黑" w:hint="eastAsia"/>
            <w:snapToGrid/>
            <w:lang w:val="en-US" w:eastAsia="zh-CN"/>
          </w:rPr>
          <w:t>(四)、2024-2029年</w:t>
        </w:r>
        <w:r>
          <w:rPr>
            <w:rFonts w:eastAsia="微软雅黑" w:hint="eastAsia"/>
            <w:snapToGrid/>
            <w:lang w:val="en-US" w:eastAsia="zh-CN"/>
          </w:rPr>
          <w:t>陕西猕猴桃</w:t>
        </w:r>
        <w:r>
          <w:rPr>
            <w:rFonts w:eastAsia="微软雅黑" w:hint="eastAsia"/>
            <w:snapToGrid/>
            <w:lang w:val="en-US" w:eastAsia="zh-CN"/>
          </w:rPr>
          <w:t>行业面临的挑战与对策</w:t>
        </w:r>
        <w:r>
          <w:tab/>
        </w:r>
        <w:r>
          <w:fldChar w:fldCharType="begin"/>
        </w:r>
        <w:r>
          <w:instrText xml:space="preserve"> PAGEREF _Toc23283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26651" w:history="1">
        <w:r>
          <w:rPr>
            <w:rFonts w:eastAsia="微软雅黑" w:hint="eastAsia"/>
            <w:snapToGrid/>
            <w:lang w:val="en-US" w:eastAsia="en-US"/>
          </w:rPr>
          <w:t>二、宏观经济对</w:t>
        </w:r>
        <w:r>
          <w:rPr>
            <w:rFonts w:eastAsia="微软雅黑" w:hint="eastAsia"/>
            <w:snapToGrid/>
            <w:lang w:val="en-US" w:eastAsia="en-US"/>
          </w:rPr>
          <w:t>陕西猕猴桃</w:t>
        </w:r>
        <w:r>
          <w:rPr>
            <w:rFonts w:eastAsia="微软雅黑" w:hint="eastAsia"/>
            <w:snapToGrid/>
            <w:lang w:val="en-US" w:eastAsia="en-US"/>
          </w:rPr>
          <w:t>行业的影响</w:t>
        </w:r>
        <w:r>
          <w:tab/>
        </w:r>
        <w:r>
          <w:fldChar w:fldCharType="begin"/>
        </w:r>
        <w:r>
          <w:instrText xml:space="preserve"> PAGEREF _Toc26651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1290" w:history="1">
        <w:r>
          <w:rPr>
            <w:rFonts w:eastAsia="微软雅黑" w:hint="eastAsia"/>
            <w:snapToGrid/>
            <w:lang w:val="en-US" w:eastAsia="zh-CN"/>
          </w:rPr>
          <w:t>(一)、</w:t>
        </w:r>
        <w:r>
          <w:rPr>
            <w:rFonts w:eastAsia="微软雅黑" w:hint="eastAsia"/>
            <w:snapToGrid/>
            <w:lang w:val="en-US" w:eastAsia="zh-CN"/>
          </w:rPr>
          <w:t>陕西猕猴桃</w:t>
        </w:r>
        <w:r>
          <w:rPr>
            <w:rFonts w:eastAsia="微软雅黑" w:hint="eastAsia"/>
            <w:snapToGrid/>
            <w:lang w:val="en-US" w:eastAsia="zh-CN"/>
          </w:rPr>
          <w:t>行业线性决策机制分析</w:t>
        </w:r>
        <w:r>
          <w:tab/>
        </w:r>
        <w:r>
          <w:fldChar w:fldCharType="begin"/>
        </w:r>
        <w:r>
          <w:instrText xml:space="preserve"> PAGEREF _Toc11290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8148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陕西猕猴桃</w:t>
        </w:r>
        <w:r>
          <w:rPr>
            <w:rFonts w:eastAsia="微软雅黑" w:hint="eastAsia"/>
            <w:snapToGrid/>
            <w:lang w:val="en-US" w:eastAsia="zh-CN"/>
          </w:rPr>
          <w:t>行业竞争与行业壁垒分析</w:t>
        </w:r>
        <w:r>
          <w:tab/>
        </w:r>
        <w:r>
          <w:fldChar w:fldCharType="begin"/>
        </w:r>
        <w:r>
          <w:instrText xml:space="preserve"> PAGEREF _Toc18148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700" w:history="1">
        <w:r>
          <w:rPr>
            <w:rFonts w:eastAsia="微软雅黑" w:hint="eastAsia"/>
            <w:snapToGrid/>
            <w:lang w:val="en-US" w:eastAsia="zh-CN"/>
          </w:rPr>
          <w:t>(三)、</w:t>
        </w:r>
        <w:r>
          <w:rPr>
            <w:rFonts w:eastAsia="微软雅黑" w:hint="eastAsia"/>
            <w:snapToGrid/>
            <w:lang w:val="en-US" w:eastAsia="zh-CN"/>
          </w:rPr>
          <w:t>陕西猕猴桃</w:t>
        </w:r>
        <w:r>
          <w:rPr>
            <w:rFonts w:eastAsia="微软雅黑" w:hint="eastAsia"/>
            <w:snapToGrid/>
            <w:lang w:val="en-US" w:eastAsia="zh-CN"/>
          </w:rPr>
          <w:t>行业库存管理波动分析</w:t>
        </w:r>
        <w:r>
          <w:tab/>
        </w:r>
        <w:r>
          <w:fldChar w:fldCharType="begin"/>
        </w:r>
        <w:r>
          <w:instrText xml:space="preserve"> PAGEREF _Toc1700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2493" w:history="1">
        <w:r>
          <w:rPr>
            <w:rFonts w:eastAsia="微软雅黑" w:hint="eastAsia"/>
            <w:snapToGrid/>
            <w:lang w:val="en-US" w:eastAsia="en-US"/>
          </w:rPr>
          <w:t>三、</w:t>
        </w:r>
        <w:r>
          <w:rPr>
            <w:rFonts w:eastAsia="微软雅黑" w:hint="eastAsia"/>
            <w:snapToGrid/>
            <w:lang w:val="en-US" w:eastAsia="en-US"/>
          </w:rPr>
          <w:t>陕西猕猴桃</w:t>
        </w:r>
        <w:r>
          <w:rPr>
            <w:rFonts w:eastAsia="微软雅黑" w:hint="eastAsia"/>
            <w:snapToGrid/>
            <w:lang w:val="en-US" w:eastAsia="en-US"/>
          </w:rPr>
          <w:t>行业“专业化能力”对盈利模式的影响分析</w:t>
        </w:r>
        <w:r>
          <w:tab/>
        </w:r>
        <w:r>
          <w:fldChar w:fldCharType="begin"/>
        </w:r>
        <w:r>
          <w:instrText xml:space="preserve"> PAGEREF _Toc2493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8533" w:history="1">
        <w:r>
          <w:rPr>
            <w:rFonts w:eastAsia="微软雅黑" w:hint="eastAsia"/>
            <w:snapToGrid/>
            <w:lang w:val="en-US" w:eastAsia="en-US"/>
          </w:rPr>
          <w:t>(一)、</w:t>
        </w:r>
        <w:r>
          <w:rPr>
            <w:rFonts w:eastAsia="微软雅黑" w:hint="eastAsia"/>
            <w:snapToGrid/>
            <w:lang w:val="en-US" w:eastAsia="en-US"/>
          </w:rPr>
          <w:t>陕西猕猴桃</w:t>
        </w:r>
        <w:r>
          <w:rPr>
            <w:rFonts w:eastAsia="微软雅黑" w:hint="eastAsia"/>
            <w:snapToGrid/>
            <w:lang w:val="en-US" w:eastAsia="en-US"/>
          </w:rPr>
          <w:t>行业企业盈利模式运作的关键</w:t>
        </w:r>
        <w:r>
          <w:tab/>
        </w:r>
        <w:r>
          <w:fldChar w:fldCharType="begin"/>
        </w:r>
        <w:r>
          <w:instrText xml:space="preserve"> PAGEREF _Toc8533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7" w:history="1">
        <w:r>
          <w:rPr>
            <w:rFonts w:eastAsia="微软雅黑" w:hint="eastAsia"/>
            <w:snapToGrid/>
            <w:lang w:val="en-US" w:eastAsia="zh-CN"/>
          </w:rPr>
          <w:t>(二)、怎样培养</w:t>
        </w:r>
        <w:r>
          <w:rPr>
            <w:rFonts w:eastAsia="微软雅黑" w:hint="eastAsia"/>
            <w:snapToGrid/>
            <w:lang w:val="en-US" w:eastAsia="zh-CN"/>
          </w:rPr>
          <w:t>陕西猕猴桃</w:t>
        </w:r>
        <w:r>
          <w:rPr>
            <w:rFonts w:eastAsia="微软雅黑" w:hint="eastAsia"/>
            <w:snapToGrid/>
            <w:lang w:val="en-US" w:eastAsia="zh-CN"/>
          </w:rPr>
          <w:t>行业的业务能力</w:t>
        </w:r>
        <w:r>
          <w:tab/>
        </w:r>
        <w:r>
          <w:fldChar w:fldCharType="begin"/>
        </w:r>
        <w:r>
          <w:instrText xml:space="preserve"> PAGEREF _Toc17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6853" w:history="1">
        <w:r>
          <w:rPr>
            <w:rFonts w:eastAsia="微软雅黑" w:hint="eastAsia"/>
            <w:snapToGrid/>
            <w:lang w:val="en-US" w:eastAsia="en-US"/>
          </w:rPr>
          <w:t>四、</w:t>
        </w:r>
        <w:r>
          <w:rPr>
            <w:rFonts w:eastAsia="微软雅黑" w:hint="eastAsia"/>
            <w:snapToGrid/>
            <w:lang w:val="en-US" w:eastAsia="en-US"/>
          </w:rPr>
          <w:t>陕西猕猴桃</w:t>
        </w:r>
        <w:r>
          <w:rPr>
            <w:rFonts w:eastAsia="微软雅黑" w:hint="eastAsia"/>
            <w:snapToGrid/>
            <w:lang w:val="en-US" w:eastAsia="en-US"/>
          </w:rPr>
          <w:t>行业数据预测与分析</w:t>
        </w:r>
        <w:r>
          <w:tab/>
        </w:r>
        <w:r>
          <w:fldChar w:fldCharType="begin"/>
        </w:r>
        <w:r>
          <w:instrText xml:space="preserve"> PAGEREF _Toc6853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8579" w:history="1">
        <w:r>
          <w:rPr>
            <w:rFonts w:eastAsia="微软雅黑" w:hint="eastAsia"/>
            <w:snapToGrid/>
            <w:lang w:val="en-US" w:eastAsia="en-US"/>
          </w:rPr>
          <w:t>(一)、</w:t>
        </w:r>
        <w:r>
          <w:rPr>
            <w:rFonts w:eastAsia="微软雅黑" w:hint="eastAsia"/>
            <w:snapToGrid/>
            <w:lang w:val="en-US" w:eastAsia="en-US"/>
          </w:rPr>
          <w:t>陕西猕猴桃</w:t>
        </w:r>
        <w:r>
          <w:rPr>
            <w:rFonts w:eastAsia="微软雅黑" w:hint="eastAsia"/>
            <w:snapToGrid/>
            <w:lang w:val="en-US" w:eastAsia="en-US"/>
          </w:rPr>
          <w:t>行业时间序列预测与分析</w:t>
        </w:r>
        <w:r>
          <w:tab/>
        </w:r>
        <w:r>
          <w:fldChar w:fldCharType="begin"/>
        </w:r>
        <w:r>
          <w:instrText xml:space="preserve"> PAGEREF _Toc28579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5862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陕西猕猴桃</w:t>
        </w:r>
        <w:r>
          <w:rPr>
            <w:rFonts w:eastAsia="微软雅黑" w:hint="eastAsia"/>
            <w:snapToGrid/>
            <w:lang w:val="en-US" w:eastAsia="zh-CN"/>
          </w:rPr>
          <w:t>行业时间曲线预测模型分析</w:t>
        </w:r>
        <w:r>
          <w:tab/>
        </w:r>
        <w:r>
          <w:fldChar w:fldCharType="begin"/>
        </w:r>
        <w:r>
          <w:instrText xml:space="preserve"> PAGEREF _Toc25862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6410" w:history="1">
        <w:r>
          <w:rPr>
            <w:rFonts w:eastAsia="微软雅黑" w:hint="eastAsia"/>
            <w:snapToGrid/>
            <w:lang w:val="en-US" w:eastAsia="zh-CN"/>
          </w:rPr>
          <w:t>(三)、</w:t>
        </w:r>
        <w:r>
          <w:rPr>
            <w:rFonts w:eastAsia="微软雅黑" w:hint="eastAsia"/>
            <w:snapToGrid/>
            <w:lang w:val="en-US" w:eastAsia="zh-CN"/>
          </w:rPr>
          <w:t>陕西猕猴桃</w:t>
        </w:r>
        <w:r>
          <w:rPr>
            <w:rFonts w:eastAsia="微软雅黑" w:hint="eastAsia"/>
            <w:snapToGrid/>
            <w:lang w:val="en-US" w:eastAsia="zh-CN"/>
          </w:rPr>
          <w:t>行业差分方程预测模型分析</w:t>
        </w:r>
        <w:r>
          <w:tab/>
        </w:r>
        <w:r>
          <w:fldChar w:fldCharType="begin"/>
        </w:r>
        <w:r>
          <w:instrText xml:space="preserve"> PAGEREF _Toc16410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0617" w:history="1">
        <w:r>
          <w:rPr>
            <w:rFonts w:eastAsia="微软雅黑" w:hint="eastAsia"/>
            <w:snapToGrid/>
            <w:lang w:val="en-US" w:eastAsia="zh-CN"/>
          </w:rPr>
          <w:t>(四)、未来5-10年</w:t>
        </w:r>
        <w:r>
          <w:rPr>
            <w:rFonts w:eastAsia="微软雅黑" w:hint="eastAsia"/>
            <w:snapToGrid/>
            <w:lang w:val="en-US" w:eastAsia="zh-CN"/>
          </w:rPr>
          <w:t>陕西猕猴桃</w:t>
        </w:r>
        <w:r>
          <w:rPr>
            <w:rFonts w:eastAsia="微软雅黑" w:hint="eastAsia"/>
            <w:snapToGrid/>
            <w:lang w:val="en-US" w:eastAsia="zh-CN"/>
          </w:rPr>
          <w:t>行业预测结论</w:t>
        </w:r>
        <w:r>
          <w:tab/>
        </w:r>
        <w:r>
          <w:fldChar w:fldCharType="begin"/>
        </w:r>
        <w:r>
          <w:instrText xml:space="preserve"> PAGEREF _Toc30617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18326" w:history="1">
        <w:r>
          <w:rPr>
            <w:rFonts w:eastAsia="微软雅黑" w:hint="eastAsia"/>
            <w:snapToGrid/>
            <w:lang w:val="en-US" w:eastAsia="en-US"/>
          </w:rPr>
          <w:t>五、2024-2029年</w:t>
        </w:r>
        <w:r>
          <w:rPr>
            <w:rFonts w:eastAsia="微软雅黑" w:hint="eastAsia"/>
            <w:snapToGrid/>
            <w:lang w:val="en-US" w:eastAsia="en-US"/>
          </w:rPr>
          <w:t>陕西猕猴桃</w:t>
        </w:r>
        <w:r>
          <w:rPr>
            <w:rFonts w:eastAsia="微软雅黑" w:hint="eastAsia"/>
            <w:snapToGrid/>
            <w:lang w:val="en-US" w:eastAsia="en-US"/>
          </w:rPr>
          <w:t>行业企业市场突破具体策略</w:t>
        </w:r>
        <w:r>
          <w:tab/>
        </w:r>
        <w:r>
          <w:fldChar w:fldCharType="begin"/>
        </w:r>
        <w:r>
          <w:instrText xml:space="preserve"> PAGEREF _Toc18326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6929" w:history="1">
        <w:r>
          <w:rPr>
            <w:rFonts w:eastAsia="微软雅黑" w:hint="eastAsia"/>
            <w:snapToGrid/>
            <w:lang w:val="en-US" w:eastAsia="en-US"/>
          </w:rPr>
          <w:t>(一)、密切关注竞争对手的策略，提高</w:t>
        </w:r>
        <w:r>
          <w:rPr>
            <w:rFonts w:eastAsia="微软雅黑" w:hint="eastAsia"/>
            <w:snapToGrid/>
            <w:lang w:val="en-US" w:eastAsia="en-US"/>
          </w:rPr>
          <w:t>陕西猕猴桃</w:t>
        </w:r>
        <w:r>
          <w:rPr>
            <w:rFonts w:eastAsia="微软雅黑" w:hint="eastAsia"/>
            <w:snapToGrid/>
            <w:lang w:val="en-US" w:eastAsia="en-US"/>
          </w:rPr>
          <w:t>行业产品在行业内的竞争力</w:t>
        </w:r>
        <w:r>
          <w:tab/>
        </w:r>
        <w:r>
          <w:fldChar w:fldCharType="begin"/>
        </w:r>
        <w:r>
          <w:instrText xml:space="preserve"> PAGEREF _Toc16929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6927" w:history="1">
        <w:r>
          <w:rPr>
            <w:rFonts w:eastAsia="微软雅黑" w:hint="eastAsia"/>
            <w:snapToGrid/>
            <w:lang w:val="en-US" w:eastAsia="zh-CN"/>
          </w:rPr>
          <w:t>(二)、使用</w:t>
        </w:r>
        <w:r>
          <w:rPr>
            <w:rFonts w:eastAsia="微软雅黑" w:hint="eastAsia"/>
            <w:snapToGrid/>
            <w:lang w:val="en-US" w:eastAsia="zh-CN"/>
          </w:rPr>
          <w:t>陕西猕猴桃</w:t>
        </w:r>
        <w:r>
          <w:rPr>
            <w:rFonts w:eastAsia="微软雅黑" w:hint="eastAsia"/>
            <w:snapToGrid/>
            <w:lang w:val="en-US" w:eastAsia="zh-CN"/>
          </w:rPr>
          <w:t>行业市场渗透策略，不断开发新客户</w:t>
        </w:r>
        <w:r>
          <w:tab/>
        </w:r>
        <w:r>
          <w:fldChar w:fldCharType="begin"/>
        </w:r>
        <w:r>
          <w:instrText xml:space="preserve"> PAGEREF _Toc26927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8002" w:history="1">
        <w:r>
          <w:rPr>
            <w:rFonts w:eastAsia="微软雅黑" w:hint="eastAsia"/>
            <w:snapToGrid/>
            <w:lang w:val="en-US" w:eastAsia="zh-CN"/>
          </w:rPr>
          <w:t>(三)、实施</w:t>
        </w:r>
        <w:r>
          <w:rPr>
            <w:rFonts w:eastAsia="微软雅黑" w:hint="eastAsia"/>
            <w:snapToGrid/>
            <w:lang w:val="en-US" w:eastAsia="zh-CN"/>
          </w:rPr>
          <w:t>陕西猕猴桃</w:t>
        </w:r>
        <w:r>
          <w:rPr>
            <w:rFonts w:eastAsia="微软雅黑" w:hint="eastAsia"/>
            <w:snapToGrid/>
            <w:lang w:val="en-US" w:eastAsia="zh-CN"/>
          </w:rPr>
          <w:t>行业市场发展战略，不断开拓各类市场创新源</w:t>
        </w:r>
        <w:r>
          <w:tab/>
        </w:r>
        <w:r>
          <w:fldChar w:fldCharType="begin"/>
        </w:r>
        <w:r>
          <w:instrText xml:space="preserve"> PAGEREF _Toc28002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1840" w:history="1">
        <w:r>
          <w:rPr>
            <w:rFonts w:eastAsia="微软雅黑" w:hint="eastAsia"/>
            <w:snapToGrid/>
            <w:lang w:val="en-US" w:eastAsia="zh-CN"/>
          </w:rPr>
          <w:t>(四)、不断提高产品质量，建立覆盖完善的服务体系</w:t>
        </w:r>
        <w:r>
          <w:tab/>
        </w:r>
        <w:r>
          <w:fldChar w:fldCharType="begin"/>
        </w:r>
        <w:r>
          <w:instrText xml:space="preserve"> PAGEREF _Toc31840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9622" w:history="1">
        <w:r>
          <w:rPr>
            <w:rFonts w:eastAsia="微软雅黑" w:hint="eastAsia"/>
            <w:snapToGrid/>
            <w:lang w:val="en-US" w:eastAsia="zh-CN"/>
          </w:rPr>
          <w:t>(五)、实施线上线下融合，深化</w:t>
        </w:r>
        <w:r>
          <w:rPr>
            <w:rFonts w:eastAsia="微软雅黑" w:hint="eastAsia"/>
            <w:snapToGrid/>
            <w:lang w:val="en-US" w:eastAsia="zh-CN"/>
          </w:rPr>
          <w:t>陕西猕猴桃</w:t>
        </w:r>
        <w:r>
          <w:rPr>
            <w:rFonts w:eastAsia="微软雅黑" w:hint="eastAsia"/>
            <w:snapToGrid/>
            <w:lang w:val="en-US" w:eastAsia="zh-CN"/>
          </w:rPr>
          <w:t>行业国内外市场拓展</w:t>
        </w:r>
        <w:r>
          <w:tab/>
        </w:r>
        <w:r>
          <w:fldChar w:fldCharType="begin"/>
        </w:r>
        <w:r>
          <w:instrText xml:space="preserve"> PAGEREF _Toc9622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7797" w:history="1">
        <w:r>
          <w:rPr>
            <w:rFonts w:eastAsia="微软雅黑" w:hint="eastAsia"/>
            <w:snapToGrid/>
            <w:lang w:val="en-US" w:eastAsia="zh-CN"/>
          </w:rPr>
          <w:t>(六)、在市场开发中结合渗透和其他策略</w:t>
        </w:r>
        <w:r>
          <w:tab/>
        </w:r>
        <w:r>
          <w:fldChar w:fldCharType="begin"/>
        </w:r>
        <w:r>
          <w:instrText xml:space="preserve"> PAGEREF _Toc27797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16420" w:history="1">
        <w:r>
          <w:rPr>
            <w:rFonts w:eastAsia="微软雅黑" w:hint="eastAsia"/>
            <w:snapToGrid/>
            <w:lang w:val="en-US" w:eastAsia="en-US"/>
          </w:rPr>
          <w:t>六、</w:t>
        </w:r>
        <w:r>
          <w:rPr>
            <w:rFonts w:eastAsia="微软雅黑" w:hint="eastAsia"/>
            <w:snapToGrid/>
            <w:lang w:val="en-US" w:eastAsia="en-US"/>
          </w:rPr>
          <w:t>陕西猕猴桃</w:t>
        </w:r>
        <w:r>
          <w:rPr>
            <w:rFonts w:eastAsia="微软雅黑" w:hint="eastAsia"/>
            <w:snapToGrid/>
            <w:lang w:val="en-US" w:eastAsia="en-US"/>
          </w:rPr>
          <w:t>行业财务状况分析</w:t>
        </w:r>
        <w:r>
          <w:tab/>
        </w:r>
        <w:r>
          <w:fldChar w:fldCharType="begin"/>
        </w:r>
        <w:r>
          <w:instrText xml:space="preserve"> PAGEREF _Toc16420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4979" w:history="1">
        <w:r>
          <w:rPr>
            <w:rFonts w:eastAsia="微软雅黑" w:hint="eastAsia"/>
            <w:snapToGrid/>
            <w:lang w:val="en-US" w:eastAsia="en-US"/>
          </w:rPr>
          <w:t>(一)、</w:t>
        </w:r>
        <w:r>
          <w:rPr>
            <w:rFonts w:eastAsia="微软雅黑" w:hint="eastAsia"/>
            <w:snapToGrid/>
            <w:lang w:val="en-US" w:eastAsia="en-US"/>
          </w:rPr>
          <w:t>陕西猕猴桃</w:t>
        </w:r>
        <w:r>
          <w:rPr>
            <w:rFonts w:eastAsia="微软雅黑" w:hint="eastAsia"/>
            <w:snapToGrid/>
            <w:lang w:val="en-US" w:eastAsia="en-US"/>
          </w:rPr>
          <w:t>行业近三年财务数据及指标分析</w:t>
        </w:r>
        <w:r>
          <w:tab/>
        </w:r>
        <w:r>
          <w:fldChar w:fldCharType="begin"/>
        </w:r>
        <w:r>
          <w:instrText xml:space="preserve"> PAGEREF _Toc14979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4625" w:history="1">
        <w:r>
          <w:rPr>
            <w:rFonts w:eastAsia="微软雅黑" w:hint="eastAsia"/>
            <w:snapToGrid/>
            <w:lang w:val="en-US" w:eastAsia="zh-CN"/>
          </w:rPr>
          <w:t>(二)、现金流对</w:t>
        </w:r>
        <w:r>
          <w:rPr>
            <w:rFonts w:eastAsia="微软雅黑" w:hint="eastAsia"/>
            <w:snapToGrid/>
            <w:lang w:val="en-US" w:eastAsia="zh-CN"/>
          </w:rPr>
          <w:t>陕西猕猴桃</w:t>
        </w:r>
        <w:r>
          <w:rPr>
            <w:rFonts w:eastAsia="微软雅黑" w:hint="eastAsia"/>
            <w:snapToGrid/>
            <w:lang w:val="en-US" w:eastAsia="zh-CN"/>
          </w:rPr>
          <w:t>行业的影响</w:t>
        </w:r>
        <w:r>
          <w:tab/>
        </w:r>
        <w:r>
          <w:fldChar w:fldCharType="begin"/>
        </w:r>
        <w:r>
          <w:instrText xml:space="preserve"> PAGEREF _Toc24625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5366" w:history="1">
        <w:r>
          <w:rPr>
            <w:rFonts w:eastAsia="微软雅黑" w:hint="eastAsia"/>
            <w:snapToGrid/>
            <w:lang w:val="en-US" w:eastAsia="en-US"/>
          </w:rPr>
          <w:t>七、</w:t>
        </w:r>
        <w:r>
          <w:rPr>
            <w:rFonts w:eastAsia="微软雅黑" w:hint="eastAsia"/>
            <w:snapToGrid/>
            <w:lang w:val="en-US" w:eastAsia="en-US"/>
          </w:rPr>
          <w:t>陕西猕猴桃</w:t>
        </w:r>
        <w:r>
          <w:rPr>
            <w:rFonts w:eastAsia="微软雅黑" w:hint="eastAsia"/>
            <w:snapToGrid/>
            <w:lang w:val="en-US" w:eastAsia="en-US"/>
          </w:rPr>
          <w:t>行业风险控制解析</w:t>
        </w:r>
        <w:r>
          <w:tab/>
        </w:r>
        <w:r>
          <w:fldChar w:fldCharType="begin"/>
        </w:r>
        <w:r>
          <w:instrText xml:space="preserve"> PAGEREF _Toc5366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6315" w:history="1">
        <w:r>
          <w:rPr>
            <w:rFonts w:eastAsia="微软雅黑" w:hint="eastAsia"/>
            <w:snapToGrid/>
            <w:lang w:val="en-US" w:eastAsia="en-US"/>
          </w:rPr>
          <w:t>(一)、</w:t>
        </w:r>
        <w:r>
          <w:rPr>
            <w:rFonts w:eastAsia="微软雅黑" w:hint="eastAsia"/>
            <w:snapToGrid/>
            <w:lang w:val="en-US" w:eastAsia="en-US"/>
          </w:rPr>
          <w:t>陕西猕猴桃</w:t>
        </w:r>
        <w:r>
          <w:rPr>
            <w:rFonts w:eastAsia="微软雅黑" w:hint="eastAsia"/>
            <w:snapToGrid/>
            <w:lang w:val="en-US" w:eastAsia="en-US"/>
          </w:rPr>
          <w:t>行业系统风险分析</w:t>
        </w:r>
        <w:r>
          <w:tab/>
        </w:r>
        <w:r>
          <w:fldChar w:fldCharType="begin"/>
        </w:r>
        <w:r>
          <w:instrText xml:space="preserve"> PAGEREF _Toc6315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1563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陕西猕猴桃</w:t>
        </w:r>
        <w:r>
          <w:rPr>
            <w:rFonts w:eastAsia="微软雅黑" w:hint="eastAsia"/>
            <w:snapToGrid/>
            <w:lang w:val="en-US" w:eastAsia="zh-CN"/>
          </w:rPr>
          <w:t>行业第二产业的经营风险</w:t>
        </w:r>
        <w:r>
          <w:tab/>
        </w:r>
        <w:r>
          <w:fldChar w:fldCharType="begin"/>
        </w:r>
        <w:r>
          <w:instrText xml:space="preserve"> PAGEREF _Toc11563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16318" w:history="1">
        <w:r>
          <w:rPr>
            <w:rFonts w:eastAsia="微软雅黑" w:hint="eastAsia"/>
            <w:snapToGrid/>
            <w:lang w:val="en-US" w:eastAsia="en-US"/>
          </w:rPr>
          <w:t>八、2024-2029年</w:t>
        </w:r>
        <w:r>
          <w:rPr>
            <w:rFonts w:eastAsia="微软雅黑" w:hint="eastAsia"/>
            <w:snapToGrid/>
            <w:lang w:val="en-US" w:eastAsia="en-US"/>
          </w:rPr>
          <w:t>陕西猕猴桃</w:t>
        </w:r>
        <w:r>
          <w:rPr>
            <w:rFonts w:eastAsia="微软雅黑" w:hint="eastAsia"/>
            <w:snapToGrid/>
            <w:lang w:val="en-US" w:eastAsia="en-US"/>
          </w:rPr>
          <w:t>行业市场运行趋势及存在问题分析</w:t>
        </w:r>
        <w:r>
          <w:tab/>
        </w:r>
        <w:r>
          <w:fldChar w:fldCharType="begin"/>
        </w:r>
        <w:r>
          <w:instrText xml:space="preserve"> PAGEREF _Toc16318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9196" w:history="1">
        <w:r>
          <w:rPr>
            <w:rFonts w:eastAsia="微软雅黑" w:hint="eastAsia"/>
            <w:snapToGrid/>
            <w:lang w:val="en-US" w:eastAsia="en-US"/>
          </w:rPr>
          <w:t>(一)、2024-2029年</w:t>
        </w:r>
        <w:r>
          <w:rPr>
            <w:rFonts w:eastAsia="微软雅黑" w:hint="eastAsia"/>
            <w:snapToGrid/>
            <w:lang w:val="en-US" w:eastAsia="en-US"/>
          </w:rPr>
          <w:t>陕西猕猴桃</w:t>
        </w:r>
        <w:r>
          <w:rPr>
            <w:rFonts w:eastAsia="微软雅黑" w:hint="eastAsia"/>
            <w:snapToGrid/>
            <w:lang w:val="en-US" w:eastAsia="en-US"/>
          </w:rPr>
          <w:t>行业市场运行动态分析</w:t>
        </w:r>
        <w:r>
          <w:tab/>
        </w:r>
        <w:r>
          <w:fldChar w:fldCharType="begin"/>
        </w:r>
        <w:r>
          <w:instrText xml:space="preserve"> PAGEREF _Toc19196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743" w:history="1">
        <w:r>
          <w:rPr>
            <w:rFonts w:eastAsia="微软雅黑" w:hint="eastAsia"/>
            <w:snapToGrid/>
            <w:lang w:val="en-US" w:eastAsia="zh-CN"/>
          </w:rPr>
          <w:t>(二)、现阶段</w:t>
        </w:r>
        <w:r>
          <w:rPr>
            <w:rFonts w:eastAsia="微软雅黑" w:hint="eastAsia"/>
            <w:snapToGrid/>
            <w:lang w:val="en-US" w:eastAsia="zh-CN"/>
          </w:rPr>
          <w:t>陕西猕猴桃</w:t>
        </w:r>
        <w:r>
          <w:rPr>
            <w:rFonts w:eastAsia="微软雅黑" w:hint="eastAsia"/>
            <w:snapToGrid/>
            <w:lang w:val="en-US" w:eastAsia="zh-CN"/>
          </w:rPr>
          <w:t>行业存在的问题</w:t>
        </w:r>
        <w:r>
          <w:tab/>
        </w:r>
        <w:r>
          <w:fldChar w:fldCharType="begin"/>
        </w:r>
        <w:r>
          <w:instrText xml:space="preserve"> PAGEREF _Toc1743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890" w:history="1">
        <w:r>
          <w:rPr>
            <w:rFonts w:eastAsia="微软雅黑" w:hint="eastAsia"/>
            <w:snapToGrid/>
            <w:lang w:val="en-US" w:eastAsia="zh-CN"/>
          </w:rPr>
          <w:t>(三)、现阶段</w:t>
        </w:r>
        <w:r>
          <w:rPr>
            <w:rFonts w:eastAsia="微软雅黑" w:hint="eastAsia"/>
            <w:snapToGrid/>
            <w:lang w:val="en-US" w:eastAsia="zh-CN"/>
          </w:rPr>
          <w:t>陕西猕猴桃</w:t>
        </w:r>
        <w:r>
          <w:rPr>
            <w:rFonts w:eastAsia="微软雅黑" w:hint="eastAsia"/>
            <w:snapToGrid/>
            <w:lang w:val="en-US" w:eastAsia="zh-CN"/>
          </w:rPr>
          <w:t>行业存在的问题</w:t>
        </w:r>
        <w:r>
          <w:tab/>
        </w:r>
        <w:r>
          <w:fldChar w:fldCharType="begin"/>
        </w:r>
        <w:r>
          <w:instrText xml:space="preserve"> PAGEREF _Toc1890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  <w:sectPr>
          <w:footerReference w:type="default" r:id="rId4"/>
          <w:pgSz w:w="11906" w:h="16838"/>
          <w:pgMar w:top="1134" w:right="1474" w:bottom="1134" w:left="1474" w:header="708" w:footer="708" w:gutter="0"/>
          <w:pgNumType w:start="2"/>
          <w:cols w:num="1" w:sep="1" w:space="708"/>
          <w:vAlign w:val="top"/>
          <w:titlePg w:val="0"/>
          <w:docGrid w:linePitch="360" w:charSpace="0"/>
        </w:sectPr>
      </w:pPr>
      <w:hyperlink w:anchor="_Toc17266" w:history="1">
        <w:r>
          <w:rPr>
            <w:rFonts w:eastAsia="微软雅黑" w:hint="eastAsia"/>
            <w:snapToGrid/>
            <w:lang w:val="en-US" w:eastAsia="zh-CN"/>
          </w:rPr>
          <w:t>(四)、规范</w:t>
        </w:r>
        <w:r>
          <w:rPr>
            <w:rFonts w:eastAsia="微软雅黑" w:hint="eastAsia"/>
            <w:snapToGrid/>
            <w:lang w:val="en-US" w:eastAsia="zh-CN"/>
          </w:rPr>
          <w:t>陕西猕猴桃</w:t>
        </w:r>
        <w:r>
          <w:rPr>
            <w:rFonts w:eastAsia="微软雅黑" w:hint="eastAsia"/>
            <w:snapToGrid/>
            <w:lang w:val="en-US" w:eastAsia="zh-CN"/>
          </w:rPr>
          <w:t>行业的发展</w:t>
        </w:r>
        <w:r>
          <w:tab/>
        </w:r>
        <w:r>
          <w:fldChar w:fldCharType="begin"/>
        </w:r>
        <w:r>
          <w:instrText xml:space="preserve"> PAGEREF _Toc17266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2078" w:history="1">
        <w:r>
          <w:rPr>
            <w:rFonts w:eastAsia="微软雅黑" w:hint="eastAsia"/>
            <w:snapToGrid/>
            <w:lang w:val="en-US" w:eastAsia="en-US"/>
          </w:rPr>
          <w:t>九、关于</w:t>
        </w:r>
        <w:r>
          <w:rPr>
            <w:rFonts w:eastAsia="微软雅黑" w:hint="eastAsia"/>
            <w:snapToGrid/>
            <w:lang w:val="en-US" w:eastAsia="en-US"/>
          </w:rPr>
          <w:t>陕西猕猴桃</w:t>
        </w:r>
        <w:r>
          <w:rPr>
            <w:rFonts w:eastAsia="微软雅黑" w:hint="eastAsia"/>
            <w:snapToGrid/>
            <w:lang w:val="en-US" w:eastAsia="en-US"/>
          </w:rPr>
          <w:t>行业发展战略规划的建议</w:t>
        </w:r>
        <w:r>
          <w:tab/>
        </w:r>
        <w:r>
          <w:fldChar w:fldCharType="begin"/>
        </w:r>
        <w:r>
          <w:instrText xml:space="preserve"> PAGEREF _Toc2078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0967" w:history="1">
        <w:r>
          <w:rPr>
            <w:rFonts w:eastAsia="微软雅黑" w:hint="eastAsia"/>
            <w:snapToGrid/>
            <w:lang w:val="en-US" w:eastAsia="en-US"/>
          </w:rPr>
          <w:t>(一)、</w:t>
        </w:r>
        <w:r>
          <w:rPr>
            <w:rFonts w:eastAsia="微软雅黑" w:hint="eastAsia"/>
            <w:snapToGrid/>
            <w:lang w:val="en-US" w:eastAsia="en-US"/>
          </w:rPr>
          <w:t>陕西猕猴桃</w:t>
        </w:r>
        <w:r>
          <w:rPr>
            <w:rFonts w:eastAsia="微软雅黑" w:hint="eastAsia"/>
            <w:snapToGrid/>
            <w:lang w:val="en-US" w:eastAsia="en-US"/>
          </w:rPr>
          <w:t>行业战略规划简介</w:t>
        </w:r>
        <w:r>
          <w:tab/>
        </w:r>
        <w:r>
          <w:fldChar w:fldCharType="begin"/>
        </w:r>
        <w:r>
          <w:instrText xml:space="preserve"> PAGEREF _Toc30967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11651" w:history="1">
        <w:r>
          <w:rPr>
            <w:rFonts w:eastAsia="微软雅黑" w:hint="eastAsia"/>
            <w:snapToGrid/>
            <w:lang w:val="en-US" w:eastAsia="zh-CN"/>
          </w:rPr>
          <w:t>1、行业的社会化</w:t>
        </w:r>
        <w:r>
          <w:tab/>
        </w:r>
        <w:r>
          <w:fldChar w:fldCharType="begin"/>
        </w:r>
        <w:r>
          <w:instrText xml:space="preserve"> PAGEREF _Toc11651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28550" w:history="1">
        <w:r>
          <w:rPr>
            <w:rFonts w:eastAsia="微软雅黑" w:hint="eastAsia"/>
            <w:snapToGrid/>
            <w:lang w:val="en-US" w:eastAsia="zh-CN"/>
          </w:rPr>
          <w:t>2、行业的规模化</w:t>
        </w:r>
        <w:r>
          <w:tab/>
        </w:r>
        <w:r>
          <w:fldChar w:fldCharType="begin"/>
        </w:r>
        <w:r>
          <w:instrText xml:space="preserve"> PAGEREF _Toc28550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7577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陕西猕猴桃</w:t>
        </w:r>
        <w:r>
          <w:rPr>
            <w:rFonts w:eastAsia="微软雅黑" w:hint="eastAsia"/>
            <w:snapToGrid/>
            <w:lang w:val="en-US" w:eastAsia="zh-CN"/>
          </w:rPr>
          <w:t>行业的市场应用方向</w:t>
        </w:r>
        <w:r>
          <w:tab/>
        </w:r>
        <w:r>
          <w:fldChar w:fldCharType="begin"/>
        </w:r>
        <w:r>
          <w:instrText xml:space="preserve"> PAGEREF _Toc27577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9676" w:history="1">
        <w:r>
          <w:rPr>
            <w:rFonts w:eastAsia="微软雅黑" w:hint="eastAsia"/>
            <w:snapToGrid/>
            <w:lang w:val="en-US" w:eastAsia="zh-CN"/>
          </w:rPr>
          <w:t>(三)、</w:t>
        </w:r>
        <w:r>
          <w:rPr>
            <w:rFonts w:eastAsia="微软雅黑" w:hint="eastAsia"/>
            <w:snapToGrid/>
            <w:lang w:val="en-US" w:eastAsia="zh-CN"/>
          </w:rPr>
          <w:t>陕西猕猴桃</w:t>
        </w:r>
        <w:r>
          <w:rPr>
            <w:rFonts w:eastAsia="微软雅黑" w:hint="eastAsia"/>
            <w:snapToGrid/>
            <w:lang w:val="en-US" w:eastAsia="zh-CN"/>
          </w:rPr>
          <w:t>行业的发展重点</w:t>
        </w:r>
        <w:r>
          <w:tab/>
        </w:r>
        <w:r>
          <w:fldChar w:fldCharType="begin"/>
        </w:r>
        <w:r>
          <w:instrText xml:space="preserve"> PAGEREF _Toc19676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4849" w:history="1">
        <w:r>
          <w:rPr>
            <w:rFonts w:eastAsia="微软雅黑" w:hint="eastAsia"/>
            <w:snapToGrid/>
            <w:lang w:val="en-US" w:eastAsia="en-US"/>
          </w:rPr>
          <w:t>十、</w:t>
        </w:r>
        <w:r>
          <w:rPr>
            <w:rFonts w:eastAsia="微软雅黑" w:hint="eastAsia"/>
            <w:snapToGrid/>
            <w:lang w:val="en-US" w:eastAsia="en-US"/>
          </w:rPr>
          <w:t>陕西猕猴桃</w:t>
        </w:r>
        <w:r>
          <w:rPr>
            <w:rFonts w:eastAsia="微软雅黑" w:hint="eastAsia"/>
            <w:snapToGrid/>
            <w:lang w:val="en-US" w:eastAsia="en-US"/>
          </w:rPr>
          <w:t>行业企业战略选择</w:t>
        </w:r>
        <w:r>
          <w:tab/>
        </w:r>
        <w:r>
          <w:fldChar w:fldCharType="begin"/>
        </w:r>
        <w:r>
          <w:instrText xml:space="preserve"> PAGEREF _Toc4849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061" w:history="1">
        <w:r>
          <w:rPr>
            <w:rFonts w:eastAsia="微软雅黑" w:hint="eastAsia"/>
            <w:snapToGrid/>
            <w:lang w:val="en-US" w:eastAsia="zh-CN"/>
          </w:rPr>
          <w:t>(一)、</w:t>
        </w:r>
        <w:r>
          <w:rPr>
            <w:rFonts w:eastAsia="微软雅黑" w:hint="eastAsia"/>
            <w:snapToGrid/>
            <w:lang w:val="en-US" w:eastAsia="zh-CN"/>
          </w:rPr>
          <w:t>陕西猕猴桃</w:t>
        </w:r>
        <w:r>
          <w:rPr>
            <w:rFonts w:eastAsia="微软雅黑" w:hint="eastAsia"/>
            <w:snapToGrid/>
            <w:lang w:val="en-US" w:eastAsia="zh-CN"/>
          </w:rPr>
          <w:t>行业SWOT分析</w:t>
        </w:r>
        <w:r>
          <w:tab/>
        </w:r>
        <w:r>
          <w:fldChar w:fldCharType="begin"/>
        </w:r>
        <w:r>
          <w:instrText xml:space="preserve"> PAGEREF _Toc1061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9826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陕西猕猴桃</w:t>
        </w:r>
        <w:r>
          <w:rPr>
            <w:rFonts w:eastAsia="微软雅黑" w:hint="eastAsia"/>
            <w:snapToGrid/>
            <w:lang w:val="en-US" w:eastAsia="zh-CN"/>
          </w:rPr>
          <w:t>行业企业战略确定</w:t>
        </w:r>
        <w:r>
          <w:tab/>
        </w:r>
        <w:r>
          <w:fldChar w:fldCharType="begin"/>
        </w:r>
        <w:r>
          <w:instrText xml:space="preserve"> PAGEREF _Toc9826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3952" w:history="1">
        <w:r>
          <w:rPr>
            <w:rFonts w:eastAsia="微软雅黑" w:hint="eastAsia"/>
            <w:snapToGrid/>
            <w:lang w:val="en-US" w:eastAsia="zh-CN"/>
          </w:rPr>
          <w:t>(三)、</w:t>
        </w:r>
        <w:r>
          <w:rPr>
            <w:rFonts w:eastAsia="微软雅黑" w:hint="eastAsia"/>
            <w:snapToGrid/>
            <w:lang w:val="en-US" w:eastAsia="zh-CN"/>
          </w:rPr>
          <w:t>陕西猕猴桃</w:t>
        </w:r>
        <w:r>
          <w:rPr>
            <w:rFonts w:eastAsia="微软雅黑" w:hint="eastAsia"/>
            <w:snapToGrid/>
            <w:lang w:val="en-US" w:eastAsia="zh-CN"/>
          </w:rPr>
          <w:t>行业PEST分析</w:t>
        </w:r>
        <w:r>
          <w:tab/>
        </w:r>
        <w:r>
          <w:fldChar w:fldCharType="begin"/>
        </w:r>
        <w:r>
          <w:instrText xml:space="preserve"> PAGEREF _Toc23952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8200" w:history="1">
        <w:r>
          <w:rPr>
            <w:rFonts w:eastAsia="微软雅黑" w:hint="eastAsia"/>
            <w:snapToGrid/>
            <w:lang w:val="en-US" w:eastAsia="zh-CN"/>
          </w:rPr>
          <w:t>1、政策因素</w:t>
        </w:r>
        <w:r>
          <w:tab/>
        </w:r>
        <w:r>
          <w:fldChar w:fldCharType="begin"/>
        </w:r>
        <w:r>
          <w:instrText xml:space="preserve"> PAGEREF _Toc8200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7048" w:history="1">
        <w:r>
          <w:rPr>
            <w:rFonts w:eastAsia="微软雅黑" w:hint="eastAsia"/>
            <w:snapToGrid/>
            <w:lang w:val="en-US" w:eastAsia="zh-CN"/>
          </w:rPr>
          <w:t>2、经济因素</w:t>
        </w:r>
        <w:r>
          <w:tab/>
        </w:r>
        <w:r>
          <w:fldChar w:fldCharType="begin"/>
        </w:r>
        <w:r>
          <w:instrText xml:space="preserve"> PAGEREF _Toc7048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12155" w:history="1">
        <w:r>
          <w:rPr>
            <w:rFonts w:eastAsia="微软雅黑" w:hint="eastAsia"/>
            <w:snapToGrid/>
            <w:lang w:val="en-US" w:eastAsia="zh-CN"/>
          </w:rPr>
          <w:t>3、社会因素</w:t>
        </w:r>
        <w:r>
          <w:tab/>
        </w:r>
        <w:r>
          <w:fldChar w:fldCharType="begin"/>
        </w:r>
        <w:r>
          <w:instrText xml:space="preserve"> PAGEREF _Toc12155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12990" w:history="1">
        <w:r>
          <w:rPr>
            <w:rFonts w:eastAsia="微软雅黑" w:hint="eastAsia"/>
            <w:snapToGrid/>
            <w:lang w:val="en-US" w:eastAsia="zh-CN"/>
          </w:rPr>
          <w:t>4、技术因素</w:t>
        </w:r>
        <w:r>
          <w:tab/>
        </w:r>
        <w:r>
          <w:fldChar w:fldCharType="begin"/>
        </w:r>
        <w:r>
          <w:instrText xml:space="preserve"> PAGEREF _Toc12990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13396" w:history="1">
        <w:r>
          <w:rPr>
            <w:rFonts w:eastAsia="微软雅黑" w:hint="eastAsia"/>
            <w:snapToGrid/>
            <w:lang w:val="en-US" w:eastAsia="en-US"/>
          </w:rPr>
          <w:t>十一、2024-2029年</w:t>
        </w:r>
        <w:r>
          <w:rPr>
            <w:rFonts w:eastAsia="微软雅黑" w:hint="eastAsia"/>
            <w:snapToGrid/>
            <w:lang w:val="en-US" w:eastAsia="en-US"/>
          </w:rPr>
          <w:t>陕西猕猴桃</w:t>
        </w:r>
        <w:r>
          <w:rPr>
            <w:rFonts w:eastAsia="微软雅黑" w:hint="eastAsia"/>
            <w:snapToGrid/>
            <w:lang w:val="en-US" w:eastAsia="en-US"/>
          </w:rPr>
          <w:t>行业竞争格局展望</w:t>
        </w:r>
        <w:r>
          <w:tab/>
        </w:r>
        <w:r>
          <w:fldChar w:fldCharType="begin"/>
        </w:r>
        <w:r>
          <w:instrText xml:space="preserve"> PAGEREF _Toc13396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9536" w:history="1">
        <w:r>
          <w:rPr>
            <w:rFonts w:eastAsia="微软雅黑" w:hint="eastAsia"/>
            <w:snapToGrid/>
            <w:lang w:val="en-US" w:eastAsia="en-US"/>
          </w:rPr>
          <w:t>(一)、</w:t>
        </w:r>
        <w:r>
          <w:rPr>
            <w:rFonts w:eastAsia="微软雅黑" w:hint="eastAsia"/>
            <w:snapToGrid/>
            <w:lang w:val="en-US" w:eastAsia="en-US"/>
          </w:rPr>
          <w:t>陕西猕猴桃</w:t>
        </w:r>
        <w:r>
          <w:rPr>
            <w:rFonts w:eastAsia="微软雅黑" w:hint="eastAsia"/>
            <w:snapToGrid/>
            <w:lang w:val="en-US" w:eastAsia="en-US"/>
          </w:rPr>
          <w:t>行业经济周期分析</w:t>
        </w:r>
        <w:r>
          <w:tab/>
        </w:r>
        <w:r>
          <w:fldChar w:fldCharType="begin"/>
        </w:r>
        <w:r>
          <w:instrText xml:space="preserve"> PAGEREF _Toc29536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0980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陕西猕猴桃</w:t>
        </w:r>
        <w:r>
          <w:rPr>
            <w:rFonts w:eastAsia="微软雅黑" w:hint="eastAsia"/>
            <w:snapToGrid/>
            <w:lang w:val="en-US" w:eastAsia="zh-CN"/>
          </w:rPr>
          <w:t>行业的增长与波动分析</w:t>
        </w:r>
        <w:r>
          <w:tab/>
        </w:r>
        <w:r>
          <w:fldChar w:fldCharType="begin"/>
        </w:r>
        <w:r>
          <w:instrText xml:space="preserve"> PAGEREF _Toc30980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3619" w:history="1">
        <w:r>
          <w:rPr>
            <w:rFonts w:eastAsia="微软雅黑" w:hint="eastAsia"/>
            <w:snapToGrid/>
            <w:lang w:val="en-US" w:eastAsia="zh-CN"/>
          </w:rPr>
          <w:t>(三)、</w:t>
        </w:r>
        <w:r>
          <w:rPr>
            <w:rFonts w:eastAsia="微软雅黑" w:hint="eastAsia"/>
            <w:snapToGrid/>
            <w:lang w:val="en-US" w:eastAsia="zh-CN"/>
          </w:rPr>
          <w:t>陕西猕猴桃</w:t>
        </w:r>
        <w:r>
          <w:rPr>
            <w:rFonts w:eastAsia="微软雅黑" w:hint="eastAsia"/>
            <w:snapToGrid/>
            <w:lang w:val="en-US" w:eastAsia="zh-CN"/>
          </w:rPr>
          <w:t>行业市场成熟度分析</w:t>
        </w:r>
        <w:r>
          <w:tab/>
        </w:r>
        <w:r>
          <w:fldChar w:fldCharType="begin"/>
        </w:r>
        <w:r>
          <w:instrText xml:space="preserve"> PAGEREF _Toc13619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6401" w:history="1">
        <w:r>
          <w:rPr>
            <w:rFonts w:eastAsia="微软雅黑" w:hint="eastAsia"/>
            <w:snapToGrid/>
            <w:lang w:val="en-US" w:eastAsia="en-US"/>
          </w:rPr>
          <w:t>十二、</w:t>
        </w:r>
        <w:r>
          <w:rPr>
            <w:rFonts w:eastAsia="微软雅黑" w:hint="eastAsia"/>
            <w:snapToGrid/>
            <w:lang w:val="en-US" w:eastAsia="en-US"/>
          </w:rPr>
          <w:t>陕西猕猴桃</w:t>
        </w:r>
        <w:r>
          <w:rPr>
            <w:rFonts w:eastAsia="微软雅黑" w:hint="eastAsia"/>
            <w:snapToGrid/>
            <w:lang w:val="en-US" w:eastAsia="en-US"/>
          </w:rPr>
          <w:t>行业多元化趋势</w:t>
        </w:r>
        <w:r>
          <w:tab/>
        </w:r>
        <w:r>
          <w:fldChar w:fldCharType="begin"/>
        </w:r>
        <w:r>
          <w:instrText xml:space="preserve"> PAGEREF _Toc6401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5972" w:history="1">
        <w:r>
          <w:rPr>
            <w:rFonts w:eastAsia="微软雅黑" w:hint="eastAsia"/>
            <w:snapToGrid/>
            <w:lang w:val="en-US" w:eastAsia="en-US"/>
          </w:rPr>
          <w:t>(一)、宏观机制升级</w:t>
        </w:r>
        <w:r>
          <w:tab/>
        </w:r>
        <w:r>
          <w:fldChar w:fldCharType="begin"/>
        </w:r>
        <w:r>
          <w:instrText xml:space="preserve"> PAGEREF _Toc25972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5556" w:history="1">
        <w:r>
          <w:rPr>
            <w:rFonts w:eastAsia="微软雅黑" w:hint="eastAsia"/>
            <w:snapToGrid/>
            <w:lang w:val="en-US" w:eastAsia="zh-CN"/>
          </w:rPr>
          <w:t>(二)、服务模式多元化</w:t>
        </w:r>
        <w:r>
          <w:tab/>
        </w:r>
        <w:r>
          <w:fldChar w:fldCharType="begin"/>
        </w:r>
        <w:r>
          <w:instrText xml:space="preserve"> PAGEREF _Toc5556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229" w:history="1">
        <w:r>
          <w:rPr>
            <w:rFonts w:eastAsia="微软雅黑" w:hint="eastAsia"/>
            <w:snapToGrid/>
            <w:lang w:val="en-US" w:eastAsia="zh-CN"/>
          </w:rPr>
          <w:t>(三)、新的价格战将不可避免</w:t>
        </w:r>
        <w:r>
          <w:tab/>
        </w:r>
        <w:r>
          <w:fldChar w:fldCharType="begin"/>
        </w:r>
        <w:r>
          <w:instrText xml:space="preserve"> PAGEREF _Toc3229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0611" w:history="1">
        <w:r>
          <w:rPr>
            <w:rFonts w:eastAsia="微软雅黑" w:hint="eastAsia"/>
            <w:snapToGrid/>
            <w:lang w:val="en-US" w:eastAsia="zh-CN"/>
          </w:rPr>
          <w:t>(四)、社会化特征增强</w:t>
        </w:r>
        <w:r>
          <w:tab/>
        </w:r>
        <w:r>
          <w:fldChar w:fldCharType="begin"/>
        </w:r>
        <w:r>
          <w:instrText xml:space="preserve"> PAGEREF _Toc30611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1387" w:history="1">
        <w:r>
          <w:rPr>
            <w:rFonts w:eastAsia="微软雅黑" w:hint="eastAsia"/>
            <w:snapToGrid/>
            <w:lang w:val="en-US" w:eastAsia="zh-CN"/>
          </w:rPr>
          <w:t>(五)、信息化实施力度加大</w:t>
        </w:r>
        <w:r>
          <w:tab/>
        </w:r>
        <w:r>
          <w:fldChar w:fldCharType="begin"/>
        </w:r>
        <w:r>
          <w:instrText xml:space="preserve"> PAGEREF _Toc21387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352" w:history="1">
        <w:r>
          <w:rPr>
            <w:rFonts w:eastAsia="微软雅黑" w:hint="eastAsia"/>
            <w:snapToGrid/>
            <w:lang w:val="en-US" w:eastAsia="zh-CN"/>
          </w:rPr>
          <w:t>(六)、生态化建设进一步开放</w:t>
        </w:r>
        <w:r>
          <w:tab/>
        </w:r>
        <w:r>
          <w:fldChar w:fldCharType="begin"/>
        </w:r>
        <w:r>
          <w:instrText xml:space="preserve"> PAGEREF _Toc1352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707" w:history="1">
        <w:r>
          <w:rPr>
            <w:rFonts w:eastAsia="微软雅黑" w:hint="eastAsia"/>
            <w:snapToGrid/>
            <w:lang w:val="en-US" w:eastAsia="zh-CN"/>
          </w:rPr>
          <w:t>(七)、呈现集群化分布</w:t>
        </w:r>
        <w:r>
          <w:tab/>
        </w:r>
        <w:r>
          <w:fldChar w:fldCharType="begin"/>
        </w:r>
        <w:r>
          <w:instrText xml:space="preserve"> PAGER</w:instrText>
        </w:r>
        <w:r>
          <w:instrText xml:space="preserve">EF _Toc2707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0456" w:history="1">
        <w:r>
          <w:rPr>
            <w:rFonts w:eastAsia="微软雅黑" w:hint="eastAsia"/>
            <w:snapToGrid/>
            <w:lang w:val="en-US" w:eastAsia="zh-CN"/>
          </w:rPr>
          <w:t>(八)、各信息化厂商推动</w:t>
        </w:r>
        <w:r>
          <w:rPr>
            <w:rFonts w:eastAsia="微软雅黑" w:hint="eastAsia"/>
            <w:snapToGrid/>
            <w:lang w:val="en-US" w:eastAsia="zh-CN"/>
          </w:rPr>
          <w:t>陕西猕猴桃</w:t>
        </w:r>
        <w:r>
          <w:rPr>
            <w:rFonts w:eastAsia="微软雅黑" w:hint="eastAsia"/>
            <w:snapToGrid/>
            <w:lang w:val="en-US" w:eastAsia="zh-CN"/>
          </w:rPr>
          <w:t>行业发展</w:t>
        </w:r>
        <w:r>
          <w:tab/>
        </w:r>
        <w:r>
          <w:fldChar w:fldCharType="begin"/>
        </w:r>
        <w:r>
          <w:instrText xml:space="preserve"> PAGEREF _Toc10456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700" w:history="1">
        <w:r>
          <w:rPr>
            <w:rFonts w:eastAsia="微软雅黑" w:hint="eastAsia"/>
            <w:snapToGrid/>
            <w:lang w:val="en-US" w:eastAsia="zh-CN"/>
          </w:rPr>
          <w:t>(九)、政府采购政策加码</w:t>
        </w:r>
        <w:r>
          <w:tab/>
        </w:r>
        <w:r>
          <w:fldChar w:fldCharType="begin"/>
        </w:r>
        <w:r>
          <w:instrText xml:space="preserve"> PAGEREF _Toc2700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6940" w:history="1">
        <w:r>
          <w:rPr>
            <w:rFonts w:eastAsia="微软雅黑" w:hint="eastAsia"/>
            <w:snapToGrid/>
            <w:lang w:val="en-US" w:eastAsia="zh-CN"/>
          </w:rPr>
          <w:t>(十)、个性化定制受宠</w:t>
        </w:r>
        <w:r>
          <w:tab/>
        </w:r>
        <w:r>
          <w:fldChar w:fldCharType="begin"/>
        </w:r>
        <w:r>
          <w:instrText xml:space="preserve"> PAGEREF _Toc6940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8134" w:history="1">
        <w:r>
          <w:rPr>
            <w:rFonts w:eastAsia="微软雅黑" w:hint="eastAsia"/>
            <w:snapToGrid/>
            <w:lang w:val="en-US" w:eastAsia="zh-CN"/>
          </w:rPr>
          <w:t>(十一)、品牌不断强化</w:t>
        </w:r>
        <w:r>
          <w:tab/>
        </w:r>
        <w:r>
          <w:fldChar w:fldCharType="begin"/>
        </w:r>
        <w:r>
          <w:instrText xml:space="preserve"> PAGEREF _Toc18134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8698" w:history="1">
        <w:r>
          <w:rPr>
            <w:rFonts w:eastAsia="微软雅黑" w:hint="eastAsia"/>
            <w:snapToGrid/>
            <w:lang w:val="en-US" w:eastAsia="zh-CN"/>
          </w:rPr>
          <w:t>(十二)、互联网已经成为标配“风生水起“</w:t>
        </w:r>
        <w:r>
          <w:tab/>
        </w:r>
        <w:r>
          <w:fldChar w:fldCharType="begin"/>
        </w:r>
        <w:r>
          <w:instrText xml:space="preserve"> PAGEREF _Toc28698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4804" w:history="1">
        <w:r>
          <w:rPr>
            <w:rFonts w:eastAsia="微软雅黑" w:hint="eastAsia"/>
            <w:snapToGrid/>
            <w:lang w:val="en-US" w:eastAsia="zh-CN"/>
          </w:rPr>
          <w:t>(十三)、一体式服务为发展趋势</w:t>
        </w:r>
        <w:r>
          <w:tab/>
        </w:r>
        <w:r>
          <w:fldChar w:fldCharType="begin"/>
        </w:r>
        <w:r>
          <w:instrText xml:space="preserve"> PAGEREF _Toc24804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3048" w:history="1">
        <w:r>
          <w:rPr>
            <w:rFonts w:eastAsia="微软雅黑" w:hint="eastAsia"/>
            <w:snapToGrid/>
            <w:lang w:val="en-US" w:eastAsia="zh-CN"/>
          </w:rPr>
          <w:t>(十四)、政策手段的奖惩力度加大</w:t>
        </w:r>
        <w:r>
          <w:tab/>
        </w:r>
        <w:r>
          <w:fldChar w:fldCharType="begin"/>
        </w:r>
        <w:r>
          <w:instrText xml:space="preserve"> PAGEREF _Toc13048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20695" w:history="1">
        <w:r>
          <w:rPr>
            <w:rFonts w:eastAsia="微软雅黑" w:hint="eastAsia"/>
            <w:snapToGrid/>
            <w:lang w:val="en-US" w:eastAsia="en-US"/>
          </w:rPr>
          <w:t>十三、</w:t>
        </w:r>
        <w:r>
          <w:rPr>
            <w:rFonts w:eastAsia="微软雅黑" w:hint="eastAsia"/>
            <w:snapToGrid/>
            <w:lang w:val="en-US" w:eastAsia="en-US"/>
          </w:rPr>
          <w:t>陕西猕猴桃</w:t>
        </w:r>
        <w:r>
          <w:rPr>
            <w:rFonts w:eastAsia="微软雅黑" w:hint="eastAsia"/>
            <w:snapToGrid/>
            <w:lang w:val="en-US" w:eastAsia="en-US"/>
          </w:rPr>
          <w:t>行业企业战略目标</w:t>
        </w:r>
        <w:r>
          <w:tab/>
        </w:r>
        <w:r>
          <w:fldChar w:fldCharType="begin"/>
        </w:r>
        <w:r>
          <w:instrText xml:space="preserve"> PAGEREF _Toc20695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Normal0"/>
        <w:spacing w:after="260" w:line="360" w:lineRule="auto"/>
        <w:jc w:val="center"/>
        <w:rPr>
          <w:rFonts w:ascii="微软雅黑" w:eastAsia="微软雅黑" w:hAnsi="微软雅黑" w:cs="微软雅黑"/>
          <w:b w:val="0"/>
        </w:rPr>
      </w:pPr>
      <w:r>
        <w:fldChar w:fldCharType="end"/>
      </w:r>
      <w:r>
        <w:rPr>
          <w:rFonts w:ascii="微软雅黑" w:eastAsia="微软雅黑" w:hAnsi="微软雅黑" w:cs="微软雅黑"/>
          <w:b w:val="0"/>
        </w:rPr>
        <w:br/>
      </w:r>
      <w:r>
        <w:rPr>
          <w:rFonts w:ascii="微软雅黑" w:eastAsia="微软雅黑" w:hAnsi="微软雅黑" w:cs="微软雅黑"/>
          <w:b w:val="0"/>
        </w:rP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5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https://d.book118.com/638001117054006022</w:t>
        </w:r>
      </w:hyperlink>
    </w:p>
    <w:p>
      <w:pPr>
        <w:pStyle w:val="Normal0"/>
        <w:spacing w:after="260" w:line="360" w:lineRule="auto"/>
        <w:jc w:val="center"/>
        <w:rPr>
          <w:rFonts w:ascii="微软雅黑" w:eastAsia="微软雅黑" w:hAnsi="微软雅黑" w:cs="微软雅黑"/>
          <w:b w:val="0"/>
        </w:rPr>
      </w:pPr>
    </w:p>
    <w:sectPr>
      <w:footerReference w:type="default" r:id="rId6"/>
      <w:type w:val="nextPage"/>
      <w:pgSz w:w="11906" w:h="16838"/>
      <w:pgMar w:top="1134" w:right="1474" w:bottom="1134" w:left="1474" w:header="708" w:footer="708" w:gutter="0"/>
      <w:pgNumType w:start="3"/>
      <w:cols w:num="1" w:sep="1" w:space="708"/>
      <w:vAlign w:val="top"/>
      <w:titlePg w:val="0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Normal0"/>
      <w:jc w:val="center"/>
      <w:rPr>
        <w:sz w:val="20"/>
      </w:rPr>
    </w:pPr>
    <w:r>
      <w:rPr>
        <w:sz w:val="20"/>
      </w:rPr>
      <w:fldChar w:fldCharType="begin"/>
    </w:r>
    <w:r>
      <w:rPr>
        <w:sz w:val="20"/>
      </w:rPr>
      <w:instrText xml:space="preserve"> PAGE </w:instrText>
    </w:r>
    <w:r>
      <w:rPr>
        <w:sz w:val="20"/>
      </w:rPr>
      <w:fldChar w:fldCharType="separate"/>
    </w:r>
    <w:r>
      <w:rPr>
        <w:sz w:val="20"/>
      </w:rPr>
      <w:t>2</w:t>
    </w:r>
    <w:r>
      <w:rPr>
        <w:sz w:val="20"/>
      </w:rPr>
      <w:fldChar w:fldCharType="end"/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Normal0"/>
      <w:jc w:val="center"/>
      <w:rPr>
        <w:sz w:val="20"/>
      </w:rPr>
    </w:pPr>
    <w:r>
      <w:rPr>
        <w:sz w:val="20"/>
      </w:rPr>
      <w:fldChar w:fldCharType="begin"/>
    </w:r>
    <w:r>
      <w:rPr>
        <w:sz w:val="20"/>
      </w:rPr>
      <w:instrText xml:space="preserve"> PAGE </w:instrText>
    </w:r>
    <w:r>
      <w:rPr>
        <w:sz w:val="20"/>
      </w:rPr>
      <w:fldChar w:fldCharType="separate"/>
    </w:r>
    <w:r>
      <w:rPr>
        <w:sz w:val="20"/>
      </w:rPr>
      <w:t>3</w:t>
    </w:r>
    <w:r>
      <w:rPr>
        <w:sz w:val="20"/>
      </w:rPr>
      <w:fldChar w:fldCharType="end"/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  <w:rsid w:val="0182124A"/>
    <w:rsid w:val="06E24289"/>
    <w:rsid w:val="11CF29B4"/>
    <w:rsid w:val="12947766"/>
    <w:rsid w:val="22051117"/>
    <w:rsid w:val="2C662CED"/>
    <w:rsid w:val="2ED30C2E"/>
    <w:rsid w:val="419848E4"/>
    <w:rsid w:val="470B3DF4"/>
    <w:rsid w:val="515E59ED"/>
    <w:rsid w:val="65A46E2F"/>
    <w:rsid w:val="71EB0F45"/>
    <w:rsid w:val="7D8D6C79"/>
  </w:rsids>
  <w:docVars>
    <w:docVar w:name="commondata" w:val="eyJoZGlkIjoiODkzZjBjOTFhODcyNGUzNzA2YTQ4ZTJjNjI5M2JiODgifQ=="/>
  </w:docVar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 w:qFormat="1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 w:qFormat="1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rPr>
      <w:rFonts w:ascii="Times New Roman" w:hAnsi="Times New Roman" w:eastAsiaTheme="minorEastAsia" w:cs="Times New Roman"/>
      <w:sz w:val="24"/>
      <w:szCs w:val="24"/>
      <w:lang w:val="en-US" w:eastAsia="zh-CN" w:bidi="ar-SA"/>
    </w:rPr>
  </w:style>
  <w:style w:type="paragraph" w:styleId="Heading1">
    <w:name w:val="heading 1"/>
    <w:basedOn w:val="Title"/>
    <w:next w:val="Normal0"/>
    <w:qFormat/>
    <w:pPr>
      <w:keepNext/>
      <w:keepLines/>
      <w:snapToGrid w:val="0"/>
      <w:spacing w:before="340" w:beforeLines="0" w:beforeAutospacing="0" w:after="330" w:afterLines="0" w:afterAutospacing="0" w:line="624" w:lineRule="auto"/>
      <w:jc w:val="left"/>
      <w:outlineLvl w:val="0"/>
    </w:pPr>
    <w:rPr>
      <w:rFonts w:ascii="Times New Roman" w:eastAsia="微软雅黑" w:hAnsi="Times New Roman" w:cs="Times New Roman"/>
      <w:b w:val="0"/>
      <w:color w:val="000000"/>
      <w:kern w:val="44"/>
      <w:sz w:val="36"/>
      <w:lang w:eastAsia="en-US"/>
      <w14:textFill>
        <w14:solidFill>
          <w14:schemeClr w14:val="tx1"/>
        </w14:solidFill>
      </w14:textFill>
    </w:rPr>
  </w:style>
  <w:style w:type="paragraph" w:styleId="Heading2">
    <w:name w:val="heading 2"/>
    <w:basedOn w:val="Normal"/>
    <w:next w:val="Normal0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  <w:lang w:eastAsia="en-US"/>
    </w:rPr>
  </w:style>
  <w:style w:type="paragraph" w:styleId="Heading3">
    <w:name w:val="heading 3"/>
    <w:basedOn w:val="Normal"/>
    <w:next w:val="Normal0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2"/>
    </w:pPr>
    <w:rPr>
      <w:rFonts w:eastAsia="等线"/>
      <w:b/>
      <w:sz w:val="32"/>
      <w:lang w:eastAsia="en-US"/>
    </w:rPr>
  </w:style>
  <w:style w:type="character" w:default="1" w:styleId="DefaultParagraphFont">
    <w:name w:val="Default Paragraph Font"/>
    <w:semiHidden/>
    <w:qFormat/>
  </w:style>
  <w:style w:type="table" w:default="1" w:styleId="TableNormal">
    <w:name w:val="Normal Table"/>
    <w:semiHidden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Normal0">
    <w:name w:val="Normal_0"/>
    <w:qFormat/>
    <w:rPr>
      <w:rFonts w:ascii="Times New Roman" w:eastAsia="等线" w:hAnsi="Times New Roman" w:cs="Times New Roman"/>
      <w:sz w:val="24"/>
      <w:szCs w:val="24"/>
      <w:lang w:val="en-US" w:eastAsia="en-US" w:bidi="ar-SA"/>
    </w:rPr>
  </w:style>
  <w:style w:type="paragraph" w:styleId="TOC1">
    <w:name w:val="toc 1"/>
    <w:basedOn w:val="Normal"/>
    <w:next w:val="Normal0"/>
    <w:rPr>
      <w:rFonts w:eastAsia="等线"/>
      <w:lang w:eastAsia="en-US"/>
    </w:rPr>
  </w:style>
  <w:style w:type="paragraph" w:styleId="TOC2">
    <w:name w:val="toc 2"/>
    <w:basedOn w:val="Normal"/>
    <w:next w:val="Normal0"/>
    <w:pPr>
      <w:ind w:left="420" w:leftChars="200"/>
    </w:pPr>
    <w:rPr>
      <w:rFonts w:eastAsia="等线"/>
      <w:lang w:eastAsia="en-US"/>
    </w:rPr>
  </w:style>
  <w:style w:type="paragraph" w:styleId="TOC3">
    <w:name w:val="toc 3"/>
    <w:basedOn w:val="Normal"/>
    <w:next w:val="Normal0"/>
    <w:pPr>
      <w:ind w:left="840" w:leftChars="400"/>
    </w:pPr>
    <w:rPr>
      <w:rFonts w:eastAsia="等线"/>
      <w:lang w:eastAsia="en-US"/>
    </w:rPr>
  </w:style>
  <w:style w:type="paragraph" w:styleId="Title">
    <w:name w:val="Title"/>
    <w:basedOn w:val="Normal"/>
    <w:qFormat/>
    <w:pPr>
      <w:spacing w:before="240" w:beforeLines="0" w:beforeAutospacing="0" w:after="60" w:afterLines="0" w:afterAutospacing="0"/>
      <w:jc w:val="center"/>
      <w:outlineLvl w:val="0"/>
    </w:pPr>
    <w:rPr>
      <w:rFonts w:ascii="Arial" w:eastAsia="等线" w:hAnsi="Arial"/>
      <w:b/>
      <w:sz w:val="3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footer" Target="footer1.xml" /><Relationship Id="rId5" Type="http://schemas.openxmlformats.org/officeDocument/2006/relationships/hyperlink" Target="https://d.book118.com/638001117054006022" TargetMode="External" /><Relationship Id="rId6" Type="http://schemas.openxmlformats.org/officeDocument/2006/relationships/footer" Target="footer2.xml" /><Relationship Id="rId7" Type="http://schemas.openxmlformats.org/officeDocument/2006/relationships/theme" Target="theme/theme1.xml" /><Relationship Id="rId8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3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hanxinru</dc:creator>
  <cp:lastModifiedBy>本色</cp:lastModifiedBy>
  <cp:revision>0</cp:revision>
  <dcterms:created xsi:type="dcterms:W3CDTF">2022-03-08T13:56:00Z</dcterms:created>
  <dcterms:modified xsi:type="dcterms:W3CDTF">2023-02-21T13:13:27Z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3982D1B992A044889A6B184E4F7A4BA7</vt:lpwstr>
  </property>
  <property fmtid="{D5CDD505-2E9C-101B-9397-08002B2CF9AE}" pid="3" name="KSOProductBuildVer">
    <vt:lpwstr>2052-11.1.0.13012</vt:lpwstr>
  </property>
</Properties>
</file>