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知识付费行业企业战略风险管理报告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00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_Toc15001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2" w:history="1">
        <w:r>
          <w:rPr>
            <w:rFonts w:ascii="仿宋" w:eastAsia="仿宋" w:hAnsi="仿宋" w:cs="仿宋" w:hint="eastAsia"/>
            <w:lang w:eastAsia="zh-CN"/>
          </w:rPr>
          <w:t>一、发展规划、产业政策和行业准入分析</w:t>
        </w:r>
        <w:r>
          <w:tab/>
        </w:r>
        <w:r>
          <w:fldChar w:fldCharType="begin"/>
        </w:r>
        <w:r>
          <w:instrText xml:space="preserve"> PAGEREF _Toc2572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7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_Toc7667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_Toc23407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_Toc30610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22" w:history="1">
        <w:r>
          <w:rPr>
            <w:rFonts w:ascii="仿宋" w:eastAsia="仿宋" w:hAnsi="仿宋" w:cs="仿宋" w:hint="eastAsia"/>
            <w:lang w:eastAsia="zh-CN"/>
          </w:rPr>
          <w:t>二、技术方案</w:t>
        </w:r>
        <w:r>
          <w:tab/>
        </w:r>
        <w:r>
          <w:fldChar w:fldCharType="begin"/>
        </w:r>
        <w:r>
          <w:instrText xml:space="preserve"> PAGEREF _Toc9422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4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_Toc23004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4" w:history="1">
        <w:r>
          <w:rPr>
            <w:rFonts w:ascii="仿宋" w:eastAsia="仿宋" w:hAnsi="仿宋" w:cs="仿宋" w:hint="eastAsia"/>
            <w:lang w:eastAsia="zh-CN"/>
          </w:rPr>
          <w:t>(二)、知识付费项目技术工艺分析</w:t>
        </w:r>
        <w:r>
          <w:tab/>
        </w:r>
        <w:r>
          <w:fldChar w:fldCharType="begin"/>
        </w:r>
        <w:r>
          <w:instrText xml:space="preserve"> PAGEREF _Toc32604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1" w:history="1">
        <w:r>
          <w:rPr>
            <w:rFonts w:ascii="仿宋" w:eastAsia="仿宋" w:hAnsi="仿宋" w:cs="仿宋" w:hint="eastAsia"/>
            <w:lang w:eastAsia="zh-CN"/>
          </w:rPr>
          <w:t>(三)、知识付费项目技术流程</w:t>
        </w:r>
        <w:r>
          <w:tab/>
        </w:r>
        <w:r>
          <w:fldChar w:fldCharType="begin"/>
        </w:r>
        <w:r>
          <w:instrText xml:space="preserve"> PAGEREF _Toc4111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2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_Toc11472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75" w:history="1">
        <w:r>
          <w:rPr>
            <w:rFonts w:ascii="仿宋" w:eastAsia="仿宋" w:hAnsi="仿宋" w:cs="仿宋" w:hint="eastAsia"/>
            <w:lang w:eastAsia="zh-CN"/>
          </w:rPr>
          <w:t>三、产品规划分析</w:t>
        </w:r>
        <w:r>
          <w:tab/>
        </w:r>
        <w:r>
          <w:fldChar w:fldCharType="begin"/>
        </w:r>
        <w:r>
          <w:instrText xml:space="preserve"> PAGEREF _Toc12975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_Toc29345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3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_Toc19537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6" w:history="1">
        <w:r>
          <w:rPr>
            <w:rFonts w:ascii="仿宋" w:eastAsia="仿宋" w:hAnsi="仿宋" w:cs="仿宋" w:hint="eastAsia"/>
            <w:lang w:eastAsia="zh-CN"/>
          </w:rPr>
          <w:t>四、项目后期运营与拓展</w:t>
        </w:r>
        <w:r>
          <w:tab/>
        </w:r>
        <w:r>
          <w:fldChar w:fldCharType="begin"/>
        </w:r>
        <w:r>
          <w:instrText xml:space="preserve"> PAGEREF _Toc2076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90" w:history="1">
        <w:r>
          <w:rPr>
            <w:rFonts w:ascii="仿宋" w:eastAsia="仿宋" w:hAnsi="仿宋" w:cs="仿宋" w:hint="eastAsia"/>
            <w:lang w:eastAsia="zh-CN"/>
          </w:rPr>
          <w:t>(一)、后期运营计划</w:t>
        </w:r>
        <w:r>
          <w:tab/>
        </w:r>
        <w:r>
          <w:fldChar w:fldCharType="begin"/>
        </w:r>
        <w:r>
          <w:instrText xml:space="preserve"> PAGEREF _Toc31190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8" w:history="1">
        <w:r>
          <w:rPr>
            <w:rFonts w:ascii="仿宋" w:eastAsia="仿宋" w:hAnsi="仿宋" w:cs="仿宋" w:hint="eastAsia"/>
            <w:lang w:eastAsia="zh-CN"/>
          </w:rPr>
          <w:t>(二)、市场拓展与多元化发展</w:t>
        </w:r>
        <w:r>
          <w:tab/>
        </w:r>
        <w:r>
          <w:fldChar w:fldCharType="begin"/>
        </w:r>
        <w:r>
          <w:instrText xml:space="preserve"> PAGEREF _Toc30278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" w:history="1">
        <w:r>
          <w:rPr>
            <w:rFonts w:ascii="仿宋" w:eastAsia="仿宋" w:hAnsi="仿宋" w:cs="仿宋" w:hint="eastAsia"/>
            <w:lang w:eastAsia="zh-CN"/>
          </w:rPr>
          <w:t>(三)、技术创新与升级计划</w:t>
        </w:r>
        <w:r>
          <w:tab/>
        </w:r>
        <w:r>
          <w:fldChar w:fldCharType="begin"/>
        </w:r>
        <w:r>
          <w:instrText xml:space="preserve"> PAGEREF _Toc2381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74" w:history="1">
        <w:r>
          <w:rPr>
            <w:rFonts w:ascii="仿宋" w:eastAsia="仿宋" w:hAnsi="仿宋" w:cs="仿宋" w:hint="eastAsia"/>
            <w:lang w:eastAsia="zh-CN"/>
          </w:rPr>
          <w:t>五、知识付费人力资源管理策略</w:t>
        </w:r>
        <w:r>
          <w:tab/>
        </w:r>
        <w:r>
          <w:fldChar w:fldCharType="begin"/>
        </w:r>
        <w:r>
          <w:instrText xml:space="preserve"> PAGEREF _Toc32674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74" w:history="1">
        <w:r>
          <w:rPr>
            <w:rFonts w:ascii="仿宋" w:eastAsia="仿宋" w:hAnsi="仿宋" w:cs="仿宋" w:hint="eastAsia"/>
            <w:lang w:eastAsia="zh-CN"/>
          </w:rPr>
          <w:t>(一)、知识付费劳动关系管理</w:t>
        </w:r>
        <w:r>
          <w:tab/>
        </w:r>
        <w:r>
          <w:fldChar w:fldCharType="begin"/>
        </w:r>
        <w:r>
          <w:instrText xml:space="preserve"> PAGEREF _Toc29974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0" w:history="1">
        <w:r>
          <w:rPr>
            <w:rFonts w:ascii="仿宋" w:eastAsia="仿宋" w:hAnsi="仿宋" w:cs="仿宋" w:hint="eastAsia"/>
            <w:lang w:eastAsia="zh-CN"/>
          </w:rPr>
          <w:t>(二)、知识付费人力资源管理原则</w:t>
        </w:r>
        <w:r>
          <w:tab/>
        </w:r>
        <w:r>
          <w:fldChar w:fldCharType="begin"/>
        </w:r>
        <w:r>
          <w:instrText xml:space="preserve"> PAGEREF _Toc5970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6" w:history="1">
        <w:r>
          <w:rPr>
            <w:rFonts w:ascii="仿宋" w:eastAsia="仿宋" w:hAnsi="仿宋" w:cs="仿宋" w:hint="eastAsia"/>
            <w:lang w:eastAsia="zh-CN"/>
          </w:rPr>
          <w:t>(三)、知识付费人员配置方案</w:t>
        </w:r>
        <w:r>
          <w:tab/>
        </w:r>
        <w:r>
          <w:fldChar w:fldCharType="begin"/>
        </w:r>
        <w:r>
          <w:instrText xml:space="preserve"> PAGEREF _Toc17666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1" w:history="1">
        <w:r>
          <w:rPr>
            <w:rFonts w:ascii="仿宋" w:eastAsia="仿宋" w:hAnsi="仿宋" w:cs="仿宋" w:hint="eastAsia"/>
            <w:lang w:eastAsia="zh-CN"/>
          </w:rPr>
          <w:t>(四)、知识付费员工招聘方案</w:t>
        </w:r>
        <w:r>
          <w:tab/>
        </w:r>
        <w:r>
          <w:fldChar w:fldCharType="begin"/>
        </w:r>
        <w:r>
          <w:instrText xml:space="preserve"> PAGEREF _Toc27191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9" w:history="1">
        <w:r>
          <w:rPr>
            <w:rFonts w:ascii="仿宋" w:eastAsia="仿宋" w:hAnsi="仿宋" w:cs="仿宋" w:hint="eastAsia"/>
            <w:lang w:eastAsia="zh-CN"/>
          </w:rPr>
          <w:t>(五)、知识付费绩效和薪酬管理方案</w:t>
        </w:r>
        <w:r>
          <w:tab/>
        </w:r>
        <w:r>
          <w:fldChar w:fldCharType="begin"/>
        </w:r>
        <w:r>
          <w:instrText xml:space="preserve"> PAGEREF _Toc28029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3" w:history="1">
        <w:r>
          <w:rPr>
            <w:rFonts w:ascii="仿宋" w:eastAsia="仿宋" w:hAnsi="仿宋" w:cs="仿宋" w:hint="eastAsia"/>
            <w:lang w:eastAsia="zh-CN"/>
          </w:rPr>
          <w:t>(六)、知识付费员工福利管理方案</w:t>
        </w:r>
        <w:r>
          <w:tab/>
        </w:r>
        <w:r>
          <w:fldChar w:fldCharType="begin"/>
        </w:r>
        <w:r>
          <w:instrText xml:space="preserve"> PAGEREF _Toc20973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73" w:history="1">
        <w:r>
          <w:rPr>
            <w:rFonts w:ascii="仿宋" w:eastAsia="仿宋" w:hAnsi="仿宋" w:cs="仿宋" w:hint="eastAsia"/>
            <w:lang w:eastAsia="zh-CN"/>
          </w:rPr>
          <w:t>六、制度建设与员工手册</w:t>
        </w:r>
        <w:r>
          <w:tab/>
        </w:r>
        <w:r>
          <w:fldChar w:fldCharType="begin"/>
        </w:r>
        <w:r>
          <w:instrText xml:space="preserve"> PAGEREF _Toc17673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" w:history="1">
        <w:r>
          <w:rPr>
            <w:rFonts w:ascii="仿宋" w:eastAsia="仿宋" w:hAnsi="仿宋" w:cs="仿宋" w:hint="eastAsia"/>
            <w:lang w:eastAsia="zh-CN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_Toc2269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01" w:history="1">
        <w:r>
          <w:rPr>
            <w:rFonts w:ascii="仿宋" w:eastAsia="仿宋" w:hAnsi="仿宋" w:cs="仿宋" w:hint="eastAsia"/>
            <w:lang w:eastAsia="zh-CN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_Toc10901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0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_Toc28610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_Toc2926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9" w:history="1">
        <w:r>
          <w:rPr>
            <w:rFonts w:ascii="仿宋" w:eastAsia="仿宋" w:hAnsi="仿宋" w:cs="仿宋" w:hint="eastAsia"/>
            <w:lang w:eastAsia="zh-CN"/>
          </w:rPr>
          <w:t>(五)、制度评估与改进</w:t>
        </w:r>
        <w:r>
          <w:tab/>
        </w:r>
        <w:r>
          <w:fldChar w:fldCharType="begin"/>
        </w:r>
        <w:r>
          <w:instrText xml:space="preserve"> PAGEREF _Toc30789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42" w:history="1">
        <w:r>
          <w:rPr>
            <w:rFonts w:ascii="仿宋" w:eastAsia="仿宋" w:hAnsi="仿宋" w:cs="仿宋" w:hint="eastAsia"/>
            <w:lang w:eastAsia="zh-CN"/>
          </w:rPr>
          <w:t>七、员工压力管理及应对措施</w:t>
        </w:r>
        <w:r>
          <w:tab/>
        </w:r>
        <w:r>
          <w:fldChar w:fldCharType="begin"/>
        </w:r>
        <w:r>
          <w:instrText xml:space="preserve"> PAGEREF _Toc11742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9" w:history="1">
        <w:r>
          <w:rPr>
            <w:rFonts w:ascii="仿宋" w:eastAsia="仿宋" w:hAnsi="仿宋" w:cs="仿宋" w:hint="eastAsia"/>
            <w:lang w:eastAsia="zh-CN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_Toc9639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8" w:history="1">
        <w:r>
          <w:rPr>
            <w:rFonts w:ascii="仿宋" w:eastAsia="仿宋" w:hAnsi="仿宋" w:cs="仿宋" w:hint="eastAsia"/>
            <w:lang w:eastAsia="zh-CN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_Toc3518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2" w:history="1">
        <w:r>
          <w:rPr>
            <w:rFonts w:ascii="仿宋" w:eastAsia="仿宋" w:hAnsi="仿宋" w:cs="仿宋" w:hint="eastAsia"/>
            <w:lang w:eastAsia="zh-CN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_Toc23442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19" w:history="1">
        <w:r>
          <w:rPr>
            <w:rFonts w:ascii="仿宋" w:eastAsia="仿宋" w:hAnsi="仿宋" w:cs="仿宋" w:hint="eastAsia"/>
            <w:lang w:eastAsia="zh-CN"/>
          </w:rPr>
          <w:t>八、知识付费项目管理与实施</w:t>
        </w:r>
        <w:r>
          <w:tab/>
        </w:r>
        <w:r>
          <w:fldChar w:fldCharType="begin"/>
        </w:r>
        <w:r>
          <w:instrText xml:space="preserve"> PAGEREF _Toc17019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0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_Toc13440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5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_Toc25185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2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_Toc9312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12" w:history="1">
        <w:r>
          <w:rPr>
            <w:rFonts w:ascii="仿宋" w:eastAsia="仿宋" w:hAnsi="仿宋" w:cs="仿宋" w:hint="eastAsia"/>
            <w:lang w:eastAsia="zh-CN"/>
          </w:rPr>
          <w:t>九、环境监测与管理</w:t>
        </w:r>
        <w:r>
          <w:tab/>
        </w:r>
        <w:r>
          <w:fldChar w:fldCharType="begin"/>
        </w:r>
        <w:r>
          <w:instrText xml:space="preserve"> PAGEREF _Toc13612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8" w:history="1">
        <w:r>
          <w:rPr>
            <w:rFonts w:ascii="仿宋" w:eastAsia="仿宋" w:hAnsi="仿宋" w:cs="仿宋" w:hint="eastAsia"/>
            <w:lang w:eastAsia="zh-CN"/>
          </w:rPr>
          <w:t>(一)、环境监测计划</w:t>
        </w:r>
        <w:r>
          <w:tab/>
        </w:r>
        <w:r>
          <w:fldChar w:fldCharType="begin"/>
        </w:r>
        <w:r>
          <w:instrText xml:space="preserve"> PAGEREF _Toc4448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0" w:history="1">
        <w:r>
          <w:rPr>
            <w:rFonts w:ascii="仿宋" w:eastAsia="仿宋" w:hAnsi="仿宋" w:cs="仿宋" w:hint="eastAsia"/>
            <w:lang w:eastAsia="zh-CN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_Toc22570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173" w:history="1">
        <w:r>
          <w:rPr>
            <w:rFonts w:ascii="仿宋" w:eastAsia="仿宋" w:hAnsi="仿宋" w:cs="仿宋" w:hint="eastAsia"/>
            <w:lang w:eastAsia="zh-CN"/>
          </w:rPr>
          <w:t>(三)、监测结果分析</w:t>
        </w:r>
        <w:r>
          <w:tab/>
        </w:r>
        <w:r>
          <w:fldChar w:fldCharType="begin"/>
        </w:r>
        <w:r>
          <w:instrText xml:space="preserve"> PAGEREF _Toc7173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6" w:history="1">
        <w:r>
          <w:rPr>
            <w:rFonts w:ascii="仿宋" w:eastAsia="仿宋" w:hAnsi="仿宋" w:cs="仿宋" w:hint="eastAsia"/>
            <w:lang w:eastAsia="zh-CN"/>
          </w:rPr>
          <w:t>(四)、环境管理措施</w:t>
        </w:r>
        <w:r>
          <w:tab/>
        </w:r>
        <w:r>
          <w:fldChar w:fldCharType="begin"/>
        </w:r>
        <w:r>
          <w:instrText xml:space="preserve"> PAGEREF _Toc18556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70" w:history="1">
        <w:r>
          <w:rPr>
            <w:rFonts w:ascii="仿宋" w:eastAsia="仿宋" w:hAnsi="仿宋" w:cs="仿宋" w:hint="eastAsia"/>
            <w:lang w:eastAsia="zh-CN"/>
          </w:rPr>
          <w:t>十、营销和销售分析</w:t>
        </w:r>
        <w:r>
          <w:tab/>
        </w:r>
        <w:r>
          <w:fldChar w:fldCharType="begin"/>
        </w:r>
        <w:r>
          <w:instrText xml:space="preserve"> PAGEREF _Toc22770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9" w:history="1">
        <w:r>
          <w:rPr>
            <w:rFonts w:ascii="仿宋" w:eastAsia="仿宋" w:hAnsi="仿宋" w:cs="仿宋" w:hint="eastAsia"/>
            <w:lang w:eastAsia="zh-CN"/>
          </w:rPr>
          <w:t>(一)、营销策略分析</w:t>
        </w:r>
        <w:r>
          <w:tab/>
        </w:r>
        <w:r>
          <w:fldChar w:fldCharType="begin"/>
        </w:r>
        <w:r>
          <w:instrText xml:space="preserve"> PAGEREF _Toc11309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0" w:history="1">
        <w:r>
          <w:rPr>
            <w:rFonts w:ascii="仿宋" w:eastAsia="仿宋" w:hAnsi="仿宋" w:cs="仿宋" w:hint="eastAsia"/>
            <w:lang w:eastAsia="zh-CN"/>
          </w:rPr>
          <w:t>(二)、销售渠道分析</w:t>
        </w:r>
        <w:r>
          <w:tab/>
        </w:r>
        <w:r>
          <w:fldChar w:fldCharType="begin"/>
        </w:r>
        <w:r>
          <w:instrText xml:space="preserve"> PAGEREF _Toc4630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52" w:history="1">
        <w:r>
          <w:rPr>
            <w:rFonts w:ascii="仿宋" w:eastAsia="仿宋" w:hAnsi="仿宋" w:cs="仿宋" w:hint="eastAsia"/>
            <w:lang w:eastAsia="zh-CN"/>
          </w:rPr>
          <w:t>(三)、定价策略分析</w:t>
        </w:r>
        <w:r>
          <w:tab/>
        </w:r>
        <w:r>
          <w:fldChar w:fldCharType="begin"/>
        </w:r>
        <w:r>
          <w:instrText xml:space="preserve"> PAGEREF _Toc14652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2" w:history="1">
        <w:r>
          <w:rPr>
            <w:rFonts w:ascii="仿宋" w:eastAsia="仿宋" w:hAnsi="仿宋" w:cs="仿宋" w:hint="eastAsia"/>
            <w:lang w:eastAsia="zh-CN"/>
          </w:rPr>
          <w:t>(四)、营销活动的效果评估</w:t>
        </w:r>
        <w:r>
          <w:tab/>
        </w:r>
        <w:r>
          <w:fldChar w:fldCharType="begin"/>
        </w:r>
        <w:r>
          <w:instrText xml:space="preserve"> PAGEREF _Toc4632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45" w:history="1">
        <w:r>
          <w:rPr>
            <w:rFonts w:ascii="仿宋" w:eastAsia="仿宋" w:hAnsi="仿宋" w:cs="仿宋" w:hint="eastAsia"/>
            <w:lang w:eastAsia="zh-CN"/>
          </w:rPr>
          <w:t>十一、战略合作伙伴关系</w:t>
        </w:r>
        <w:r>
          <w:tab/>
        </w:r>
        <w:r>
          <w:fldChar w:fldCharType="begin"/>
        </w:r>
        <w:r>
          <w:instrText xml:space="preserve"> PAGEREF _Toc20945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0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_Toc21550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5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_Toc26415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_Toc977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" w:history="1">
        <w:r>
          <w:rPr>
            <w:rFonts w:ascii="仿宋" w:eastAsia="仿宋" w:hAnsi="仿宋" w:cs="仿宋" w:hint="eastAsia"/>
            <w:lang w:eastAsia="zh-CN"/>
          </w:rPr>
          <w:t>十二、社会效益评价</w:t>
        </w:r>
        <w:r>
          <w:tab/>
        </w:r>
        <w:r>
          <w:fldChar w:fldCharType="begin"/>
        </w:r>
        <w:r>
          <w:instrText xml:space="preserve"> PAGEREF _Toc294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6" w:history="1">
        <w:r>
          <w:rPr>
            <w:rFonts w:ascii="仿宋" w:eastAsia="仿宋" w:hAnsi="仿宋" w:cs="仿宋" w:hint="eastAsia"/>
            <w:lang w:eastAsia="zh-CN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_Toc21226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5" w:history="1">
        <w:r>
          <w:rPr>
            <w:rFonts w:ascii="仿宋" w:eastAsia="仿宋" w:hAnsi="仿宋" w:cs="仿宋" w:hint="eastAsia"/>
            <w:lang w:eastAsia="zh-CN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_Toc30215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0" w:history="1">
        <w:r>
          <w:rPr>
            <w:rFonts w:ascii="仿宋" w:eastAsia="仿宋" w:hAnsi="仿宋" w:cs="仿宋" w:hint="eastAsia"/>
            <w:lang w:eastAsia="zh-CN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_Toc8800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2" w:history="1">
        <w:r>
          <w:rPr>
            <w:rFonts w:ascii="仿宋" w:eastAsia="仿宋" w:hAnsi="仿宋" w:cs="仿宋" w:hint="eastAsia"/>
            <w:lang w:eastAsia="zh-CN"/>
          </w:rPr>
          <w:t>(四)、增加就业机会</w:t>
        </w:r>
        <w:r>
          <w:tab/>
        </w:r>
        <w:r>
          <w:fldChar w:fldCharType="begin"/>
        </w:r>
        <w:r>
          <w:instrText xml:space="preserve"> PAGEREF _Toc32632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00" w:history="1">
        <w:r>
          <w:rPr>
            <w:rFonts w:ascii="仿宋" w:eastAsia="仿宋" w:hAnsi="仿宋" w:cs="仿宋" w:hint="eastAsia"/>
            <w:lang w:eastAsia="zh-CN"/>
          </w:rPr>
          <w:t>十三、公司治理结构</w:t>
        </w:r>
        <w:r>
          <w:tab/>
        </w:r>
        <w:r>
          <w:fldChar w:fldCharType="begin"/>
        </w:r>
        <w:r>
          <w:instrText xml:space="preserve"> PAGEREF _Toc6200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6" w:history="1">
        <w:r>
          <w:rPr>
            <w:rFonts w:ascii="仿宋" w:eastAsia="仿宋" w:hAnsi="仿宋" w:cs="仿宋" w:hint="eastAsia"/>
            <w:lang w:eastAsia="zh-CN"/>
          </w:rPr>
          <w:t>(一)、公司组织形式</w:t>
        </w:r>
        <w:r>
          <w:tab/>
        </w:r>
        <w:r>
          <w:fldChar w:fldCharType="begin"/>
        </w:r>
        <w:r>
          <w:instrText xml:space="preserve"> PAGEREF _Toc31376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43" w:history="1">
        <w:r>
          <w:rPr>
            <w:rFonts w:ascii="仿宋" w:eastAsia="仿宋" w:hAnsi="仿宋" w:cs="仿宋" w:hint="eastAsia"/>
            <w:lang w:eastAsia="zh-CN"/>
          </w:rPr>
          <w:t>(二)、董事会结构</w:t>
        </w:r>
        <w:r>
          <w:tab/>
        </w:r>
        <w:r>
          <w:fldChar w:fldCharType="begin"/>
        </w:r>
        <w:r>
          <w:instrText xml:space="preserve"> PAGEREF _Toc22443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52" w:history="1">
        <w:r>
          <w:rPr>
            <w:rFonts w:ascii="仿宋" w:eastAsia="仿宋" w:hAnsi="仿宋" w:cs="仿宋" w:hint="eastAsia"/>
            <w:lang w:eastAsia="zh-CN"/>
          </w:rPr>
          <w:t>(三)、高管薪酬与激励计划</w:t>
        </w:r>
        <w:r>
          <w:tab/>
        </w:r>
        <w:r>
          <w:fldChar w:fldCharType="begin"/>
        </w:r>
        <w:r>
          <w:instrText xml:space="preserve"> PAGEREF _Toc22052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94" w:history="1">
        <w:r>
          <w:rPr>
            <w:rFonts w:ascii="仿宋" w:eastAsia="仿宋" w:hAnsi="仿宋" w:cs="仿宋" w:hint="eastAsia"/>
            <w:lang w:eastAsia="zh-CN"/>
          </w:rPr>
          <w:t>十四、投资方案分析</w:t>
        </w:r>
        <w:r>
          <w:tab/>
        </w:r>
        <w:r>
          <w:fldChar w:fldCharType="begin"/>
        </w:r>
        <w:r>
          <w:instrText xml:space="preserve"> PAGEREF _Toc29394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_Toc2092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7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_Toc10977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_Toc27562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_Toc31493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7" w:history="1">
        <w:r>
          <w:rPr>
            <w:rFonts w:ascii="仿宋" w:eastAsia="仿宋" w:hAnsi="仿宋" w:cs="仿宋" w:hint="eastAsia"/>
            <w:lang w:eastAsia="zh-CN"/>
          </w:rPr>
          <w:t>(五)、知识付费项目总投资</w:t>
        </w:r>
        <w:r>
          <w:tab/>
        </w:r>
        <w:r>
          <w:fldChar w:fldCharType="begin"/>
        </w:r>
        <w:r>
          <w:instrText xml:space="preserve"> PAGEREF _Toc12927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_Toc2911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60" w:history="1">
        <w:r>
          <w:rPr>
            <w:rFonts w:ascii="仿宋" w:eastAsia="仿宋" w:hAnsi="仿宋" w:cs="仿宋" w:hint="eastAsia"/>
            <w:lang w:eastAsia="zh-CN"/>
          </w:rPr>
          <w:t>十五、知识付费场地规划方案</w:t>
        </w:r>
        <w:r>
          <w:tab/>
        </w:r>
        <w:r>
          <w:fldChar w:fldCharType="begin"/>
        </w:r>
        <w:r>
          <w:instrText xml:space="preserve"> PAGEREF _Toc13060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7" w:history="1">
        <w:r>
          <w:rPr>
            <w:rFonts w:ascii="仿宋" w:eastAsia="仿宋" w:hAnsi="仿宋" w:cs="仿宋" w:hint="eastAsia"/>
            <w:lang w:eastAsia="zh-CN"/>
          </w:rPr>
          <w:t>(一)、知识付费场地布局原则</w:t>
        </w:r>
        <w:r>
          <w:tab/>
        </w:r>
        <w:r>
          <w:fldChar w:fldCharType="begin"/>
        </w:r>
        <w:r>
          <w:instrText xml:space="preserve"> PAGEREF _Toc21687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9" w:history="1">
        <w:r>
          <w:rPr>
            <w:rFonts w:ascii="仿宋" w:eastAsia="仿宋" w:hAnsi="仿宋" w:cs="仿宋" w:hint="eastAsia"/>
            <w:lang w:eastAsia="zh-CN"/>
          </w:rPr>
          <w:t>(二)、知识付费场地装修设计方案</w:t>
        </w:r>
        <w:r>
          <w:tab/>
        </w:r>
        <w:r>
          <w:fldChar w:fldCharType="begin"/>
        </w:r>
        <w:r>
          <w:instrText xml:space="preserve"> PAGEREF _Toc22379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09" w:history="1">
        <w:r>
          <w:rPr>
            <w:rFonts w:ascii="仿宋" w:eastAsia="仿宋" w:hAnsi="仿宋" w:cs="仿宋" w:hint="eastAsia"/>
            <w:lang w:eastAsia="zh-CN"/>
          </w:rPr>
          <w:t>十六、人力资源与员工培训</w:t>
        </w:r>
        <w:r>
          <w:tab/>
        </w:r>
        <w:r>
          <w:fldChar w:fldCharType="begin"/>
        </w:r>
        <w:r>
          <w:instrText xml:space="preserve"> PAGEREF _Toc17109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0" w:history="1">
        <w:r>
          <w:rPr>
            <w:rFonts w:ascii="仿宋" w:eastAsia="仿宋" w:hAnsi="仿宋" w:cs="仿宋" w:hint="eastAsia"/>
            <w:lang w:eastAsia="zh-CN"/>
          </w:rPr>
          <w:t>(一)、人才招聘与选拔</w:t>
        </w:r>
        <w:r>
          <w:tab/>
        </w:r>
        <w:r>
          <w:fldChar w:fldCharType="begin"/>
        </w:r>
        <w:r>
          <w:instrText xml:space="preserve"> PAGEREF _Toc25910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0" w:history="1">
        <w:r>
          <w:rPr>
            <w:rFonts w:ascii="仿宋" w:eastAsia="仿宋" w:hAnsi="仿宋" w:cs="仿宋" w:hint="eastAsia"/>
            <w:lang w:eastAsia="zh-CN"/>
          </w:rPr>
          <w:t>(二)、员工培训与职业发展</w:t>
        </w:r>
        <w:r>
          <w:tab/>
        </w:r>
        <w:r>
          <w:fldChar w:fldCharType="begin"/>
        </w:r>
        <w:r>
          <w:instrText xml:space="preserve"> PAGEREF _Toc21160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7" w:history="1">
        <w:r>
          <w:rPr>
            <w:rFonts w:ascii="仿宋" w:eastAsia="仿宋" w:hAnsi="仿宋" w:cs="仿宋" w:hint="eastAsia"/>
            <w:lang w:eastAsia="zh-CN"/>
          </w:rPr>
          <w:t>(三)、员工福利与激励机制</w:t>
        </w:r>
        <w:r>
          <w:tab/>
        </w:r>
        <w:r>
          <w:fldChar w:fldCharType="begin"/>
        </w:r>
        <w:r>
          <w:instrText xml:space="preserve"> PAGEREF _Toc17727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6" w:history="1">
        <w:r>
          <w:rPr>
            <w:rFonts w:ascii="仿宋" w:eastAsia="仿宋" w:hAnsi="仿宋" w:cs="仿宋" w:hint="eastAsia"/>
            <w:lang w:eastAsia="zh-CN"/>
          </w:rPr>
          <w:t>(四)、团队协作与企业文化</w:t>
        </w:r>
        <w:r>
          <w:tab/>
        </w:r>
        <w:r>
          <w:fldChar w:fldCharType="begin"/>
        </w:r>
        <w:r>
          <w:instrText xml:space="preserve"> PAGEREF _Toc21156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15" w:history="1">
        <w:r>
          <w:rPr>
            <w:rFonts w:ascii="仿宋" w:eastAsia="仿宋" w:hAnsi="仿宋" w:cs="仿宋" w:hint="eastAsia"/>
            <w:lang w:eastAsia="zh-CN"/>
          </w:rPr>
          <w:t>十七、技术创新决策的评估方法</w:t>
        </w:r>
        <w:r>
          <w:tab/>
        </w:r>
        <w:r>
          <w:fldChar w:fldCharType="begin"/>
        </w:r>
        <w:r>
          <w:instrText xml:space="preserve"> PAGEREF _Toc31015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2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_Toc24312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95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_Toc4395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23" w:history="1">
        <w:r>
          <w:rPr>
            <w:rFonts w:ascii="仿宋" w:eastAsia="仿宋" w:hAnsi="仿宋" w:cs="仿宋" w:hint="eastAsia"/>
            <w:lang w:eastAsia="zh-CN"/>
          </w:rPr>
          <w:t>十八、沟通与团队协作</w:t>
        </w:r>
        <w:r>
          <w:tab/>
        </w:r>
        <w:r>
          <w:fldChar w:fldCharType="begin"/>
        </w:r>
        <w:r>
          <w:instrText xml:space="preserve"> PAGEREF _Toc16523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7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_Toc19887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0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_Toc19690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2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_Toc12792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3" w:history="1">
        <w:r>
          <w:rPr>
            <w:rFonts w:ascii="仿宋" w:eastAsia="仿宋" w:hAnsi="仿宋" w:cs="仿宋" w:hint="eastAsia"/>
            <w:lang w:eastAsia="zh-CN"/>
          </w:rPr>
          <w:t>十九、战略和未来发展计划</w:t>
        </w:r>
        <w:r>
          <w:tab/>
        </w:r>
        <w:r>
          <w:fldChar w:fldCharType="begin"/>
        </w:r>
        <w:r>
          <w:instrText xml:space="preserve"> PAGEREF _Toc5763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3" w:history="1">
        <w:r>
          <w:rPr>
            <w:rFonts w:ascii="仿宋" w:eastAsia="仿宋" w:hAnsi="仿宋" w:cs="仿宋" w:hint="eastAsia"/>
            <w:lang w:eastAsia="zh-CN"/>
          </w:rPr>
          <w:t>(一)、公司战略和目标分析</w:t>
        </w:r>
        <w:r>
          <w:tab/>
        </w:r>
        <w:r>
          <w:fldChar w:fldCharType="begin"/>
        </w:r>
        <w:r>
          <w:instrText xml:space="preserve"> PAGEREF _Toc14833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695" w:history="1">
        <w:r>
          <w:rPr>
            <w:rFonts w:ascii="仿宋" w:eastAsia="仿宋" w:hAnsi="仿宋" w:cs="仿宋" w:hint="eastAsia"/>
            <w:lang w:eastAsia="zh-CN"/>
          </w:rPr>
          <w:t>(二)、业务扩张和发展计划</w:t>
        </w:r>
        <w:r>
          <w:tab/>
        </w:r>
        <w:r>
          <w:fldChar w:fldCharType="begin"/>
        </w:r>
        <w:r>
          <w:instrText xml:space="preserve"> PAGEREF _Toc30695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5" w:history="1">
        <w:r>
          <w:rPr>
            <w:rFonts w:ascii="仿宋" w:eastAsia="仿宋" w:hAnsi="仿宋" w:cs="仿宋" w:hint="eastAsia"/>
            <w:lang w:eastAsia="zh-CN"/>
          </w:rPr>
          <w:t>(三)、技术创新和研发计划</w:t>
        </w:r>
        <w:r>
          <w:tab/>
        </w:r>
        <w:r>
          <w:fldChar w:fldCharType="begin"/>
        </w:r>
        <w:r>
          <w:instrText xml:space="preserve"> PAGEREF _Toc13045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1" w:history="1">
        <w:r>
          <w:rPr>
            <w:rFonts w:ascii="仿宋" w:eastAsia="仿宋" w:hAnsi="仿宋" w:cs="仿宋" w:hint="eastAsia"/>
            <w:lang w:eastAsia="zh-CN"/>
          </w:rPr>
          <w:t>(四)、风险管理和应对策略</w:t>
        </w:r>
        <w:r>
          <w:tab/>
        </w:r>
        <w:r>
          <w:fldChar w:fldCharType="begin"/>
        </w:r>
        <w:r>
          <w:instrText xml:space="preserve"> PAGEREF _Toc6631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99" w:history="1">
        <w:r>
          <w:rPr>
            <w:rFonts w:ascii="仿宋" w:eastAsia="仿宋" w:hAnsi="仿宋" w:cs="仿宋" w:hint="eastAsia"/>
            <w:lang w:eastAsia="zh-CN"/>
          </w:rPr>
          <w:t>二十、知识付费商业模式</w:t>
        </w:r>
        <w:r>
          <w:tab/>
        </w:r>
        <w:r>
          <w:fldChar w:fldCharType="begin"/>
        </w:r>
        <w:r>
          <w:instrText xml:space="preserve"> PAGEREF _Toc30699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6" w:history="1">
        <w:r>
          <w:rPr>
            <w:rFonts w:ascii="仿宋" w:eastAsia="仿宋" w:hAnsi="仿宋" w:cs="仿宋" w:hint="eastAsia"/>
            <w:lang w:eastAsia="zh-CN"/>
          </w:rPr>
          <w:t>(一)、知识付费新型运营方式</w:t>
        </w:r>
        <w:r>
          <w:tab/>
        </w:r>
        <w:r>
          <w:fldChar w:fldCharType="begin"/>
        </w:r>
        <w:r>
          <w:instrText xml:space="preserve"> PAGEREF _Toc21446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7" w:history="1">
        <w:r>
          <w:rPr>
            <w:rFonts w:ascii="仿宋" w:eastAsia="仿宋" w:hAnsi="仿宋" w:cs="仿宋" w:hint="eastAsia"/>
            <w:lang w:eastAsia="zh-CN"/>
          </w:rPr>
          <w:t>(二)、知识付费数字化发展方案</w:t>
        </w:r>
        <w:r>
          <w:tab/>
        </w:r>
        <w:r>
          <w:fldChar w:fldCharType="begin"/>
        </w:r>
        <w:r>
          <w:instrText xml:space="preserve"> PAGEREF _Toc4917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6" w:history="1">
        <w:r>
          <w:rPr>
            <w:rFonts w:ascii="仿宋" w:eastAsia="仿宋" w:hAnsi="仿宋" w:cs="仿宋" w:hint="eastAsia"/>
            <w:lang w:eastAsia="zh-CN"/>
          </w:rPr>
          <w:t>(三)、知识付费企业文化建设方案</w:t>
        </w:r>
        <w:r>
          <w:tab/>
        </w:r>
        <w:r>
          <w:fldChar w:fldCharType="begin"/>
        </w:r>
        <w:r>
          <w:instrText xml:space="preserve"> PAGEREF _Toc32216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9" w:history="1">
        <w:r>
          <w:rPr>
            <w:rFonts w:ascii="仿宋" w:eastAsia="仿宋" w:hAnsi="仿宋" w:cs="仿宋" w:hint="eastAsia"/>
            <w:lang w:eastAsia="zh-CN"/>
          </w:rPr>
          <w:t>(四)、知识付费供应链管理</w:t>
        </w:r>
        <w:r>
          <w:tab/>
        </w:r>
        <w:r>
          <w:fldChar w:fldCharType="begin"/>
        </w:r>
        <w:r>
          <w:instrText xml:space="preserve"> PAGEREF _Toc7499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00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72"/>
      <w:r>
        <w:rPr>
          <w:rFonts w:ascii="仿宋" w:eastAsia="仿宋" w:hAnsi="仿宋" w:cs="仿宋" w:hint="eastAsia"/>
          <w:sz w:val="28"/>
          <w:lang w:eastAsia="zh-CN"/>
        </w:rPr>
        <w:t>一、发展规划、产业政策和行业准入分析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7667"/>
      <w:r>
        <w:rPr>
          <w:rFonts w:ascii="仿宋" w:eastAsia="仿宋" w:hAnsi="仿宋" w:cs="仿宋" w:hint="eastAsia"/>
          <w:lang w:eastAsia="zh-CN"/>
        </w:rPr>
        <w:t>(一)、发展规划分析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长期愿景和目标：首先，明确你的企业的长期愿景和目标是什么。这可以是在未来3到5年内的具体目标，如市场份额、收入目标、国际扩张等。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市场趋势分析：详细分析你所处行业的市场趋势，包括增长率、消费者偏好、技术发展等。这有助于你了解未来可能出现的机会和挑战。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竞争分析：评估竞争对手的优势和弱点。说明你与竞争对手相比的竞争优势，以及如何利用这些优势来实现目标。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目标市场：明确你的目标市场是谁，包括受众群体、地理位置和细分市场。解释你如何满足他们的需求和期望。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https://d.book118.com/638031060021006044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知识付费行业企业战略风险管理报告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知识付费行业企业战略风险管理报告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知识付费行业企业战略风险管理报告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知识付费行业企业战略风险管理报告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知识付费行业企业战略风险管理报告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B212F1"/>
    <w:rsid w:val="4593521B"/>
    <w:rsid w:val="61B212F1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3803106002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2024-03-09T04:53:00Z</dcterms:created>
  <dcterms:modified xsi:type="dcterms:W3CDTF">2024-03-09T04:53:28Z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F9DB9EBA5CF1436EAB7EF9FBA0750C61_11</vt:lpwstr>
  </property>
  <property fmtid="{D5CDD505-2E9C-101B-9397-08002B2CF9AE}" pid="3" name="KSOProductBuildVer">
    <vt:lpwstr>2052-12.1.0.16399</vt:lpwstr>
  </property>
</Properties>
</file>