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  <w:spacing w:before="20"/>
        <w:ind w:left="2176" w:right="3673"/>
        <w:jc w:val="center"/>
      </w:pPr>
      <w:r>
        <w:t>防水工程技术交底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960" w:right="0" w:bottom="280" w:left="0" w:header="708" w:footer="708"/>
          <w:cols w:space="708"/>
        </w:sectPr>
      </w:pPr>
    </w:p>
    <w:p>
      <w:pPr>
        <w:pStyle w:val="BodyText"/>
        <w:spacing w:before="199" w:line="552" w:lineRule="auto"/>
        <w:ind w:left="2700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20193</wp:posOffset>
            </wp:positionV>
            <wp:extent cx="8153400" cy="125222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53400" cy="12522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施工单位名称</w:t>
      </w:r>
    </w:p>
    <w:p>
      <w:pPr>
        <w:pStyle w:val="BodyText"/>
        <w:spacing w:before="199" w:line="552" w:lineRule="auto"/>
        <w:ind w:left="708"/>
      </w:pPr>
      <w:r>
        <w:br w:type="column"/>
      </w:r>
      <w:r>
        <w:t>甘肃宏伸建设工程有限公司</w:t>
      </w:r>
    </w:p>
    <w:p>
      <w:pPr>
        <w:pStyle w:val="BodyText"/>
        <w:spacing w:before="199" w:line="552" w:lineRule="auto"/>
        <w:ind w:left="1390"/>
      </w:pPr>
      <w:r>
        <w:br w:type="column"/>
      </w:r>
      <w:r>
        <w:t>单位工程名称</w:t>
      </w:r>
    </w:p>
    <w:p>
      <w:pPr>
        <w:pStyle w:val="BodyText"/>
        <w:spacing w:before="199" w:line="417" w:lineRule="auto"/>
        <w:ind w:left="795" w:right="2800"/>
      </w:pPr>
      <w:r>
        <w:br w:type="column"/>
      </w:r>
      <w:r>
        <w:t>中铭--玲珑郡二期工程建设项目</w:t>
      </w:r>
    </w:p>
    <w:p>
      <w:pPr>
        <w:spacing w:after="0" w:line="417" w:lineRule="auto"/>
        <w:sectPr>
          <w:type w:val="continuous"/>
          <w:pgSz w:w="17860" w:h="25260"/>
          <w:pgMar w:top="1960" w:right="0" w:bottom="280" w:left="0" w:header="708" w:footer="708"/>
          <w:pgNumType w:start="2"/>
          <w:cols w:num="4" w:space="708" w:equalWidth="0">
            <w:col w:w="4386" w:space="40"/>
            <w:col w:w="3236" w:space="39"/>
            <w:col w:w="3075" w:space="40"/>
            <w:col w:w="7044" w:space="0"/>
          </w:cols>
        </w:sectPr>
      </w:pPr>
    </w:p>
    <w:p>
      <w:pPr>
        <w:pStyle w:val="BodyText"/>
        <w:spacing w:before="12"/>
        <w:ind w:left="2700"/>
      </w:pPr>
      <w:r>
        <w:t>施工部位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  <w:rPr>
          <w:sz w:val="51"/>
        </w:rPr>
      </w:pPr>
    </w:p>
    <w:p>
      <w:pPr>
        <w:pStyle w:val="BodyText"/>
        <w:spacing w:line="552" w:lineRule="auto"/>
        <w:ind w:left="2700" w:right="1261"/>
        <w:jc w:val="both"/>
      </w:pPr>
      <w:r>
        <w:t>施工现场有针对性技术</w:t>
      </w:r>
    </w:p>
    <w:p>
      <w:pPr>
        <w:pStyle w:val="BodyText"/>
        <w:tabs>
          <w:tab w:val="left" w:pos="4665"/>
          <w:tab w:val="left" w:pos="7186"/>
        </w:tabs>
        <w:spacing w:before="12"/>
        <w:ind w:left="919"/>
      </w:pPr>
      <w:r>
        <w:br w:type="column"/>
      </w:r>
      <w:r>
        <w:t>1-10#楼及幼儿园</w:t>
        <w:tab/>
        <w:t>施工内容</w:t>
        <w:tab/>
        <w:t>防水工程施工</w:t>
      </w:r>
    </w:p>
    <w:p>
      <w:pPr>
        <w:pStyle w:val="BodyText"/>
        <w:spacing w:before="10"/>
        <w:rPr>
          <w:sz w:val="55"/>
        </w:rPr>
      </w:pPr>
    </w:p>
    <w:p>
      <w:pPr>
        <w:pStyle w:val="ListParagraph"/>
        <w:numPr>
          <w:ilvl w:val="0"/>
          <w:numId w:val="4"/>
        </w:numPr>
        <w:tabs>
          <w:tab w:val="left" w:pos="1970"/>
        </w:tabs>
        <w:spacing w:before="0" w:after="0" w:line="417" w:lineRule="auto"/>
        <w:ind w:left="708" w:right="2614" w:firstLine="631"/>
        <w:jc w:val="both"/>
        <w:rPr>
          <w:sz w:val="42"/>
        </w:rPr>
      </w:pPr>
      <w:r>
        <w:rPr>
          <w:spacing w:val="-8"/>
          <w:sz w:val="42"/>
        </w:rPr>
        <w:t>审阅图纸，深入了解每栋楼每个部位防水要求及</w:t>
      </w:r>
      <w:r>
        <w:rPr>
          <w:spacing w:val="-10"/>
          <w:sz w:val="42"/>
        </w:rPr>
        <w:t>防水等级，各道工序的施工质量必须严格按照施工规范</w:t>
      </w:r>
      <w:r>
        <w:rPr>
          <w:spacing w:val="-12"/>
          <w:sz w:val="42"/>
        </w:rPr>
        <w:t>及验收标准实施。本工程防水施工必须严格按照本交底</w:t>
      </w:r>
      <w:r>
        <w:rPr>
          <w:spacing w:val="-13"/>
          <w:sz w:val="42"/>
        </w:rPr>
        <w:t>中的施工顺序进行施工，每道工序完成后，需项目部及</w:t>
      </w:r>
      <w:r>
        <w:rPr>
          <w:spacing w:val="-8"/>
          <w:sz w:val="42"/>
        </w:rPr>
        <w:t>监理公司、建设单位验收合格后方能进行下道工序的施工，同时，每天做好工完场清工作。</w:t>
      </w:r>
    </w:p>
    <w:p>
      <w:pPr>
        <w:pStyle w:val="ListParagraph"/>
        <w:numPr>
          <w:ilvl w:val="0"/>
          <w:numId w:val="4"/>
        </w:numPr>
        <w:tabs>
          <w:tab w:val="left" w:pos="1970"/>
        </w:tabs>
        <w:spacing w:before="298" w:after="0" w:line="240" w:lineRule="auto"/>
        <w:ind w:left="1969" w:right="0" w:hanging="631"/>
        <w:jc w:val="both"/>
        <w:rPr>
          <w:sz w:val="42"/>
        </w:rPr>
      </w:pPr>
      <w:r>
        <w:rPr>
          <w:sz w:val="42"/>
        </w:rPr>
        <w:t>地下室防水施工做法及防水等级</w:t>
      </w:r>
    </w:p>
    <w:p>
      <w:pPr>
        <w:pStyle w:val="BodyText"/>
        <w:spacing w:before="2"/>
        <w:rPr>
          <w:sz w:val="39"/>
        </w:rPr>
      </w:pPr>
    </w:p>
    <w:p>
      <w:pPr>
        <w:pStyle w:val="BodyText"/>
        <w:spacing w:before="1" w:line="364" w:lineRule="auto"/>
        <w:ind w:left="708" w:right="2470" w:firstLine="1055"/>
      </w:pPr>
      <w:r>
        <w:t>地下室底板防水等级设定为二级，并应符合其相</w:t>
      </w:r>
      <w:r>
        <w:rPr>
          <w:spacing w:val="-2"/>
        </w:rPr>
        <w:t xml:space="preserve">应的防水标准。地下室底板的防水做法：采用 </w:t>
      </w:r>
      <w:r>
        <w:t>P6</w:t>
      </w:r>
      <w:r>
        <w:rPr>
          <w:spacing w:val="-8"/>
        </w:rPr>
        <w:t xml:space="preserve"> 级抗</w:t>
      </w:r>
      <w:r>
        <w:rPr>
          <w:spacing w:val="-9"/>
        </w:rPr>
        <w:t xml:space="preserve">渗混凝土底板外加 </w:t>
      </w:r>
      <w:r>
        <w:t>4</w:t>
      </w:r>
      <w:r>
        <w:rPr>
          <w:spacing w:val="-5"/>
        </w:rPr>
        <w:t xml:space="preserve"> ㎜厚 </w:t>
      </w:r>
      <w:r>
        <w:t>SBS</w:t>
      </w:r>
      <w:r>
        <w:rPr>
          <w:spacing w:val="-4"/>
        </w:rPr>
        <w:t xml:space="preserve"> 改性沥青防水卷材，30 </w:t>
      </w:r>
      <w:r>
        <w:rPr>
          <w:spacing w:val="79"/>
        </w:rPr>
        <w:t>厚</w:t>
      </w:r>
      <w:r>
        <w:t>C20</w:t>
      </w:r>
      <w:r>
        <w:rPr>
          <w:spacing w:val="-20"/>
        </w:rPr>
        <w:t xml:space="preserve"> 细石混凝土保护层。地下室外墙防水等级为二级， </w:t>
      </w:r>
      <w:r>
        <w:rPr>
          <w:spacing w:val="-21"/>
        </w:rPr>
        <w:t xml:space="preserve">地下室外墙的防水做法：采用 </w:t>
      </w:r>
      <w:r>
        <w:t>P6</w:t>
      </w:r>
      <w:r>
        <w:rPr>
          <w:spacing w:val="-22"/>
        </w:rPr>
        <w:t xml:space="preserve"> 级抗渗混凝土墙外加 </w:t>
      </w:r>
      <w:r>
        <w:t>4</w:t>
      </w:r>
    </w:p>
    <w:p>
      <w:pPr>
        <w:pStyle w:val="BodyText"/>
        <w:spacing w:line="364" w:lineRule="auto"/>
        <w:ind w:left="708" w:right="2472"/>
      </w:pPr>
      <w:r>
        <w:rPr>
          <w:spacing w:val="-5"/>
        </w:rPr>
        <w:t xml:space="preserve">㎜厚改性沥青防水卷材，防水卷材外侧设 </w:t>
      </w:r>
      <w:r>
        <w:t>30</w:t>
      </w:r>
      <w:r>
        <w:rPr>
          <w:spacing w:val="-42"/>
        </w:rPr>
        <w:t xml:space="preserve"> 厚 </w:t>
      </w:r>
      <w:r>
        <w:t>XPS</w:t>
      </w:r>
      <w:r>
        <w:rPr>
          <w:spacing w:val="-32"/>
        </w:rPr>
        <w:t xml:space="preserve"> 挤塑板保护层。地下室顶板防水为一级，地下室顶板防水</w:t>
      </w:r>
      <w:r>
        <w:rPr>
          <w:spacing w:val="-40"/>
        </w:rPr>
        <w:t xml:space="preserve">做法：采用 </w:t>
      </w:r>
      <w:r>
        <w:t>P6</w:t>
      </w:r>
      <w:r>
        <w:rPr>
          <w:spacing w:val="-17"/>
        </w:rPr>
        <w:t xml:space="preserve"> 级抗渗混凝土顶板外加 </w:t>
      </w:r>
      <w:r>
        <w:t>4</w:t>
      </w:r>
      <w:r>
        <w:rPr>
          <w:spacing w:val="-39"/>
        </w:rPr>
        <w:t xml:space="preserve"> ㎜厚 </w:t>
      </w:r>
      <w:r>
        <w:t>SBS</w:t>
      </w:r>
      <w:r>
        <w:rPr>
          <w:spacing w:val="-27"/>
        </w:rPr>
        <w:t xml:space="preserve"> 改性</w:t>
      </w:r>
      <w:r>
        <w:rPr>
          <w:spacing w:val="-15"/>
        </w:rPr>
        <w:t>沥青卷材防水层及</w:t>
      </w:r>
      <w:r>
        <w:t>4mmSBS</w:t>
      </w:r>
      <w:r>
        <w:rPr>
          <w:spacing w:val="-13"/>
        </w:rPr>
        <w:t xml:space="preserve"> 改性沥青耐根穿刺防水卷材， </w:t>
      </w:r>
      <w:r>
        <w:t>20g</w:t>
      </w:r>
      <w:r>
        <w:rPr>
          <w:spacing w:val="-16"/>
        </w:rPr>
        <w:t xml:space="preserve"> 沥青油毡空铺，</w:t>
      </w:r>
      <w:r>
        <w:rPr>
          <w:spacing w:val="-13"/>
        </w:rPr>
        <w:t>50</w:t>
      </w:r>
      <w:r>
        <w:rPr>
          <w:spacing w:val="-11"/>
        </w:rPr>
        <w:t xml:space="preserve"> 厚细石混凝土保护层，砼上铺聚酯无纺滤水布一层。</w:t>
      </w:r>
    </w:p>
    <w:p>
      <w:pPr>
        <w:spacing w:after="0" w:line="364" w:lineRule="auto"/>
        <w:sectPr>
          <w:type w:val="continuous"/>
          <w:pgSz w:w="17860" w:h="25260"/>
          <w:pgMar w:top="1960" w:right="0" w:bottom="280" w:left="0" w:header="708" w:footer="708"/>
          <w:pgNumType w:start="3"/>
          <w:cols w:num="2" w:space="708" w:equalWidth="0">
            <w:col w:w="4386" w:space="40"/>
            <w:col w:w="13434" w:space="0"/>
          </w:cols>
        </w:sectPr>
      </w:pPr>
    </w:p>
    <w:p>
      <w:pPr>
        <w:tabs>
          <w:tab w:val="left" w:pos="5768"/>
        </w:tabs>
        <w:spacing w:before="19"/>
        <w:ind w:left="2700" w:right="0" w:firstLine="0"/>
        <w:jc w:val="left"/>
        <w:rPr>
          <w:b/>
          <w:sz w:val="42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1600200</wp:posOffset>
            </wp:positionH>
            <wp:positionV relativeFrom="page">
              <wp:posOffset>1171575</wp:posOffset>
            </wp:positionV>
            <wp:extent cx="8153400" cy="133096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53400" cy="1330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9"/>
          <w:sz w:val="42"/>
        </w:rPr>
        <w:t>交</w:t>
        <w:tab/>
      </w:r>
      <w:r>
        <w:rPr>
          <w:sz w:val="42"/>
        </w:rPr>
        <w:t>3.</w:t>
      </w:r>
      <w:r>
        <w:rPr>
          <w:spacing w:val="-6"/>
          <w:sz w:val="42"/>
        </w:rPr>
        <w:t xml:space="preserve"> </w:t>
      </w:r>
      <w:r>
        <w:rPr>
          <w:b/>
          <w:sz w:val="42"/>
        </w:rPr>
        <w:t>SBS</w:t>
      </w:r>
      <w:r>
        <w:rPr>
          <w:b/>
          <w:spacing w:val="-103"/>
          <w:sz w:val="42"/>
        </w:rPr>
        <w:t xml:space="preserve"> </w:t>
      </w:r>
      <w:r>
        <w:rPr>
          <w:b/>
          <w:sz w:val="42"/>
        </w:rPr>
        <w:t>卷材防水施工方法</w:t>
      </w:r>
    </w:p>
    <w:p>
      <w:pPr>
        <w:pStyle w:val="ListParagraph"/>
        <w:numPr>
          <w:ilvl w:val="1"/>
          <w:numId w:val="5"/>
        </w:numPr>
        <w:tabs>
          <w:tab w:val="left" w:pos="6450"/>
        </w:tabs>
        <w:spacing w:before="379" w:after="0" w:line="426" w:lineRule="exact"/>
        <w:ind w:left="6450" w:right="0" w:hanging="423"/>
        <w:jc w:val="left"/>
        <w:rPr>
          <w:sz w:val="40"/>
        </w:rPr>
      </w:pPr>
      <w:r>
        <w:rPr>
          <w:spacing w:val="-12"/>
          <w:sz w:val="42"/>
        </w:rPr>
        <w:t>基层清理：铺贴防水层的基层表面必须干净，平</w:t>
      </w:r>
    </w:p>
    <w:p>
      <w:pPr>
        <w:pStyle w:val="BodyText"/>
        <w:spacing w:line="409" w:lineRule="exact"/>
        <w:ind w:left="2700"/>
      </w:pPr>
      <w:r>
        <w:rPr>
          <w:w w:val="100"/>
        </w:rPr>
        <w:t>底</w:t>
      </w:r>
    </w:p>
    <w:p>
      <w:pPr>
        <w:pStyle w:val="BodyText"/>
        <w:spacing w:line="521" w:lineRule="exact"/>
        <w:ind w:left="5605"/>
      </w:pPr>
      <w:r>
        <w:t>整，坚实，干燥，并不得有空鼓和起砂开裂等现象。</w:t>
      </w:r>
    </w:p>
    <w:p>
      <w:pPr>
        <w:pStyle w:val="BodyText"/>
        <w:spacing w:before="279" w:line="364" w:lineRule="auto"/>
        <w:ind w:left="5605" w:right="2683"/>
      </w:pPr>
      <w:r>
        <w:rPr>
          <w:spacing w:val="-12"/>
        </w:rPr>
        <w:t>所有穿过墙面的管道，穿墙螺栓杆应在防水层施工前</w:t>
      </w:r>
      <w:r>
        <w:t>作好基层处理。</w:t>
      </w:r>
    </w:p>
    <w:p>
      <w:pPr>
        <w:pStyle w:val="BodyText"/>
        <w:spacing w:before="8"/>
        <w:rPr>
          <w:sz w:val="38"/>
        </w:rPr>
      </w:pPr>
    </w:p>
    <w:p>
      <w:pPr>
        <w:pStyle w:val="ListParagraph"/>
        <w:numPr>
          <w:ilvl w:val="1"/>
          <w:numId w:val="5"/>
        </w:numPr>
        <w:tabs>
          <w:tab w:val="left" w:pos="6397"/>
        </w:tabs>
        <w:spacing w:before="0" w:after="0" w:line="417" w:lineRule="auto"/>
        <w:ind w:left="5134" w:right="2614" w:firstLine="839"/>
        <w:jc w:val="both"/>
        <w:rPr>
          <w:sz w:val="40"/>
        </w:rPr>
      </w:pPr>
      <w:r>
        <w:rPr>
          <w:spacing w:val="-8"/>
          <w:sz w:val="42"/>
        </w:rPr>
        <w:t>涂刷基层处理剂：在干净的基层上涂刷基层处理</w:t>
      </w:r>
      <w:r>
        <w:rPr>
          <w:spacing w:val="-9"/>
          <w:sz w:val="42"/>
        </w:rPr>
        <w:t>剂，要求薄厚均匀一致，小面积或阴阳角等细部不易滚</w:t>
      </w:r>
      <w:r>
        <w:rPr>
          <w:spacing w:val="-1"/>
          <w:sz w:val="42"/>
        </w:rPr>
        <w:t>刷的部位，要用毛刷蘸基层处理剂认真涂刷，不得有麻</w:t>
      </w:r>
      <w:r>
        <w:rPr>
          <w:sz w:val="42"/>
        </w:rPr>
        <w:t>点、漏刷等缺陷，切勿反复涂刷。</w:t>
      </w:r>
    </w:p>
    <w:p>
      <w:pPr>
        <w:pStyle w:val="ListParagraph"/>
        <w:numPr>
          <w:ilvl w:val="1"/>
          <w:numId w:val="5"/>
        </w:numPr>
        <w:tabs>
          <w:tab w:val="left" w:pos="6397"/>
        </w:tabs>
        <w:spacing w:before="104" w:after="0" w:line="364" w:lineRule="auto"/>
        <w:ind w:left="5134" w:right="2614" w:firstLine="839"/>
        <w:jc w:val="both"/>
        <w:rPr>
          <w:sz w:val="40"/>
        </w:rPr>
      </w:pPr>
      <w:r>
        <w:rPr>
          <w:spacing w:val="-1"/>
          <w:sz w:val="42"/>
        </w:rPr>
        <w:t>铺帖附加层：地下室底板的集水坑、电梯井等阴阳角、管子根、变形缝等薄弱部位要铺帖与卷材相同的</w:t>
      </w:r>
      <w:r>
        <w:rPr>
          <w:spacing w:val="-5"/>
          <w:sz w:val="42"/>
        </w:rPr>
        <w:t xml:space="preserve">附加层，宽度不小于 </w:t>
      </w:r>
      <w:r>
        <w:rPr>
          <w:sz w:val="42"/>
        </w:rPr>
        <w:t>300mm，以满粘法施工，底板垫层</w:t>
      </w:r>
      <w:r>
        <w:rPr>
          <w:spacing w:val="-4"/>
          <w:sz w:val="42"/>
        </w:rPr>
        <w:t>混凝土平面上的卷材和变形缝等用条粘法施工。从底面</w:t>
      </w:r>
      <w:r>
        <w:rPr>
          <w:spacing w:val="-8"/>
          <w:sz w:val="42"/>
        </w:rPr>
        <w:t>折向立面的卷材与永久保护墙的接触部位，应采用空铺法，附加层也应空铺。</w:t>
      </w:r>
    </w:p>
    <w:p>
      <w:pPr>
        <w:pStyle w:val="ListParagraph"/>
        <w:numPr>
          <w:ilvl w:val="1"/>
          <w:numId w:val="5"/>
        </w:numPr>
        <w:tabs>
          <w:tab w:val="left" w:pos="5134"/>
          <w:tab w:val="left" w:pos="6413"/>
        </w:tabs>
        <w:spacing w:before="61" w:after="0" w:line="818" w:lineRule="exact"/>
        <w:ind w:left="2700" w:right="2614" w:firstLine="3273"/>
        <w:jc w:val="left"/>
        <w:rPr>
          <w:sz w:val="40"/>
        </w:rPr>
      </w:pPr>
      <w:r>
        <w:rPr>
          <w:sz w:val="42"/>
        </w:rPr>
        <w:t xml:space="preserve">大面积铺帖卷材在已凉干的基层处理剂的基面 </w:t>
      </w:r>
      <w:r>
        <w:rPr>
          <w:position w:val="-27"/>
          <w:sz w:val="42"/>
        </w:rPr>
        <w:t>施</w:t>
        <w:tab/>
      </w:r>
      <w:r>
        <w:rPr>
          <w:sz w:val="42"/>
        </w:rPr>
        <w:t>上，弹好基准线，以热熔法粘结，大面积地铺贴卷材</w:t>
      </w:r>
      <w:r>
        <w:rPr>
          <w:spacing w:val="-18"/>
          <w:sz w:val="42"/>
        </w:rPr>
        <w:t>；</w:t>
      </w:r>
    </w:p>
    <w:p>
      <w:pPr>
        <w:pStyle w:val="BodyText"/>
        <w:spacing w:before="233"/>
        <w:ind w:right="2614"/>
        <w:jc w:val="right"/>
      </w:pPr>
      <w:r>
        <w:rPr>
          <w:spacing w:val="-5"/>
        </w:rPr>
        <w:t>用喷枪加热烘烤卷材底面和基层表面，使卷材底面的沥</w:t>
      </w:r>
    </w:p>
    <w:p>
      <w:pPr>
        <w:pStyle w:val="BodyText"/>
        <w:tabs>
          <w:tab w:val="left" w:pos="5134"/>
        </w:tabs>
        <w:spacing w:before="8" w:line="810" w:lineRule="atLeast"/>
        <w:ind w:left="5134" w:right="2614" w:hanging="2434"/>
        <w:jc w:val="right"/>
      </w:pPr>
      <w:r>
        <w:rPr>
          <w:position w:val="12"/>
        </w:rPr>
        <w:t>工</w:t>
        <w:tab/>
        <w:tab/>
      </w:r>
      <w:r>
        <w:t>青熔化，边烘烤边向前滚铺卷材，随后用压辊滚压，</w:t>
      </w:r>
      <w:r>
        <w:rPr>
          <w:spacing w:val="-18"/>
        </w:rPr>
        <w:t>挤</w:t>
      </w:r>
      <w:r>
        <w:t>出卷材与基层之间的空气，使其与基层粘结牢固。注</w:t>
      </w:r>
      <w:r>
        <w:rPr>
          <w:spacing w:val="-18"/>
        </w:rPr>
        <w:t>意</w:t>
      </w:r>
    </w:p>
    <w:p>
      <w:pPr>
        <w:pStyle w:val="BodyText"/>
        <w:spacing w:line="296" w:lineRule="exact"/>
        <w:ind w:left="2700"/>
      </w:pPr>
      <w:r>
        <w:rPr>
          <w:w w:val="100"/>
        </w:rPr>
        <w:t>现</w:t>
      </w:r>
    </w:p>
    <w:p>
      <w:pPr>
        <w:pStyle w:val="BodyText"/>
        <w:spacing w:line="528" w:lineRule="exact"/>
        <w:ind w:left="5134"/>
      </w:pPr>
      <w:r>
        <w:t>喷灯火焰与基层、卷材之间的距离，其烘烤温度和时间</w:t>
      </w:r>
    </w:p>
    <w:p>
      <w:pPr>
        <w:pStyle w:val="BodyText"/>
        <w:tabs>
          <w:tab w:val="left" w:pos="5134"/>
        </w:tabs>
        <w:spacing w:before="7" w:line="810" w:lineRule="atLeast"/>
        <w:ind w:left="5134" w:right="2683" w:hanging="2434"/>
      </w:pPr>
      <w:r>
        <w:rPr>
          <w:position w:val="10"/>
        </w:rPr>
        <w:t>场</w:t>
        <w:tab/>
      </w:r>
      <w:r>
        <w:t>以使沥青层呈融溶状态为度</w:t>
      </w:r>
      <w:r>
        <w:rPr>
          <w:spacing w:val="-69"/>
        </w:rPr>
        <w:t>，</w:t>
      </w:r>
      <w:r>
        <w:t>不得过分加热避免烧穿</w:t>
      </w:r>
      <w:r>
        <w:rPr>
          <w:spacing w:val="-18"/>
        </w:rPr>
        <w:t>卷</w:t>
      </w:r>
      <w:r>
        <w:t>材。</w:t>
      </w:r>
    </w:p>
    <w:p>
      <w:pPr>
        <w:pStyle w:val="BodyText"/>
        <w:spacing w:line="324" w:lineRule="exact"/>
        <w:ind w:left="2700"/>
      </w:pPr>
      <w:r>
        <w:rPr>
          <w:w w:val="100"/>
        </w:rPr>
        <w:t>有</w:t>
      </w:r>
    </w:p>
    <w:p>
      <w:pPr>
        <w:spacing w:after="0" w:line="324" w:lineRule="exact"/>
        <w:sectPr>
          <w:pgSz w:w="17860" w:h="25260"/>
          <w:pgMar w:top="1780" w:right="0" w:bottom="280" w:left="0" w:header="708" w:footer="708"/>
          <w:pgNumType w:start="4"/>
          <w:cols w:space="708"/>
        </w:sectPr>
      </w:pPr>
    </w:p>
    <w:p>
      <w:pPr>
        <w:pStyle w:val="BodyText"/>
        <w:tabs>
          <w:tab w:val="left" w:pos="5973"/>
        </w:tabs>
        <w:spacing w:before="19" w:line="276" w:lineRule="auto"/>
        <w:ind w:left="5134" w:right="2614" w:hanging="2434"/>
      </w:pPr>
      <w:r>
        <w:pict>
          <v:group id="_x0000_s1025" style="width:893pt;height:1048pt;margin-top:92.25pt;margin-left:0;mso-position-horizontal-relative:page;mso-position-vertical-relative:page;position:absolute;z-index:-251654144" coordorigin="0,1845" coordsize="17860,209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7860;height:520;position:absolute;top:19840" stroked="f">
              <v:imagedata r:id="rId6" o:title=""/>
            </v:shape>
            <v:shape id="_x0000_s1027" type="#_x0000_t75" style="width:17860;height:20960;position:absolute;top:1845" stroked="f">
              <v:imagedata r:id="rId7" o:title=""/>
            </v:shape>
          </v:group>
        </w:pict>
      </w:r>
      <w:r>
        <w:rPr>
          <w:position w:val="-19"/>
        </w:rPr>
        <w:t>针</w:t>
        <w:tab/>
        <w:tab/>
      </w:r>
      <w:r>
        <w:t>E.地下室底板与卷材、卷材与卷材、卷材与立墙</w:t>
      </w:r>
      <w:r>
        <w:rPr>
          <w:spacing w:val="-14"/>
        </w:rPr>
        <w:t>基</w:t>
      </w:r>
      <w:r>
        <w:t>层都使用满粘法施工，而且粘结的越牢固越好，防止</w:t>
      </w:r>
      <w:r>
        <w:rPr>
          <w:spacing w:val="-18"/>
        </w:rPr>
        <w:t>卷</w:t>
      </w:r>
    </w:p>
    <w:p>
      <w:pPr>
        <w:pStyle w:val="BodyText"/>
        <w:tabs>
          <w:tab w:val="left" w:pos="5134"/>
        </w:tabs>
        <w:spacing w:line="735" w:lineRule="exact"/>
        <w:ind w:left="2700"/>
      </w:pPr>
      <w:r>
        <w:rPr>
          <w:position w:val="21"/>
        </w:rPr>
        <w:t>对</w:t>
        <w:tab/>
      </w:r>
      <w:r>
        <w:t>材下滑或脱落。</w:t>
      </w:r>
    </w:p>
    <w:p>
      <w:pPr>
        <w:pStyle w:val="BodyText"/>
        <w:tabs>
          <w:tab w:val="left" w:pos="5973"/>
        </w:tabs>
        <w:spacing w:before="498"/>
        <w:ind w:left="2700"/>
      </w:pPr>
      <w:r>
        <w:rPr>
          <w:position w:val="8"/>
        </w:rPr>
        <w:t>性</w:t>
        <w:tab/>
      </w:r>
      <w:r>
        <w:t>F.卷材的搭接</w:t>
      </w:r>
    </w:p>
    <w:p>
      <w:pPr>
        <w:pStyle w:val="BodyText"/>
        <w:tabs>
          <w:tab w:val="left" w:pos="5973"/>
        </w:tabs>
        <w:spacing w:before="370" w:line="780" w:lineRule="atLeast"/>
        <w:ind w:left="5134" w:right="3020" w:hanging="2434"/>
      </w:pPr>
      <w:r>
        <w:rPr>
          <w:position w:val="-2"/>
        </w:rPr>
        <w:t>技</w:t>
        <w:tab/>
        <w:tab/>
      </w:r>
      <w:r>
        <w:t>①防水卷材短边和长边，其搭接宽度均不应小于</w:t>
      </w:r>
      <w:r>
        <w:rPr>
          <w:spacing w:val="2"/>
        </w:rPr>
        <w:t>100mm.</w:t>
      </w:r>
      <w:r>
        <w:t>采用两层卷材时上下两层和相邻两幅卷材的</w:t>
      </w:r>
      <w:r>
        <w:rPr>
          <w:spacing w:val="-18"/>
        </w:rPr>
        <w:t>接</w:t>
      </w:r>
    </w:p>
    <w:p>
      <w:pPr>
        <w:pStyle w:val="BodyText"/>
        <w:spacing w:line="372" w:lineRule="exact"/>
        <w:ind w:left="2700"/>
      </w:pPr>
      <w:r>
        <w:rPr>
          <w:w w:val="100"/>
        </w:rPr>
        <w:t>术</w:t>
      </w:r>
    </w:p>
    <w:p>
      <w:pPr>
        <w:pStyle w:val="BodyText"/>
        <w:spacing w:line="453" w:lineRule="exact"/>
        <w:ind w:left="5134"/>
      </w:pPr>
      <w:r>
        <w:t>缝应错开 1/3 幅宽，且两层卷材不得互相垂直铺贴。如</w:t>
      </w:r>
    </w:p>
    <w:p>
      <w:pPr>
        <w:pStyle w:val="BodyText"/>
        <w:spacing w:before="6"/>
        <w:rPr>
          <w:sz w:val="18"/>
        </w:rPr>
      </w:pPr>
    </w:p>
    <w:p>
      <w:pPr>
        <w:pStyle w:val="BodyText"/>
        <w:tabs>
          <w:tab w:val="left" w:pos="5134"/>
        </w:tabs>
        <w:spacing w:before="42"/>
        <w:ind w:left="2700"/>
      </w:pPr>
      <w:r>
        <w:rPr>
          <w:position w:val="-4"/>
        </w:rPr>
        <w:t>交</w:t>
        <w:tab/>
      </w:r>
      <w:r>
        <w:t>下图示：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8" w:line="521" w:lineRule="exact"/>
        <w:ind w:left="2700"/>
      </w:pPr>
      <w:r>
        <w:rPr>
          <w:w w:val="100"/>
        </w:rPr>
        <w:t>底</w:t>
      </w:r>
    </w:p>
    <w:p>
      <w:pPr>
        <w:tabs>
          <w:tab w:val="left" w:pos="4890"/>
        </w:tabs>
        <w:spacing w:before="0" w:line="239" w:lineRule="exact"/>
        <w:ind w:left="2176" w:right="0" w:firstLine="0"/>
        <w:jc w:val="center"/>
        <w:rPr>
          <w:rFonts w:ascii="新宋体"/>
          <w:sz w:val="20"/>
        </w:rPr>
      </w:pPr>
      <w:r>
        <w:rPr>
          <w:rFonts w:ascii="新宋体"/>
          <w:sz w:val="20"/>
        </w:rPr>
        <w:t>1000</w:t>
        <w:tab/>
        <w:t>900</w:t>
      </w:r>
    </w:p>
    <w:p>
      <w:pPr>
        <w:tabs>
          <w:tab w:val="left" w:pos="9320"/>
          <w:tab w:val="left" w:pos="12847"/>
        </w:tabs>
        <w:spacing w:before="105"/>
        <w:ind w:left="7853" w:right="0" w:firstLine="0"/>
        <w:jc w:val="both"/>
        <w:rPr>
          <w:rFonts w:ascii="新宋体"/>
          <w:sz w:val="20"/>
        </w:rPr>
      </w:pPr>
      <w:r>
        <w:rPr>
          <w:rFonts w:ascii="新宋体"/>
          <w:position w:val="1"/>
          <w:sz w:val="20"/>
        </w:rPr>
        <w:t>100</w:t>
        <w:tab/>
        <w:t>100</w:t>
        <w:tab/>
      </w:r>
      <w:r>
        <w:rPr>
          <w:rFonts w:ascii="新宋体"/>
          <w:sz w:val="20"/>
        </w:rPr>
        <w:t>100</w:t>
      </w:r>
    </w:p>
    <w:p>
      <w:pPr>
        <w:pStyle w:val="BodyText"/>
        <w:rPr>
          <w:rFonts w:ascii="新宋体"/>
          <w:sz w:val="20"/>
        </w:rPr>
      </w:pPr>
    </w:p>
    <w:p>
      <w:pPr>
        <w:pStyle w:val="BodyText"/>
        <w:rPr>
          <w:rFonts w:ascii="新宋体"/>
          <w:sz w:val="20"/>
        </w:rPr>
      </w:pPr>
    </w:p>
    <w:p>
      <w:pPr>
        <w:pStyle w:val="BodyText"/>
        <w:rPr>
          <w:rFonts w:ascii="新宋体"/>
          <w:sz w:val="20"/>
        </w:rPr>
      </w:pPr>
    </w:p>
    <w:p>
      <w:pPr>
        <w:pStyle w:val="BodyText"/>
        <w:spacing w:before="10"/>
        <w:rPr>
          <w:rFonts w:ascii="新宋体"/>
          <w:sz w:val="23"/>
        </w:rPr>
      </w:pPr>
    </w:p>
    <w:p>
      <w:pPr>
        <w:tabs>
          <w:tab w:val="right" w:pos="9152"/>
        </w:tabs>
        <w:spacing w:before="0" w:line="220" w:lineRule="auto"/>
        <w:ind w:left="5930" w:right="0" w:firstLine="0"/>
        <w:jc w:val="left"/>
        <w:rPr>
          <w:rFonts w:ascii="新宋体" w:eastAsia="新宋体" w:hint="eastAsia"/>
          <w:sz w:val="30"/>
        </w:rPr>
      </w:pPr>
      <w:r>
        <w:rPr>
          <w:rFonts w:ascii="新宋体" w:eastAsia="新宋体" w:hint="eastAsia"/>
          <w:w w:val="101"/>
          <w:sz w:val="19"/>
        </w:rPr>
        <w:t>长边搭接</w:t>
      </w:r>
      <w:r>
        <w:rPr>
          <w:rFonts w:ascii="Times New Roman" w:eastAsia="Times New Roman"/>
          <w:w w:val="101"/>
          <w:sz w:val="19"/>
        </w:rPr>
        <w:t xml:space="preserve"> </w:t>
      </w:r>
      <w:r>
        <w:rPr>
          <w:rFonts w:ascii="Times New Roman" w:eastAsia="Times New Roman"/>
          <w:sz w:val="19"/>
        </w:rPr>
        <w:tab/>
      </w:r>
      <w:r>
        <w:rPr>
          <w:rFonts w:ascii="新宋体" w:eastAsia="新宋体" w:hint="eastAsia"/>
          <w:spacing w:val="-150"/>
          <w:w w:val="99"/>
          <w:position w:val="2"/>
          <w:sz w:val="30"/>
        </w:rPr>
        <w:t>0</w:t>
      </w:r>
      <w:r>
        <w:rPr>
          <w:rFonts w:ascii="新宋体" w:eastAsia="新宋体" w:hint="eastAsia"/>
          <w:spacing w:val="-150"/>
          <w:w w:val="99"/>
          <w:position w:val="-7"/>
          <w:sz w:val="30"/>
        </w:rPr>
        <w:t>5</w:t>
      </w:r>
      <w:r>
        <w:rPr>
          <w:rFonts w:ascii="新宋体" w:eastAsia="新宋体" w:hint="eastAsia"/>
          <w:w w:val="99"/>
          <w:position w:val="-17"/>
          <w:sz w:val="30"/>
        </w:rPr>
        <w:t>1</w:t>
      </w:r>
    </w:p>
    <w:p>
      <w:pPr>
        <w:spacing w:before="0" w:line="262" w:lineRule="exact"/>
        <w:ind w:left="0" w:right="4539" w:firstLine="0"/>
        <w:jc w:val="right"/>
        <w:rPr>
          <w:rFonts w:ascii="新宋体"/>
          <w:b/>
          <w:sz w:val="29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width:0.1pt;height:14.55pt;margin-top:5.82pt;margin-left:658.66pt;mso-position-horizontal-relative:page;position:absolute;z-index:251661312" filled="f" stroked="f">
            <v:textbox inset="0,0,0,0">
              <w:txbxContent>
                <w:p>
                  <w:pPr>
                    <w:spacing w:before="0" w:line="291" w:lineRule="exact"/>
                    <w:ind w:left="0" w:right="0" w:firstLine="0"/>
                    <w:jc w:val="left"/>
                    <w:rPr>
                      <w:rFonts w:ascii="新宋体"/>
                      <w:sz w:val="29"/>
                    </w:rPr>
                  </w:pPr>
                  <w:r>
                    <w:rPr>
                      <w:rFonts w:ascii="新宋体"/>
                      <w:spacing w:val="-146"/>
                      <w:w w:val="100"/>
                      <w:sz w:val="29"/>
                    </w:rPr>
                    <w:t>5</w:t>
                  </w:r>
                </w:p>
              </w:txbxContent>
            </v:textbox>
          </v:shape>
        </w:pict>
      </w:r>
      <w:r>
        <w:rPr>
          <w:rFonts w:ascii="新宋体"/>
          <w:b/>
          <w:w w:val="99"/>
          <w:sz w:val="29"/>
        </w:rPr>
        <w:t>0</w:t>
      </w:r>
    </w:p>
    <w:p>
      <w:pPr>
        <w:spacing w:before="50" w:line="124" w:lineRule="auto"/>
        <w:ind w:left="13173" w:right="4393" w:firstLine="0"/>
        <w:jc w:val="both"/>
        <w:rPr>
          <w:rFonts w:ascii="新宋体" w:eastAsia="新宋体" w:hint="eastAsia"/>
          <w:sz w:val="29"/>
        </w:rPr>
      </w:pPr>
      <w:r>
        <w:rPr>
          <w:rFonts w:ascii="新宋体" w:eastAsia="新宋体" w:hint="eastAsia"/>
          <w:sz w:val="29"/>
        </w:rPr>
        <w:t>〉度长开</w:t>
      </w:r>
    </w:p>
    <w:p>
      <w:pPr>
        <w:tabs>
          <w:tab w:val="left" w:pos="13173"/>
        </w:tabs>
        <w:spacing w:before="0" w:line="234" w:lineRule="exact"/>
        <w:ind w:left="7946" w:right="0" w:firstLine="0"/>
        <w:jc w:val="both"/>
        <w:rPr>
          <w:rFonts w:ascii="新宋体" w:eastAsia="新宋体" w:hint="eastAsia"/>
          <w:sz w:val="29"/>
        </w:rPr>
      </w:pPr>
      <w:r>
        <w:rPr>
          <w:rFonts w:ascii="新宋体" w:eastAsia="新宋体" w:hint="eastAsia"/>
          <w:position w:val="2"/>
          <w:sz w:val="19"/>
        </w:rPr>
        <w:t>短边搭接</w:t>
        <w:tab/>
      </w:r>
      <w:r>
        <w:rPr>
          <w:rFonts w:ascii="新宋体" w:eastAsia="新宋体" w:hint="eastAsia"/>
          <w:sz w:val="29"/>
        </w:rPr>
        <w:t>错</w:t>
      </w:r>
    </w:p>
    <w:p>
      <w:pPr>
        <w:pStyle w:val="BodyText"/>
        <w:spacing w:before="6"/>
        <w:rPr>
          <w:rFonts w:ascii="新宋体"/>
          <w:sz w:val="24"/>
        </w:rPr>
      </w:pPr>
    </w:p>
    <w:p>
      <w:pPr>
        <w:spacing w:before="57"/>
        <w:ind w:left="1952" w:right="6218" w:firstLine="0"/>
        <w:jc w:val="center"/>
        <w:rPr>
          <w:rFonts w:ascii="新宋体"/>
          <w:sz w:val="30"/>
        </w:rPr>
      </w:pPr>
      <w:r>
        <w:rPr>
          <w:rFonts w:ascii="新宋体"/>
          <w:spacing w:val="-150"/>
          <w:w w:val="99"/>
          <w:sz w:val="30"/>
        </w:rPr>
        <w:t>0</w:t>
      </w:r>
      <w:r>
        <w:rPr>
          <w:rFonts w:ascii="新宋体"/>
          <w:spacing w:val="-150"/>
          <w:w w:val="99"/>
          <w:position w:val="-9"/>
          <w:sz w:val="30"/>
        </w:rPr>
        <w:t>5</w:t>
      </w:r>
      <w:r>
        <w:rPr>
          <w:rFonts w:ascii="新宋体"/>
          <w:w w:val="99"/>
          <w:position w:val="-19"/>
          <w:sz w:val="30"/>
        </w:rPr>
        <w:t>1</w:t>
      </w:r>
    </w:p>
    <w:p>
      <w:pPr>
        <w:pStyle w:val="BodyText"/>
        <w:rPr>
          <w:rFonts w:ascii="新宋体"/>
          <w:sz w:val="20"/>
        </w:rPr>
      </w:pPr>
    </w:p>
    <w:p>
      <w:pPr>
        <w:pStyle w:val="BodyText"/>
        <w:rPr>
          <w:rFonts w:ascii="新宋体"/>
          <w:sz w:val="20"/>
        </w:rPr>
      </w:pPr>
    </w:p>
    <w:p>
      <w:pPr>
        <w:pStyle w:val="BodyText"/>
        <w:rPr>
          <w:rFonts w:ascii="新宋体"/>
          <w:sz w:val="20"/>
        </w:rPr>
      </w:pPr>
    </w:p>
    <w:p>
      <w:pPr>
        <w:pStyle w:val="BodyText"/>
        <w:rPr>
          <w:rFonts w:ascii="新宋体"/>
          <w:sz w:val="19"/>
        </w:rPr>
      </w:pPr>
    </w:p>
    <w:p>
      <w:pPr>
        <w:spacing w:before="60"/>
        <w:ind w:left="2176" w:right="249" w:firstLine="0"/>
        <w:jc w:val="center"/>
        <w:rPr>
          <w:rFonts w:ascii="新宋体" w:eastAsia="新宋体" w:hint="eastAsia"/>
          <w:sz w:val="29"/>
        </w:rPr>
      </w:pPr>
      <w:r>
        <w:rPr>
          <w:rFonts w:ascii="新宋体" w:eastAsia="新宋体" w:hint="eastAsia"/>
          <w:sz w:val="29"/>
        </w:rPr>
        <w:t>防水卷材粘接示意图</w:t>
      </w:r>
    </w:p>
    <w:p>
      <w:pPr>
        <w:pStyle w:val="BodyText"/>
        <w:rPr>
          <w:rFonts w:ascii="新宋体"/>
          <w:sz w:val="28"/>
        </w:rPr>
      </w:pPr>
    </w:p>
    <w:p>
      <w:pPr>
        <w:pStyle w:val="BodyText"/>
        <w:spacing w:before="10"/>
        <w:rPr>
          <w:rFonts w:ascii="新宋体"/>
          <w:sz w:val="27"/>
        </w:rPr>
      </w:pPr>
    </w:p>
    <w:p>
      <w:pPr>
        <w:pStyle w:val="BodyText"/>
        <w:spacing w:line="364" w:lineRule="auto"/>
        <w:ind w:left="5134" w:right="2614" w:firstLine="839"/>
      </w:pPr>
      <w:r>
        <w:t>②同一层相邻两幅卷材的横向接缝，应彼此错开1500mm</w:t>
      </w:r>
      <w:r>
        <w:rPr>
          <w:spacing w:val="-18"/>
        </w:rPr>
        <w:t xml:space="preserve"> 以上，避免接缝部位集中。地下室的立面和平面的转角处，卷材的接缝应留在底板的平面上，距离立面</w:t>
      </w:r>
      <w:r>
        <w:rPr>
          <w:spacing w:val="-21"/>
        </w:rPr>
        <w:t xml:space="preserve">应不小于 </w:t>
      </w:r>
      <w:r>
        <w:t>600mm。</w:t>
      </w:r>
    </w:p>
    <w:p>
      <w:pPr>
        <w:pStyle w:val="BodyText"/>
        <w:spacing w:before="297" w:line="364" w:lineRule="auto"/>
        <w:ind w:left="5134" w:right="2614" w:firstLine="839"/>
      </w:pPr>
      <w:r>
        <w:rPr>
          <w:spacing w:val="-1"/>
        </w:rPr>
        <w:t>③封边处理：大面积的卷材铺贴完，要对卷材的横竖接缝处进行封边处理，用喷灯接缝烘烤边缘，将流出</w:t>
      </w:r>
    </w:p>
    <w:p>
      <w:pPr>
        <w:pStyle w:val="BodyText"/>
        <w:tabs>
          <w:tab w:val="left" w:pos="5134"/>
        </w:tabs>
        <w:spacing w:line="536" w:lineRule="exact"/>
        <w:ind w:left="2700"/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909891</wp:posOffset>
            </wp:positionV>
            <wp:extent cx="11340845" cy="889000"/>
            <wp:effectExtent l="0" t="0" r="0" b="0"/>
            <wp:wrapNone/>
            <wp:docPr id="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889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4"/>
        </w:rPr>
        <w:t>施</w:t>
        <w:tab/>
      </w:r>
      <w:r>
        <w:t>的热沥青用铁抹子轻轻抹平，使其形成明显的沥青条。</w:t>
      </w:r>
    </w:p>
    <w:p>
      <w:pPr>
        <w:spacing w:after="0" w:line="536" w:lineRule="exact"/>
        <w:sectPr>
          <w:pgSz w:w="17860" w:h="25260"/>
          <w:pgMar w:top="1780" w:right="0" w:bottom="280" w:left="0" w:header="708" w:footer="708"/>
          <w:pgNumType w:start="5"/>
          <w:cols w:space="708"/>
        </w:sectPr>
      </w:pPr>
    </w:p>
    <w:p>
      <w:pPr>
        <w:pStyle w:val="BodyText"/>
        <w:tabs>
          <w:tab w:val="left" w:pos="5134"/>
        </w:tabs>
        <w:spacing w:before="14"/>
        <w:ind w:left="2700"/>
      </w:pPr>
      <w:r>
        <w:pict>
          <v:group id="_x0000_s1029" style="width:893pt;height:1048pt;margin-top:92.25pt;margin-left:0;mso-position-horizontal-relative:page;mso-position-vertical-relative:page;position:absolute;z-index:-251653120" coordorigin="0,1845" coordsize="17860,20960">
            <v:shape id="_x0000_s1030" type="#_x0000_t75" style="width:17860;height:520;position:absolute;top:13060" stroked="f">
              <v:imagedata r:id="rId9" o:title=""/>
            </v:shape>
            <v:shape id="_x0000_s1031" type="#_x0000_t75" style="width:17860;height:10480;position:absolute;top:11800" stroked="f">
              <v:imagedata r:id="rId10" o:title=""/>
            </v:shape>
            <v:shape id="_x0000_s1032" type="#_x0000_t75" style="width:12840;height:20960;left:2520;position:absolute;top:1845" stroked="f">
              <v:imagedata r:id="rId5" o:title=""/>
            </v:shape>
          </v:group>
        </w:pict>
      </w:r>
      <w:r>
        <w:t>工</w:t>
        <w:tab/>
        <w:t>⑺验收：防水卷材施工时应认真负责，完工后施工班的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tabs>
          <w:tab w:val="left" w:pos="13481"/>
        </w:tabs>
        <w:spacing w:line="418" w:lineRule="exact"/>
        <w:ind w:left="5134"/>
      </w:pPr>
      <w:r>
        <w:t>质检人员按《地下防水工程质量验收规范》</w:t>
        <w:tab/>
        <w:t>GB50208-</w:t>
      </w:r>
    </w:p>
    <w:p>
      <w:pPr>
        <w:pStyle w:val="BodyText"/>
        <w:spacing w:line="418" w:lineRule="exact"/>
        <w:ind w:left="2700"/>
      </w:pPr>
      <w:r>
        <w:rPr>
          <w:w w:val="100"/>
        </w:rPr>
        <w:t>现</w:t>
      </w:r>
    </w:p>
    <w:p>
      <w:pPr>
        <w:pStyle w:val="BodyText"/>
        <w:spacing w:before="99"/>
        <w:ind w:left="5134"/>
      </w:pPr>
      <w:r>
        <w:t>2011</w:t>
      </w:r>
      <w:r>
        <w:rPr>
          <w:spacing w:val="-18"/>
        </w:rPr>
        <w:t xml:space="preserve"> 认真检查、修复。满意后彻底打扫干净，再交付总</w:t>
      </w:r>
    </w:p>
    <w:p>
      <w:pPr>
        <w:pStyle w:val="BodyText"/>
        <w:spacing w:before="63" w:line="436" w:lineRule="exact"/>
        <w:ind w:left="2700"/>
      </w:pPr>
      <w:r>
        <w:rPr>
          <w:w w:val="100"/>
        </w:rPr>
        <w:t>场</w:t>
      </w:r>
    </w:p>
    <w:p>
      <w:pPr>
        <w:pStyle w:val="BodyText"/>
        <w:spacing w:line="436" w:lineRule="exact"/>
        <w:ind w:left="5134"/>
      </w:pPr>
      <w:r>
        <w:t>包、工程监理、质检部门检查验收。</w:t>
      </w:r>
    </w:p>
    <w:p>
      <w:pPr>
        <w:pStyle w:val="BodyText"/>
        <w:spacing w:before="362" w:line="436" w:lineRule="exact"/>
        <w:ind w:left="2700"/>
      </w:pPr>
      <w:r>
        <w:rPr>
          <w:w w:val="100"/>
        </w:rPr>
        <w:t>有</w:t>
      </w:r>
    </w:p>
    <w:p>
      <w:pPr>
        <w:pStyle w:val="Heading1"/>
        <w:numPr>
          <w:ilvl w:val="0"/>
          <w:numId w:val="6"/>
        </w:numPr>
        <w:tabs>
          <w:tab w:val="left" w:pos="5559"/>
        </w:tabs>
        <w:spacing w:before="0" w:after="0" w:line="436" w:lineRule="exact"/>
        <w:ind w:left="5559" w:right="0" w:hanging="425"/>
        <w:jc w:val="left"/>
      </w:pPr>
      <w:r>
        <w:t>细部构造防水处理</w:t>
      </w:r>
    </w:p>
    <w:p>
      <w:pPr>
        <w:pStyle w:val="BodyText"/>
        <w:tabs>
          <w:tab w:val="left" w:pos="5134"/>
          <w:tab w:val="left" w:pos="5991"/>
        </w:tabs>
        <w:spacing w:before="366" w:line="364" w:lineRule="auto"/>
        <w:ind w:left="2700" w:right="2599"/>
      </w:pPr>
      <w:r>
        <w:rPr>
          <w:position w:val="14"/>
        </w:rPr>
        <w:t>针</w:t>
        <w:tab/>
        <w:tab/>
      </w:r>
      <w:r>
        <w:t>细部构造防水主要是阴阳角、变形缝、施工缝、</w:t>
      </w:r>
      <w:r>
        <w:rPr>
          <w:spacing w:val="-17"/>
        </w:rPr>
        <w:t>后</w:t>
      </w:r>
      <w:r>
        <w:rPr>
          <w:position w:val="-27"/>
        </w:rPr>
        <w:t>对</w:t>
        <w:tab/>
      </w:r>
      <w:r>
        <w:t>浇带、穿墙管道、埋设件等细部构造的防水处理。</w:t>
      </w:r>
    </w:p>
    <w:p>
      <w:pPr>
        <w:pStyle w:val="BodyText"/>
        <w:spacing w:before="18" w:line="467" w:lineRule="exact"/>
        <w:ind w:left="5991"/>
      </w:pPr>
      <w:r>
        <w:t>在突出墙面的管根、阴阳角等部位，做卷材附加层，</w:t>
      </w:r>
    </w:p>
    <w:p>
      <w:pPr>
        <w:pStyle w:val="BodyText"/>
        <w:spacing w:line="409" w:lineRule="exact"/>
        <w:ind w:left="2700"/>
      </w:pPr>
      <w:r>
        <w:rPr>
          <w:w w:val="100"/>
        </w:rPr>
        <w:t>性</w:t>
      </w:r>
    </w:p>
    <w:p>
      <w:pPr>
        <w:pStyle w:val="BodyText"/>
        <w:spacing w:line="480" w:lineRule="exact"/>
        <w:ind w:left="5134"/>
      </w:pPr>
      <w:r>
        <w:t>附加层宽度不小于 300mm，两边均匀搭接 150mm，要求</w:t>
      </w:r>
    </w:p>
    <w:p>
      <w:pPr>
        <w:pStyle w:val="BodyText"/>
        <w:tabs>
          <w:tab w:val="left" w:pos="5134"/>
        </w:tabs>
        <w:spacing w:before="279" w:line="549" w:lineRule="auto"/>
        <w:ind w:left="2700" w:right="5984"/>
      </w:pPr>
      <w:r>
        <w:t>技</w:t>
        <w:tab/>
        <w:t>进行满粘，附加层做法如下图所示</w:t>
      </w:r>
      <w:r>
        <w:rPr>
          <w:spacing w:val="-18"/>
        </w:rPr>
        <w:t>。</w:t>
      </w:r>
      <w:r>
        <w:t>术</w:t>
      </w:r>
    </w:p>
    <w:p>
      <w:pPr>
        <w:pStyle w:val="BodyText"/>
        <w:spacing w:before="6" w:line="549" w:lineRule="auto"/>
        <w:ind w:left="2700" w:right="14735"/>
      </w:pPr>
      <w:r>
        <w:t>交底</w:t>
      </w:r>
    </w:p>
    <w:p>
      <w:pPr>
        <w:spacing w:after="0" w:line="549" w:lineRule="auto"/>
        <w:sectPr>
          <w:pgSz w:w="17860" w:h="25260"/>
          <w:pgMar w:top="1980" w:right="0" w:bottom="280" w:left="0" w:header="708" w:footer="708"/>
          <w:pgNumType w:start="6"/>
          <w:cols w:space="708"/>
        </w:sectPr>
      </w:pPr>
    </w:p>
    <w:p>
      <w:pPr>
        <w:pStyle w:val="BodyText"/>
        <w:spacing w:before="4"/>
        <w:rPr>
          <w:sz w:val="10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1600200</wp:posOffset>
            </wp:positionH>
            <wp:positionV relativeFrom="page">
              <wp:posOffset>1171575</wp:posOffset>
            </wp:positionV>
            <wp:extent cx="8153400" cy="13309600"/>
            <wp:effectExtent l="0" t="0" r="0" b="0"/>
            <wp:wrapNone/>
            <wp:docPr id="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53400" cy="1330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Heading1"/>
        <w:numPr>
          <w:ilvl w:val="1"/>
          <w:numId w:val="7"/>
        </w:numPr>
        <w:tabs>
          <w:tab w:val="left" w:pos="7033"/>
        </w:tabs>
        <w:spacing w:before="42" w:after="0" w:line="240" w:lineRule="auto"/>
        <w:ind w:left="7032" w:right="0" w:hanging="635"/>
        <w:jc w:val="left"/>
      </w:pPr>
      <w:r>
        <w:t>变形缝的防水施工</w:t>
      </w:r>
    </w:p>
    <w:p>
      <w:pPr>
        <w:pStyle w:val="BodyText"/>
        <w:spacing w:before="3"/>
        <w:rPr>
          <w:b/>
          <w:sz w:val="39"/>
        </w:rPr>
      </w:pPr>
    </w:p>
    <w:p>
      <w:pPr>
        <w:pStyle w:val="BodyText"/>
        <w:spacing w:line="364" w:lineRule="auto"/>
        <w:ind w:left="5134" w:right="2614" w:firstLine="839"/>
      </w:pPr>
      <w:r>
        <w:t xml:space="preserve">⑴止水条宽度和材质的物理性能均应符合设计要 </w:t>
      </w:r>
      <w:r>
        <w:rPr>
          <w:spacing w:val="-1"/>
        </w:rPr>
        <w:t>求，且无裂缝和气泡；接头应采用热接，不得叠接，接</w:t>
      </w:r>
      <w:r>
        <w:t>缝平整、牢固，不得有裂口和蜕胶现象。</w:t>
      </w:r>
    </w:p>
    <w:p>
      <w:pPr>
        <w:pStyle w:val="BodyText"/>
        <w:spacing w:before="300" w:line="364" w:lineRule="auto"/>
        <w:ind w:left="5134" w:right="2632" w:firstLine="839"/>
      </w:pPr>
      <w:r>
        <w:t>⑵中埋式止水条中心线应和变形缝中心线重合，止水带不得穿孔或用铁钉固定。</w:t>
      </w:r>
    </w:p>
    <w:p>
      <w:pPr>
        <w:pStyle w:val="BodyText"/>
        <w:rPr>
          <w:sz w:val="20"/>
        </w:rPr>
      </w:pPr>
    </w:p>
    <w:p>
      <w:pPr>
        <w:pStyle w:val="BodyText"/>
        <w:spacing w:before="42" w:line="496" w:lineRule="exact"/>
        <w:ind w:left="5974"/>
      </w:pPr>
      <w:r>
        <w:t>⑶变形缝设置中埋式止水条时，混凝土浇筑前应校</w:t>
      </w:r>
    </w:p>
    <w:p>
      <w:pPr>
        <w:pStyle w:val="BodyText"/>
        <w:spacing w:line="409" w:lineRule="exact"/>
        <w:ind w:left="2700"/>
      </w:pPr>
      <w:r>
        <w:rPr>
          <w:w w:val="100"/>
        </w:rPr>
        <w:t>施</w:t>
      </w:r>
    </w:p>
    <w:p>
      <w:pPr>
        <w:pStyle w:val="BodyText"/>
        <w:spacing w:line="451" w:lineRule="exact"/>
        <w:ind w:right="2614"/>
        <w:jc w:val="right"/>
      </w:pPr>
      <w:r>
        <w:t>正止水带位置，表面清理干净，止水条损坏处应修补；</w:t>
      </w:r>
    </w:p>
    <w:p>
      <w:pPr>
        <w:pStyle w:val="BodyText"/>
        <w:tabs>
          <w:tab w:val="left" w:pos="5134"/>
        </w:tabs>
        <w:spacing w:before="107" w:line="760" w:lineRule="atLeast"/>
        <w:ind w:left="5134" w:right="2614" w:hanging="2434"/>
        <w:jc w:val="right"/>
      </w:pPr>
      <w:r>
        <w:rPr>
          <w:position w:val="-4"/>
        </w:rPr>
        <w:t>工</w:t>
        <w:tab/>
        <w:tab/>
      </w:r>
      <w:r>
        <w:t>顶、底板止水条的下侧混凝土应振捣密实，边墙止水</w:t>
      </w:r>
      <w:r>
        <w:rPr>
          <w:spacing w:val="-18"/>
        </w:rPr>
        <w:t>条</w:t>
      </w:r>
      <w:r>
        <w:t>内外侧混凝土应均匀，保持止水条位置正确、平直，</w:t>
      </w:r>
      <w:r>
        <w:rPr>
          <w:spacing w:val="-18"/>
        </w:rPr>
        <w:t>不</w:t>
      </w:r>
    </w:p>
    <w:p>
      <w:pPr>
        <w:pStyle w:val="BodyText"/>
        <w:spacing w:line="382" w:lineRule="exact"/>
        <w:ind w:left="2700"/>
      </w:pPr>
      <w:r>
        <w:rPr>
          <w:w w:val="100"/>
        </w:rPr>
        <w:t>现</w:t>
      </w:r>
    </w:p>
    <w:p>
      <w:pPr>
        <w:pStyle w:val="BodyText"/>
        <w:spacing w:line="442" w:lineRule="exact"/>
        <w:ind w:left="5134"/>
      </w:pPr>
      <w:r>
        <w:t>能有卷曲现象。</w:t>
      </w:r>
    </w:p>
    <w:p>
      <w:pPr>
        <w:pStyle w:val="Heading1"/>
        <w:tabs>
          <w:tab w:val="left" w:pos="6398"/>
        </w:tabs>
        <w:spacing w:before="358"/>
      </w:pPr>
      <w:r>
        <w:rPr>
          <w:b w:val="0"/>
          <w:position w:val="22"/>
        </w:rPr>
        <w:t>场</w:t>
        <w:tab/>
      </w:r>
      <w:r>
        <w:t>B.</w:t>
      </w:r>
      <w:r>
        <w:rPr>
          <w:spacing w:val="-1"/>
        </w:rPr>
        <w:t xml:space="preserve"> </w:t>
      </w:r>
      <w:r>
        <w:t>施工缝的防水施工</w:t>
      </w:r>
    </w:p>
    <w:p>
      <w:pPr>
        <w:pStyle w:val="BodyText"/>
        <w:tabs>
          <w:tab w:val="left" w:pos="5973"/>
        </w:tabs>
        <w:spacing w:before="307" w:line="810" w:lineRule="atLeast"/>
        <w:ind w:left="5134" w:right="2682" w:hanging="2434"/>
      </w:pPr>
      <w:r>
        <w:rPr>
          <w:position w:val="10"/>
        </w:rPr>
        <w:t>有</w:t>
        <w:tab/>
        <w:tab/>
      </w:r>
      <w:r>
        <w:t>⑴水平施工缝浇筑砼前</w:t>
      </w:r>
      <w:r>
        <w:rPr>
          <w:spacing w:val="-66"/>
        </w:rPr>
        <w:t>，</w:t>
      </w:r>
      <w:r>
        <w:t>应将其表面浮浆和杂物</w:t>
      </w:r>
      <w:r>
        <w:rPr>
          <w:spacing w:val="-16"/>
        </w:rPr>
        <w:t>清</w:t>
      </w:r>
      <w:r>
        <w:t>除，铺水泥砂浆并及时浇筑砼。</w:t>
      </w:r>
    </w:p>
    <w:p>
      <w:pPr>
        <w:pStyle w:val="BodyText"/>
        <w:spacing w:line="320" w:lineRule="exact"/>
        <w:ind w:left="2700"/>
      </w:pPr>
      <w:r>
        <w:rPr>
          <w:w w:val="100"/>
        </w:rPr>
        <w:t>针</w:t>
      </w:r>
    </w:p>
    <w:p>
      <w:pPr>
        <w:pStyle w:val="BodyText"/>
        <w:spacing w:before="268" w:line="485" w:lineRule="exact"/>
        <w:ind w:left="5974"/>
      </w:pPr>
      <w:r>
        <w:t>⑵垂直施工缝浇筑砼前，应将其表面清理干净，涂</w:t>
      </w:r>
    </w:p>
    <w:p>
      <w:pPr>
        <w:pStyle w:val="BodyText"/>
        <w:spacing w:line="409" w:lineRule="exact"/>
        <w:ind w:left="2700"/>
      </w:pPr>
      <w:r>
        <w:rPr>
          <w:w w:val="100"/>
        </w:rPr>
        <w:t>对</w:t>
      </w:r>
    </w:p>
    <w:p>
      <w:pPr>
        <w:pStyle w:val="BodyText"/>
        <w:spacing w:line="462" w:lineRule="exact"/>
        <w:ind w:left="5134"/>
      </w:pPr>
      <w:r>
        <w:t>刷砼界面处理剂并及时浇筑砼。</w:t>
      </w:r>
    </w:p>
    <w:p>
      <w:pPr>
        <w:pStyle w:val="BodyText"/>
        <w:tabs>
          <w:tab w:val="left" w:pos="5134"/>
          <w:tab w:val="left" w:pos="5973"/>
        </w:tabs>
        <w:spacing w:before="308" w:line="364" w:lineRule="auto"/>
        <w:ind w:left="2700" w:right="2695"/>
      </w:pPr>
      <w:r>
        <w:rPr>
          <w:position w:val="27"/>
        </w:rPr>
        <w:t>性</w:t>
        <w:tab/>
        <w:tab/>
      </w:r>
      <w:r>
        <w:t>⑶施工缝采用遇水膨胀胶腻子止水条</w:t>
      </w:r>
      <w:r>
        <w:rPr>
          <w:spacing w:val="-77"/>
        </w:rPr>
        <w:t>，</w:t>
      </w:r>
      <w:r>
        <w:t>应将止水</w:t>
      </w:r>
      <w:r>
        <w:rPr>
          <w:spacing w:val="-18"/>
        </w:rPr>
        <w:t>条</w:t>
      </w:r>
      <w:r>
        <w:rPr>
          <w:position w:val="-14"/>
        </w:rPr>
        <w:t>技</w:t>
        <w:tab/>
      </w:r>
      <w:r>
        <w:t>牢固地安装在缝表面预留槽内。</w:t>
      </w:r>
    </w:p>
    <w:p>
      <w:pPr>
        <w:pStyle w:val="Heading1"/>
        <w:tabs>
          <w:tab w:val="left" w:pos="6398"/>
        </w:tabs>
        <w:spacing w:before="148"/>
      </w:pPr>
      <w:r>
        <w:rPr>
          <w:b w:val="0"/>
          <w:position w:val="-26"/>
        </w:rPr>
        <w:t>术</w:t>
        <w:tab/>
      </w:r>
      <w:r>
        <w:t>C.后浇带的防水施工</w:t>
      </w:r>
    </w:p>
    <w:p>
      <w:pPr>
        <w:pStyle w:val="BodyText"/>
        <w:tabs>
          <w:tab w:val="left" w:pos="13037"/>
        </w:tabs>
        <w:spacing w:before="308" w:line="465" w:lineRule="exact"/>
        <w:ind w:left="5974"/>
      </w:pPr>
      <w:r>
        <w:t>⑴后浇带应在其两侧混凝土龄期达到</w:t>
        <w:tab/>
        <w:t>60d</w:t>
      </w:r>
      <w:r>
        <w:rPr>
          <w:spacing w:val="8"/>
        </w:rPr>
        <w:t xml:space="preserve"> </w:t>
      </w:r>
      <w:r>
        <w:t>后再施</w:t>
      </w:r>
    </w:p>
    <w:p>
      <w:pPr>
        <w:pStyle w:val="BodyText"/>
        <w:spacing w:line="409" w:lineRule="exact"/>
        <w:ind w:left="2700"/>
      </w:pPr>
      <w:r>
        <w:rPr>
          <w:w w:val="100"/>
        </w:rPr>
        <w:t>交</w:t>
      </w:r>
    </w:p>
    <w:p>
      <w:pPr>
        <w:pStyle w:val="BodyText"/>
        <w:spacing w:line="481" w:lineRule="exact"/>
        <w:ind w:left="5134"/>
      </w:pPr>
      <w:r>
        <w:t>工。</w:t>
      </w:r>
    </w:p>
    <w:p>
      <w:pPr>
        <w:pStyle w:val="BodyText"/>
        <w:spacing w:before="272" w:line="424" w:lineRule="exact"/>
        <w:ind w:left="2700"/>
      </w:pPr>
      <w:r>
        <w:rPr>
          <w:w w:val="100"/>
        </w:rPr>
        <w:t>底</w:t>
      </w:r>
    </w:p>
    <w:p>
      <w:pPr>
        <w:pStyle w:val="BodyText"/>
        <w:spacing w:line="424" w:lineRule="exact"/>
        <w:ind w:left="5974"/>
      </w:pPr>
      <w:r>
        <w:t>⑵后浇带的接缝处理应符合规范的规定。</w:t>
      </w:r>
    </w:p>
    <w:p>
      <w:pPr>
        <w:spacing w:after="0" w:line="424" w:lineRule="exact"/>
        <w:sectPr>
          <w:pgSz w:w="17860" w:h="25260"/>
          <w:pgMar w:top="1820" w:right="0" w:bottom="280" w:left="0" w:header="708" w:footer="708"/>
          <w:pgNumType w:start="7"/>
          <w:cols w:space="708"/>
        </w:sectPr>
      </w:pPr>
    </w:p>
    <w:p>
      <w:pPr>
        <w:pStyle w:val="BodyText"/>
        <w:spacing w:before="19" w:line="364" w:lineRule="auto"/>
        <w:ind w:left="5134" w:right="2626" w:firstLine="839"/>
      </w:pPr>
      <w:r>
        <w:pict>
          <v:group id="_x0000_s1033" style="width:893pt;height:1048pt;margin-top:92.25pt;margin-left:0;mso-position-horizontal-relative:page;mso-position-vertical-relative:page;position:absolute;z-index:-251651072" coordorigin="0,1845" coordsize="17860,20960">
            <v:shape id="_x0000_s1034" type="#_x0000_t75" style="width:17860;height:3060;position:absolute;top:6020" stroked="f">
              <v:imagedata r:id="rId11" o:title=""/>
            </v:shape>
            <v:shape id="_x0000_s1035" type="#_x0000_t75" style="width:17860;height:5020;position:absolute;top:16060" stroked="f">
              <v:imagedata r:id="rId12" o:title=""/>
            </v:shape>
            <v:shape id="_x0000_s1036" type="#_x0000_t75" style="width:12840;height:20960;left:2520;position:absolute;top:1845" stroked="f">
              <v:imagedata r:id="rId5" o:title=""/>
            </v:shape>
          </v:group>
        </w:pict>
      </w:r>
      <w:r>
        <w:t>⑶后浇带采用补偿收缩砼，其强度采用高一等级的砼施工。</w:t>
      </w:r>
    </w:p>
    <w:p>
      <w:pPr>
        <w:pStyle w:val="BodyText"/>
        <w:spacing w:before="298"/>
        <w:ind w:left="5974"/>
      </w:pPr>
      <w:r>
        <w:t>⑷后浇带砼养护时间不得少于 28d。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9"/>
        </w:rPr>
      </w:pPr>
    </w:p>
    <w:p>
      <w:pPr>
        <w:pStyle w:val="BodyText"/>
        <w:spacing w:before="42"/>
        <w:ind w:left="5128" w:right="2684"/>
        <w:jc w:val="center"/>
      </w:pPr>
      <w:r>
        <w:t>后浇带防水构造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2"/>
        </w:rPr>
      </w:pPr>
    </w:p>
    <w:p>
      <w:pPr>
        <w:pStyle w:val="BodyText"/>
        <w:spacing w:before="42"/>
        <w:ind w:left="5134"/>
      </w:pPr>
      <w:r>
        <w:t>1-先浇混凝土，2-遇水膨胀止水条，3-结构主筋，4-后</w:t>
      </w:r>
    </w:p>
    <w:p>
      <w:pPr>
        <w:pStyle w:val="BodyText"/>
        <w:spacing w:before="279" w:line="465" w:lineRule="exact"/>
        <w:ind w:left="5128" w:right="2688"/>
        <w:jc w:val="center"/>
      </w:pPr>
      <w:r>
        <w:t>浇混凝土</w:t>
      </w:r>
    </w:p>
    <w:p>
      <w:pPr>
        <w:pStyle w:val="BodyText"/>
        <w:spacing w:line="465" w:lineRule="exact"/>
        <w:ind w:left="2700"/>
      </w:pPr>
      <w:r>
        <w:rPr>
          <w:w w:val="100"/>
        </w:rPr>
        <w:t>施</w:t>
      </w:r>
    </w:p>
    <w:p>
      <w:pPr>
        <w:pStyle w:val="BodyText"/>
        <w:spacing w:before="9"/>
        <w:rPr>
          <w:sz w:val="29"/>
        </w:rPr>
      </w:pPr>
    </w:p>
    <w:p>
      <w:pPr>
        <w:pStyle w:val="Heading1"/>
        <w:numPr>
          <w:ilvl w:val="0"/>
          <w:numId w:val="3"/>
        </w:numPr>
        <w:tabs>
          <w:tab w:val="left" w:pos="6824"/>
        </w:tabs>
        <w:spacing w:before="0" w:after="0" w:line="427" w:lineRule="exact"/>
        <w:ind w:left="6823" w:right="844" w:hanging="6824"/>
        <w:jc w:val="left"/>
      </w:pPr>
      <w:r>
        <w:t>穿墙管道的防水施工</w:t>
      </w:r>
    </w:p>
    <w:p>
      <w:pPr>
        <w:pStyle w:val="BodyText"/>
        <w:spacing w:line="427" w:lineRule="exact"/>
        <w:ind w:left="2700"/>
      </w:pPr>
      <w:r>
        <w:rPr>
          <w:w w:val="100"/>
        </w:rPr>
        <w:t>工</w:t>
      </w:r>
    </w:p>
    <w:p>
      <w:pPr>
        <w:pStyle w:val="BodyText"/>
        <w:spacing w:before="8"/>
        <w:rPr>
          <w:sz w:val="29"/>
        </w:rPr>
      </w:pPr>
    </w:p>
    <w:p>
      <w:pPr>
        <w:pStyle w:val="BodyText"/>
        <w:spacing w:before="1" w:line="427" w:lineRule="exact"/>
        <w:ind w:left="5974"/>
      </w:pPr>
      <w:r>
        <w:t>⑴穿墙管止水环与主管或翼环与套管应连续满焊，</w:t>
      </w:r>
    </w:p>
    <w:p>
      <w:pPr>
        <w:pStyle w:val="BodyText"/>
        <w:spacing w:line="427" w:lineRule="exact"/>
        <w:ind w:left="2700"/>
      </w:pPr>
      <w:r>
        <w:rPr>
          <w:w w:val="100"/>
        </w:rPr>
        <w:t>现</w:t>
      </w:r>
    </w:p>
    <w:p>
      <w:pPr>
        <w:pStyle w:val="BodyText"/>
        <w:spacing w:before="81"/>
        <w:ind w:left="5134"/>
      </w:pPr>
      <w:r>
        <w:t>并做好防腐处理。</w:t>
      </w:r>
    </w:p>
    <w:p>
      <w:pPr>
        <w:pStyle w:val="BodyText"/>
        <w:spacing w:before="81" w:line="552" w:lineRule="auto"/>
        <w:ind w:left="2700" w:right="14735"/>
        <w:jc w:val="both"/>
      </w:pPr>
      <w:r>
        <w:t>场有针对</w:t>
      </w:r>
    </w:p>
    <w:p>
      <w:pPr>
        <w:pStyle w:val="BodyText"/>
        <w:spacing w:line="531" w:lineRule="exact"/>
        <w:ind w:left="2700"/>
      </w:pPr>
      <w:r>
        <w:rPr>
          <w:w w:val="100"/>
        </w:rPr>
        <w:t>性</w:t>
      </w:r>
    </w:p>
    <w:p>
      <w:pPr>
        <w:pStyle w:val="BodyText"/>
        <w:spacing w:before="11"/>
        <w:rPr>
          <w:sz w:val="38"/>
        </w:rPr>
      </w:pPr>
    </w:p>
    <w:p>
      <w:pPr>
        <w:pStyle w:val="BodyText"/>
        <w:tabs>
          <w:tab w:val="left" w:pos="8047"/>
        </w:tabs>
        <w:ind w:left="2700"/>
      </w:pPr>
      <w:r>
        <w:rPr>
          <w:position w:val="-19"/>
        </w:rPr>
        <w:t>技</w:t>
        <w:tab/>
      </w:r>
      <w:r>
        <w:t>固定式穿墙管防水构造</w:t>
      </w:r>
    </w:p>
    <w:p>
      <w:pPr>
        <w:spacing w:after="0"/>
        <w:sectPr>
          <w:pgSz w:w="17860" w:h="25260"/>
          <w:pgMar w:top="1780" w:right="0" w:bottom="280" w:left="0" w:header="708" w:footer="708"/>
          <w:pgNumType w:start="8"/>
          <w:cols w:space="708"/>
        </w:sectPr>
      </w:pPr>
    </w:p>
    <w:p>
      <w:pPr>
        <w:pStyle w:val="BodyText"/>
        <w:tabs>
          <w:tab w:val="left" w:pos="5894"/>
        </w:tabs>
        <w:spacing w:before="19"/>
        <w:ind w:left="2700"/>
      </w:pPr>
      <w:r>
        <w:pict>
          <v:group id="_x0000_s1037" style="width:893pt;height:1048pt;margin-top:92.25pt;margin-left:0;mso-position-horizontal-relative:page;mso-position-vertical-relative:page;position:absolute;z-index:-251650048" coordorigin="0,1845" coordsize="17860,20960">
            <v:shape id="_x0000_s1038" type="#_x0000_t75" style="width:17860;height:3320;position:absolute;top:15160" stroked="f">
              <v:imagedata r:id="rId13" o:title=""/>
            </v:shape>
            <v:shape id="_x0000_s1039" type="#_x0000_t75" style="width:12840;height:20960;left:2520;position:absolute;top:1845" stroked="f">
              <v:imagedata r:id="rId5" o:title=""/>
            </v:shape>
          </v:group>
        </w:pict>
      </w:r>
      <w:r>
        <w:rPr>
          <w:position w:val="-19"/>
        </w:rPr>
        <w:t>术</w:t>
        <w:tab/>
      </w:r>
      <w:r>
        <w:t>1-止水环</w:t>
      </w:r>
      <w:r>
        <w:rPr>
          <w:spacing w:val="-3"/>
        </w:rPr>
        <w:t>，2-</w:t>
      </w:r>
      <w:r>
        <w:t>嵌缝材料</w:t>
      </w:r>
      <w:r>
        <w:rPr>
          <w:spacing w:val="-109"/>
        </w:rPr>
        <w:t xml:space="preserve"> </w:t>
      </w:r>
      <w:r>
        <w:t>3-主管，4-混凝土结构</w:t>
      </w:r>
    </w:p>
    <w:p>
      <w:pPr>
        <w:pStyle w:val="BodyText"/>
        <w:spacing w:before="379" w:line="426" w:lineRule="exact"/>
        <w:ind w:left="5974"/>
      </w:pPr>
      <w:r>
        <w:t>⑵穿墙管处防水施工前，应将套管内表面清理干</w:t>
      </w:r>
    </w:p>
    <w:p>
      <w:pPr>
        <w:pStyle w:val="BodyText"/>
        <w:spacing w:line="409" w:lineRule="exact"/>
        <w:ind w:left="2700"/>
      </w:pPr>
      <w:r>
        <w:rPr>
          <w:w w:val="100"/>
        </w:rPr>
        <w:t>交</w:t>
      </w:r>
    </w:p>
    <w:p>
      <w:pPr>
        <w:pStyle w:val="BodyText"/>
        <w:spacing w:line="521" w:lineRule="exact"/>
        <w:ind w:left="5134"/>
      </w:pPr>
      <w:r>
        <w:t>净。</w:t>
      </w:r>
    </w:p>
    <w:p>
      <w:pPr>
        <w:pStyle w:val="BodyText"/>
        <w:spacing w:before="196" w:line="462" w:lineRule="exact"/>
        <w:ind w:left="2700"/>
      </w:pPr>
      <w:r>
        <w:rPr>
          <w:w w:val="100"/>
        </w:rPr>
        <w:t>底</w:t>
      </w:r>
    </w:p>
    <w:p>
      <w:pPr>
        <w:pStyle w:val="BodyText"/>
        <w:spacing w:line="462" w:lineRule="exact"/>
        <w:ind w:left="5974"/>
      </w:pPr>
      <w:r>
        <w:t>⑶套管内的管道安装完毕后，应在两管间嵌入内衬</w:t>
      </w:r>
    </w:p>
    <w:p>
      <w:pPr>
        <w:pStyle w:val="BodyText"/>
        <w:spacing w:before="279" w:line="364" w:lineRule="auto"/>
        <w:ind w:left="5134" w:right="2614"/>
      </w:pPr>
      <w:r>
        <w:t>填料，端部用密封材料填缝。柔性穿墙时，穿墙内侧应用法兰压紧。</w:t>
      </w:r>
    </w:p>
    <w:p>
      <w:pPr>
        <w:pStyle w:val="BodyText"/>
        <w:spacing w:before="298" w:line="364" w:lineRule="auto"/>
        <w:ind w:left="5134" w:right="2617" w:firstLine="839"/>
      </w:pPr>
      <w:r>
        <w:t>⑷穿墙管外侧防水应铺设严密，不留接茬；增铺附加层时应按设计要求施工。</w:t>
      </w:r>
    </w:p>
    <w:p>
      <w:pPr>
        <w:pStyle w:val="BodyText"/>
        <w:spacing w:before="298"/>
        <w:ind w:left="5974"/>
      </w:pPr>
      <w:r>
        <w:t>⑸穿墙群管的防水构造如下图示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0"/>
        </w:rPr>
      </w:pPr>
    </w:p>
    <w:p>
      <w:pPr>
        <w:pStyle w:val="BodyText"/>
        <w:spacing w:before="42"/>
        <w:ind w:left="2700"/>
      </w:pPr>
      <w:r>
        <w:rPr>
          <w:w w:val="100"/>
        </w:rPr>
        <w:t>施</w:t>
      </w: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val="left" w:pos="8144"/>
          <w:tab w:val="left" w:pos="13397"/>
        </w:tabs>
        <w:spacing w:before="42" w:line="440" w:lineRule="exact"/>
        <w:ind w:left="5974"/>
      </w:pPr>
      <w:r>
        <w:rPr>
          <w:spacing w:val="7"/>
        </w:rPr>
        <w:t>1-</w:t>
      </w:r>
      <w:r>
        <w:t>浇筑孔</w:t>
        <w:tab/>
        <w:t>2-</w:t>
      </w:r>
      <w:r>
        <w:rPr>
          <w:spacing w:val="-162"/>
        </w:rPr>
        <w:t xml:space="preserve"> </w:t>
      </w:r>
      <w:r>
        <w:t>柔性材料或细石混凝土</w:t>
        <w:tab/>
        <w:t>3-</w:t>
      </w:r>
      <w:r>
        <w:rPr>
          <w:spacing w:val="-162"/>
        </w:rPr>
        <w:t xml:space="preserve"> </w:t>
      </w:r>
      <w:r>
        <w:t>穿墙管</w:t>
      </w:r>
    </w:p>
    <w:p>
      <w:pPr>
        <w:pStyle w:val="BodyText"/>
        <w:spacing w:line="409" w:lineRule="exact"/>
        <w:ind w:left="2700"/>
      </w:pPr>
      <w:r>
        <w:rPr>
          <w:w w:val="100"/>
        </w:rPr>
        <w:t>工</w:t>
      </w:r>
    </w:p>
    <w:p>
      <w:pPr>
        <w:pStyle w:val="BodyText"/>
        <w:tabs>
          <w:tab w:val="left" w:pos="7658"/>
          <w:tab w:val="left" w:pos="10179"/>
        </w:tabs>
        <w:spacing w:line="507" w:lineRule="exact"/>
        <w:ind w:left="5134"/>
      </w:pPr>
      <w:r>
        <w:t>4-封口钢板</w:t>
        <w:tab/>
        <w:t>5-固定角钢</w:t>
        <w:tab/>
      </w:r>
      <w:r>
        <w:rPr>
          <w:spacing w:val="-4"/>
        </w:rPr>
        <w:t>6-</w:t>
      </w:r>
      <w:r>
        <w:t>预留孔</w:t>
      </w:r>
    </w:p>
    <w:p>
      <w:pPr>
        <w:pStyle w:val="BodyText"/>
        <w:spacing w:before="221"/>
        <w:ind w:left="2700"/>
      </w:pPr>
      <w:r>
        <w:rPr>
          <w:w w:val="100"/>
        </w:rPr>
        <w:t>现</w:t>
      </w:r>
    </w:p>
    <w:p>
      <w:pPr>
        <w:pStyle w:val="Heading1"/>
        <w:numPr>
          <w:ilvl w:val="0"/>
          <w:numId w:val="8"/>
        </w:numPr>
        <w:tabs>
          <w:tab w:val="left" w:pos="6824"/>
        </w:tabs>
        <w:spacing w:before="13" w:after="0" w:line="240" w:lineRule="auto"/>
        <w:ind w:left="6823" w:right="0" w:hanging="426"/>
        <w:jc w:val="left"/>
      </w:pPr>
      <w:r>
        <w:t>埋设件的防水施工</w:t>
      </w:r>
    </w:p>
    <w:p>
      <w:pPr>
        <w:pStyle w:val="BodyText"/>
        <w:spacing w:before="146" w:line="449" w:lineRule="exact"/>
        <w:ind w:left="2700"/>
      </w:pPr>
      <w:r>
        <w:rPr>
          <w:w w:val="100"/>
        </w:rPr>
        <w:t>场</w:t>
      </w:r>
    </w:p>
    <w:p>
      <w:pPr>
        <w:pStyle w:val="BodyText"/>
        <w:spacing w:line="449" w:lineRule="exact"/>
        <w:ind w:left="5974"/>
      </w:pPr>
      <w:r>
        <w:t>⑴埋设件端部或预留孔（槽）底部的砼厚度不得小</w:t>
      </w:r>
    </w:p>
    <w:p>
      <w:pPr>
        <w:spacing w:after="0" w:line="449" w:lineRule="exact"/>
        <w:sectPr>
          <w:pgSz w:w="17860" w:h="25260"/>
          <w:pgMar w:top="1780" w:right="0" w:bottom="280" w:left="0" w:header="708" w:footer="708"/>
          <w:pgNumType w:start="9"/>
          <w:cols w:space="708"/>
        </w:sectPr>
      </w:pPr>
    </w:p>
    <w:p>
      <w:pPr>
        <w:pStyle w:val="BodyText"/>
        <w:tabs>
          <w:tab w:val="left" w:pos="5134"/>
        </w:tabs>
        <w:spacing w:before="19" w:line="276" w:lineRule="auto"/>
        <w:ind w:left="5134" w:right="2681" w:hanging="2434"/>
      </w:pPr>
      <w:r>
        <w:pict>
          <v:group id="_x0000_s1040" style="width:893pt;height:1048pt;margin-top:92.25pt;margin-left:0;mso-position-horizontal-relative:page;mso-position-vertical-relative:page;position:absolute;z-index:-251649024" coordorigin="0,1845" coordsize="17860,20960">
            <v:shape id="_x0000_s1041" type="#_x0000_t75" style="width:17860;height:900;position:absolute;top:12360" stroked="f">
              <v:imagedata r:id="rId14" o:title=""/>
            </v:shape>
            <v:shape id="_x0000_s1042" type="#_x0000_t75" style="width:17860;height:5560;position:absolute;top:5720" stroked="f">
              <v:imagedata r:id="rId15" o:title=""/>
            </v:shape>
            <v:shape id="_x0000_s1043" type="#_x0000_t75" style="width:12840;height:20960;left:2520;position:absolute;top:1845" stroked="f">
              <v:imagedata r:id="rId5" o:title=""/>
            </v:shape>
          </v:group>
        </w:pict>
      </w:r>
      <w:r>
        <w:rPr>
          <w:position w:val="-19"/>
        </w:rPr>
        <w:t>有</w:t>
        <w:tab/>
      </w:r>
      <w:r>
        <w:t>于</w:t>
      </w:r>
      <w:r>
        <w:rPr>
          <w:spacing w:val="-80"/>
        </w:rPr>
        <w:t xml:space="preserve"> </w:t>
      </w:r>
      <w:r>
        <w:t>250mm；当厚度小于</w:t>
      </w:r>
      <w:r>
        <w:rPr>
          <w:spacing w:val="-85"/>
        </w:rPr>
        <w:t xml:space="preserve"> </w:t>
      </w:r>
      <w:r>
        <w:t>250mm</w:t>
      </w:r>
      <w:r>
        <w:rPr>
          <w:spacing w:val="-86"/>
        </w:rPr>
        <w:t xml:space="preserve"> </w:t>
      </w:r>
      <w:r>
        <w:t>时，必须局部加厚或采</w:t>
      </w:r>
      <w:r>
        <w:rPr>
          <w:spacing w:val="-16"/>
        </w:rPr>
        <w:t>取</w:t>
      </w:r>
      <w:r>
        <w:t>其他防水措施。</w:t>
      </w:r>
    </w:p>
    <w:p>
      <w:pPr>
        <w:pStyle w:val="BodyText"/>
        <w:spacing w:line="513" w:lineRule="exact"/>
        <w:ind w:left="2700"/>
      </w:pPr>
      <w:r>
        <w:rPr>
          <w:w w:val="100"/>
        </w:rPr>
        <w:t>针</w:t>
      </w:r>
    </w:p>
    <w:p>
      <w:pPr>
        <w:pStyle w:val="BodyText"/>
        <w:spacing w:line="521" w:lineRule="exact"/>
        <w:ind w:left="5974"/>
      </w:pPr>
      <w:r>
        <w:t>⑵预留地坑、孔洞、沟槽内的防水层，应与孔（槽）</w:t>
      </w:r>
    </w:p>
    <w:p>
      <w:pPr>
        <w:pStyle w:val="BodyText"/>
        <w:spacing w:before="200" w:line="513" w:lineRule="auto"/>
        <w:ind w:left="2700" w:right="7670"/>
        <w:jc w:val="both"/>
      </w:pPr>
      <w:r>
        <w:rPr>
          <w:spacing w:val="15"/>
          <w:position w:val="8"/>
        </w:rPr>
        <w:t xml:space="preserve">对        </w:t>
      </w:r>
      <w:r>
        <w:rPr>
          <w:spacing w:val="-2"/>
        </w:rPr>
        <w:t>外的结构防水层保持连续。</w:t>
      </w:r>
      <w:r>
        <w:t>性</w:t>
      </w:r>
    </w:p>
    <w:p>
      <w:pPr>
        <w:pStyle w:val="BodyText"/>
        <w:spacing w:before="83" w:line="552" w:lineRule="auto"/>
        <w:ind w:left="2700" w:right="14735"/>
        <w:jc w:val="both"/>
      </w:pPr>
      <w:r>
        <w:t>技术交底</w:t>
      </w:r>
    </w:p>
    <w:p>
      <w:pPr>
        <w:pStyle w:val="BodyText"/>
        <w:spacing w:line="419" w:lineRule="exact"/>
        <w:ind w:left="5974"/>
      </w:pPr>
      <w:r>
        <w:t>⑶固定模板用的螺栓必须穿过砼时，螺栓或套管应</w:t>
      </w:r>
    </w:p>
    <w:p>
      <w:pPr>
        <w:pStyle w:val="BodyText"/>
        <w:spacing w:before="280"/>
        <w:ind w:left="5134"/>
      </w:pPr>
      <w:r>
        <w:t>满焊止水环或翼环。</w:t>
      </w:r>
    </w:p>
    <w:p>
      <w:pPr>
        <w:pStyle w:val="BodyText"/>
        <w:spacing w:before="3"/>
        <w:rPr>
          <w:sz w:val="60"/>
        </w:rPr>
      </w:pPr>
    </w:p>
    <w:p>
      <w:pPr>
        <w:pStyle w:val="Heading1"/>
        <w:numPr>
          <w:ilvl w:val="0"/>
          <w:numId w:val="9"/>
        </w:numPr>
        <w:tabs>
          <w:tab w:val="left" w:pos="7033"/>
        </w:tabs>
        <w:spacing w:before="0" w:after="0" w:line="240" w:lineRule="auto"/>
        <w:ind w:left="7032" w:right="0" w:hanging="635"/>
        <w:jc w:val="left"/>
      </w:pPr>
      <w:r>
        <w:rPr>
          <w:w w:val="95"/>
        </w:rPr>
        <w:t>防水卷材施工中应注意的事项</w:t>
      </w:r>
    </w:p>
    <w:p>
      <w:pPr>
        <w:pStyle w:val="BodyText"/>
        <w:spacing w:before="5"/>
        <w:rPr>
          <w:b/>
          <w:sz w:val="54"/>
        </w:rPr>
      </w:pPr>
    </w:p>
    <w:p>
      <w:pPr>
        <w:pStyle w:val="BodyText"/>
        <w:spacing w:line="417" w:lineRule="auto"/>
        <w:ind w:left="5134" w:right="2617" w:firstLine="839"/>
      </w:pPr>
      <w:r>
        <w:t>⑴卷材搭接时，大面积的卷材排气、压实后，再用小压辊对搭接部位进行碾压，从搭接内边缘向外进行滚</w:t>
      </w:r>
    </w:p>
    <w:p>
      <w:pPr>
        <w:pStyle w:val="BodyText"/>
        <w:spacing w:line="417" w:lineRule="auto"/>
        <w:ind w:left="5134" w:right="2614"/>
      </w:pPr>
      <w:r>
        <w:t>压，压出空气，贴铺牢固。搭接时应对准搭接控制线进行，通常要求搭接宽度为100ｍｍ。</w:t>
      </w:r>
    </w:p>
    <w:p>
      <w:pPr>
        <w:pStyle w:val="BodyText"/>
        <w:spacing w:before="302" w:line="417" w:lineRule="auto"/>
        <w:ind w:left="5134" w:right="2614" w:firstLine="839"/>
      </w:pPr>
      <w:r>
        <w:t xml:space="preserve">⑵底板防水层的阴阳角，搭接缝等处容易发生空 </w:t>
      </w:r>
      <w:r>
        <w:rPr>
          <w:spacing w:val="-1"/>
        </w:rPr>
        <w:t>鼓，造成的原因是卷材防水层中存有水分，砂浆找平层</w:t>
      </w:r>
    </w:p>
    <w:p>
      <w:pPr>
        <w:pStyle w:val="BodyText"/>
        <w:spacing w:line="417" w:lineRule="auto"/>
        <w:ind w:left="5134" w:right="2481"/>
      </w:pPr>
      <w:r>
        <w:rPr>
          <w:spacing w:val="-19"/>
        </w:rPr>
        <w:t>不干，基层含水率过大，有潮气；卷材与基层粘结不实， 压得不紧，水分受热后产生气体膨胀，使卷材起包起鼓，</w:t>
      </w:r>
    </w:p>
    <w:p>
      <w:pPr>
        <w:spacing w:after="0" w:line="417" w:lineRule="auto"/>
        <w:sectPr>
          <w:pgSz w:w="17860" w:h="25260"/>
          <w:pgMar w:top="1780" w:right="0" w:bottom="280" w:left="0" w:header="708" w:footer="708"/>
          <w:pgNumType w:start="10"/>
          <w:cols w:space="708"/>
        </w:sectPr>
      </w:pPr>
    </w:p>
    <w:p>
      <w:pPr>
        <w:pStyle w:val="BodyText"/>
        <w:spacing w:before="4"/>
        <w:rPr>
          <w:sz w:val="10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1600200</wp:posOffset>
            </wp:positionH>
            <wp:positionV relativeFrom="page">
              <wp:posOffset>1171575</wp:posOffset>
            </wp:positionV>
            <wp:extent cx="8153400" cy="13309600"/>
            <wp:effectExtent l="0" t="0" r="0" b="0"/>
            <wp:wrapNone/>
            <wp:docPr id="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53400" cy="1330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tabs>
          <w:tab w:val="left" w:pos="5134"/>
        </w:tabs>
        <w:spacing w:before="42"/>
        <w:ind w:left="2700"/>
      </w:pPr>
      <w:r>
        <w:t>施</w:t>
        <w:tab/>
        <w:t>施工时要注意基层含水率和粘结密实。</w:t>
      </w:r>
    </w:p>
    <w:p>
      <w:pPr>
        <w:pStyle w:val="BodyText"/>
        <w:tabs>
          <w:tab w:val="left" w:pos="5973"/>
        </w:tabs>
        <w:spacing w:before="305" w:line="930" w:lineRule="atLeast"/>
        <w:ind w:left="5134" w:right="2481" w:hanging="2434"/>
      </w:pPr>
      <w:r>
        <w:t>工</w:t>
        <w:tab/>
        <w:tab/>
        <w:t>⑶地下防水工程如发生渗漏，主要多在穿墙管处、变形缝</w:t>
      </w:r>
      <w:r>
        <w:rPr>
          <w:spacing w:val="-141"/>
        </w:rPr>
        <w:t>、</w:t>
      </w:r>
      <w:r>
        <w:t>后浇带等薄弱部位</w:t>
      </w:r>
      <w:r>
        <w:rPr>
          <w:spacing w:val="-148"/>
        </w:rPr>
        <w:t>，</w:t>
      </w:r>
      <w:r>
        <w:t>施工时一定先做好附加层</w:t>
      </w:r>
      <w:r>
        <w:rPr>
          <w:spacing w:val="-17"/>
        </w:rPr>
        <w:t>，</w:t>
      </w:r>
    </w:p>
    <w:p>
      <w:pPr>
        <w:pStyle w:val="BodyText"/>
        <w:spacing w:line="308" w:lineRule="exact"/>
        <w:ind w:left="2700"/>
      </w:pPr>
      <w:r>
        <w:rPr>
          <w:w w:val="100"/>
        </w:rPr>
        <w:t>现</w:t>
      </w:r>
    </w:p>
    <w:p>
      <w:pPr>
        <w:pStyle w:val="BodyText"/>
        <w:spacing w:before="96"/>
        <w:ind w:left="5134"/>
      </w:pPr>
      <w:r>
        <w:t>确保防水质量。</w:t>
      </w:r>
    </w:p>
    <w:p>
      <w:pPr>
        <w:pStyle w:val="BodyText"/>
        <w:spacing w:before="63"/>
        <w:ind w:left="2700"/>
      </w:pPr>
      <w:r>
        <w:rPr>
          <w:w w:val="100"/>
        </w:rPr>
        <w:t>场</w:t>
      </w:r>
    </w:p>
    <w:p>
      <w:pPr>
        <w:pStyle w:val="BodyText"/>
        <w:spacing w:before="99"/>
        <w:ind w:left="5974"/>
      </w:pPr>
      <w:r>
        <w:t>⑷卷材防水层的搭接缝应粘结牢固，密封严密，不</w:t>
      </w:r>
    </w:p>
    <w:p>
      <w:pPr>
        <w:pStyle w:val="BodyText"/>
        <w:spacing w:before="59" w:line="439" w:lineRule="exact"/>
        <w:ind w:left="2700"/>
      </w:pPr>
      <w:r>
        <w:rPr>
          <w:w w:val="100"/>
        </w:rPr>
        <w:t>有</w:t>
      </w:r>
    </w:p>
    <w:p>
      <w:pPr>
        <w:pStyle w:val="BodyText"/>
        <w:spacing w:line="439" w:lineRule="exact"/>
        <w:ind w:left="5134"/>
      </w:pPr>
      <w:r>
        <w:t>得有皱折、翘边喝鼓泡等缺陷。</w:t>
      </w:r>
    </w:p>
    <w:p>
      <w:pPr>
        <w:pStyle w:val="BodyText"/>
        <w:spacing w:before="362" w:line="436" w:lineRule="exact"/>
        <w:ind w:left="2700"/>
      </w:pPr>
      <w:r>
        <w:rPr>
          <w:w w:val="100"/>
        </w:rPr>
        <w:t>针</w:t>
      </w:r>
    </w:p>
    <w:p>
      <w:pPr>
        <w:pStyle w:val="BodyText"/>
        <w:spacing w:line="436" w:lineRule="exact"/>
        <w:ind w:left="5974"/>
      </w:pPr>
      <w:r>
        <w:t>⑸卷材搭接密封薄弱的部位。如卷材长短边搭接、</w:t>
      </w:r>
    </w:p>
    <w:p>
      <w:pPr>
        <w:pStyle w:val="BodyText"/>
        <w:tabs>
          <w:tab w:val="left" w:pos="5134"/>
        </w:tabs>
        <w:spacing w:before="358"/>
        <w:ind w:left="2700"/>
      </w:pPr>
      <w:r>
        <w:rPr>
          <w:position w:val="4"/>
        </w:rPr>
        <w:t>对</w:t>
        <w:tab/>
      </w:r>
      <w:r>
        <w:rPr>
          <w:spacing w:val="-1"/>
        </w:rPr>
        <w:t>卷材</w:t>
      </w:r>
      <w:r>
        <w:t>收头</w:t>
      </w:r>
      <w:r>
        <w:rPr>
          <w:spacing w:val="-65"/>
        </w:rPr>
        <w:t>、</w:t>
      </w:r>
      <w:r>
        <w:t>管道包裹及异型部位</w:t>
      </w:r>
      <w:r>
        <w:rPr>
          <w:spacing w:val="-10"/>
        </w:rPr>
        <w:t>等</w:t>
      </w:r>
      <w:r>
        <w:t>,应采用密封膏密封。</w:t>
      </w:r>
    </w:p>
    <w:p>
      <w:pPr>
        <w:pStyle w:val="BodyText"/>
        <w:tabs>
          <w:tab w:val="left" w:pos="5134"/>
          <w:tab w:val="left" w:pos="5973"/>
        </w:tabs>
        <w:spacing w:before="368" w:line="936" w:lineRule="exact"/>
        <w:ind w:left="2700" w:right="2614"/>
        <w:jc w:val="right"/>
      </w:pPr>
      <w:r>
        <w:rPr>
          <w:position w:val="4"/>
        </w:rPr>
        <w:t>性</w:t>
        <w:tab/>
        <w:tab/>
      </w:r>
      <w:r>
        <w:t>⑹平面与立面相连处，卷材应紧贴阴角，附加层</w:t>
      </w:r>
      <w:r>
        <w:rPr>
          <w:spacing w:val="-14"/>
        </w:rPr>
        <w:t>与</w:t>
      </w:r>
      <w:r>
        <w:rPr>
          <w:position w:val="-26"/>
        </w:rPr>
        <w:t>技</w:t>
        <w:tab/>
      </w:r>
      <w:r>
        <w:t>防水层应粘贴平实。接缝部位必须粘接牢固严密，绝</w:t>
      </w:r>
      <w:r>
        <w:rPr>
          <w:spacing w:val="-18"/>
        </w:rPr>
        <w:t>不</w:t>
      </w:r>
      <w:r>
        <w:t>允许缝边空鼓，翘边滑移。第一层卷材与第二层卷材的</w:t>
      </w:r>
    </w:p>
    <w:p>
      <w:pPr>
        <w:pStyle w:val="BodyText"/>
        <w:spacing w:line="413" w:lineRule="exact"/>
        <w:ind w:left="2700"/>
      </w:pPr>
      <w:r>
        <w:rPr>
          <w:w w:val="100"/>
        </w:rPr>
        <w:t>术</w:t>
      </w:r>
    </w:p>
    <w:p>
      <w:pPr>
        <w:pStyle w:val="BodyText"/>
        <w:spacing w:line="454" w:lineRule="exact"/>
        <w:ind w:left="5134"/>
      </w:pPr>
      <w:r>
        <w:rPr>
          <w:spacing w:val="6"/>
        </w:rPr>
        <w:t>搭接缝之间应错开</w:t>
      </w:r>
      <w:r>
        <w:t>300mm。确保防水质量，达到不渗不</w:t>
      </w:r>
    </w:p>
    <w:p>
      <w:pPr>
        <w:pStyle w:val="BodyText"/>
        <w:tabs>
          <w:tab w:val="left" w:pos="5134"/>
          <w:tab w:val="left" w:pos="5973"/>
        </w:tabs>
        <w:spacing w:before="328" w:line="520" w:lineRule="auto"/>
        <w:ind w:left="2700" w:right="3058"/>
      </w:pPr>
      <w:r>
        <w:rPr>
          <w:position w:val="7"/>
        </w:rPr>
        <w:t>交</w:t>
        <w:tab/>
      </w:r>
      <w:r>
        <w:t>漏；伸缩</w:t>
      </w:r>
      <w:r>
        <w:rPr>
          <w:spacing w:val="-3"/>
        </w:rPr>
        <w:t>缝</w:t>
      </w:r>
      <w:r>
        <w:t>V字形处的防水卷材长度不应少</w:t>
      </w:r>
      <w:r>
        <w:rPr>
          <w:spacing w:val="-13"/>
        </w:rPr>
        <w:t>于</w:t>
      </w:r>
      <w:r>
        <w:t>l00mm</w:t>
      </w:r>
      <w:r>
        <w:rPr>
          <w:spacing w:val="-17"/>
        </w:rPr>
        <w:t>。</w:t>
      </w:r>
      <w:r>
        <w:rPr>
          <w:position w:val="7"/>
        </w:rPr>
        <w:t>底</w:t>
        <w:tab/>
        <w:tab/>
      </w:r>
      <w:r>
        <w:t>⑺卷材搭接宽度允许偏差为</w:t>
      </w:r>
      <w:r>
        <w:rPr>
          <w:spacing w:val="-4"/>
        </w:rPr>
        <w:t>±10mm</w:t>
      </w:r>
      <w:r>
        <w:t>。</w:t>
      </w:r>
    </w:p>
    <w:p>
      <w:pPr>
        <w:pStyle w:val="Heading1"/>
        <w:numPr>
          <w:ilvl w:val="0"/>
          <w:numId w:val="10"/>
        </w:numPr>
        <w:tabs>
          <w:tab w:val="left" w:pos="5766"/>
        </w:tabs>
        <w:spacing w:before="68" w:after="0" w:line="240" w:lineRule="auto"/>
        <w:ind w:left="5766" w:right="0" w:hanging="632"/>
        <w:jc w:val="left"/>
      </w:pPr>
      <w:r>
        <w:t>SBS</w:t>
      </w:r>
      <w:r>
        <w:rPr>
          <w:spacing w:val="-21"/>
        </w:rPr>
        <w:t xml:space="preserve"> 卷材试验</w:t>
      </w:r>
    </w:p>
    <w:p>
      <w:pPr>
        <w:pStyle w:val="BodyText"/>
        <w:spacing w:before="5"/>
        <w:rPr>
          <w:b/>
          <w:sz w:val="54"/>
        </w:rPr>
      </w:pPr>
    </w:p>
    <w:p>
      <w:pPr>
        <w:pStyle w:val="BodyText"/>
        <w:spacing w:line="417" w:lineRule="auto"/>
        <w:ind w:left="5134" w:right="2815" w:firstLine="839"/>
      </w:pPr>
      <w:r>
        <w:t>⑴SBS卷材施工前要做拉力、最大拉力是断裂伸长率、不透水性、低温柔度、耐热度。</w:t>
      </w:r>
    </w:p>
    <w:p>
      <w:pPr>
        <w:pStyle w:val="BodyText"/>
        <w:spacing w:before="302" w:line="417" w:lineRule="auto"/>
        <w:ind w:left="5134" w:right="2617" w:firstLine="839"/>
      </w:pPr>
      <w:r>
        <w:t>⑵以同一生产厂、同品种、同一等级的产品每小于1000卷为一验收批。</w:t>
      </w:r>
    </w:p>
    <w:p>
      <w:pPr>
        <w:spacing w:after="0" w:line="417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https://d.book118.com/638043130000006047</w:t>
        </w:r>
      </w:hyperlink>
    </w:p>
    <w:p>
      <w:pPr>
        <w:spacing w:after="0" w:line="417" w:lineRule="auto"/>
      </w:pPr>
    </w:p>
    <w:sectPr>
      <w:pgSz w:w="17860" w:h="25260"/>
      <w:pgMar w:top="1820" w:right="0" w:bottom="280" w:left="0" w:header="708" w:footer="708"/>
      <w:pgNumType w:start="11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新宋体">
    <w:altName w:val="新宋体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75CBDE"/>
    <w:multiLevelType w:val="hybridMultilevel"/>
    <w:tmpl w:val="00000000"/>
    <w:lvl w:ilvl="0">
      <w:start w:val="4"/>
      <w:numFmt w:val="upperLetter"/>
      <w:lvlText w:val="%1."/>
      <w:lvlJc w:val="left"/>
      <w:pPr>
        <w:ind w:left="6823" w:hanging="425"/>
        <w:jc w:val="left"/>
      </w:pPr>
      <w:rPr>
        <w:rFonts w:ascii="黑体" w:eastAsia="黑体" w:hAnsi="黑体" w:cs="黑体" w:hint="default"/>
        <w:b/>
        <w:bCs/>
        <w:w w:val="99"/>
        <w:sz w:val="40"/>
        <w:szCs w:val="40"/>
      </w:rPr>
    </w:lvl>
    <w:lvl w:ilvl="1">
      <w:start w:val="0"/>
      <w:numFmt w:val="bullet"/>
      <w:lvlText w:val="•"/>
      <w:lvlJc w:val="left"/>
      <w:pPr>
        <w:ind w:left="7923" w:hanging="4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027" w:hanging="4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131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235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339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443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547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651" w:hanging="425"/>
      </w:pPr>
      <w:rPr>
        <w:rFonts w:hint="default"/>
      </w:rPr>
    </w:lvl>
  </w:abstractNum>
  <w:abstractNum w:abstractNumId="1">
    <w:nsid w:val="12575E23"/>
    <w:multiLevelType w:val="hybridMultilevel"/>
    <w:tmpl w:val="00000000"/>
    <w:lvl w:ilvl="0">
      <w:start w:val="4"/>
      <w:numFmt w:val="upperLetter"/>
      <w:lvlText w:val="%1."/>
      <w:lvlJc w:val="left"/>
      <w:pPr>
        <w:ind w:left="6823" w:hanging="425"/>
        <w:jc w:val="left"/>
      </w:pPr>
      <w:rPr>
        <w:rFonts w:ascii="黑体" w:eastAsia="黑体" w:hAnsi="黑体" w:cs="黑体" w:hint="default"/>
        <w:b/>
        <w:bCs/>
        <w:w w:val="99"/>
        <w:sz w:val="40"/>
        <w:szCs w:val="40"/>
      </w:rPr>
    </w:lvl>
    <w:lvl w:ilvl="1">
      <w:start w:val="0"/>
      <w:numFmt w:val="bullet"/>
      <w:lvlText w:val="•"/>
      <w:lvlJc w:val="left"/>
      <w:pPr>
        <w:ind w:left="7923" w:hanging="4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027" w:hanging="4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131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235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339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443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547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651" w:hanging="425"/>
      </w:pPr>
      <w:rPr>
        <w:rFonts w:hint="default"/>
      </w:rPr>
    </w:lvl>
  </w:abstractNum>
  <w:abstractNum w:abstractNumId="2">
    <w:nsid w:val="28CF9EE8"/>
    <w:multiLevelType w:val="hybridMultilevel"/>
    <w:tmpl w:val="00000000"/>
    <w:lvl w:ilvl="0">
      <w:start w:val="7"/>
      <w:numFmt w:val="decimal"/>
      <w:lvlText w:val="%1."/>
      <w:lvlJc w:val="left"/>
      <w:pPr>
        <w:ind w:left="5974" w:hanging="425"/>
        <w:jc w:val="left"/>
      </w:pPr>
      <w:rPr>
        <w:rFonts w:ascii="黑体" w:eastAsia="黑体" w:hAnsi="黑体" w:cs="黑体" w:hint="default"/>
        <w:b/>
        <w:bCs/>
        <w:w w:val="99"/>
        <w:sz w:val="40"/>
        <w:szCs w:val="40"/>
      </w:rPr>
    </w:lvl>
    <w:lvl w:ilvl="1">
      <w:start w:val="1"/>
      <w:numFmt w:val="decimal"/>
      <w:lvlText w:val="（%2）"/>
      <w:lvlJc w:val="left"/>
      <w:pPr>
        <w:ind w:left="7040" w:hanging="1067"/>
        <w:jc w:val="left"/>
      </w:pPr>
      <w:rPr>
        <w:rFonts w:ascii="黑体" w:eastAsia="黑体" w:hAnsi="黑体" w:cs="黑体" w:hint="default"/>
        <w:spacing w:val="0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8242" w:hanging="106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444" w:hanging="10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646" w:hanging="10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848" w:hanging="10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050" w:hanging="10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253" w:hanging="10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455" w:hanging="1067"/>
      </w:pPr>
      <w:rPr>
        <w:rFonts w:hint="default"/>
      </w:rPr>
    </w:lvl>
  </w:abstractNum>
  <w:abstractNum w:abstractNumId="3">
    <w:nsid w:val="2A100704"/>
    <w:multiLevelType w:val="hybridMultilevel"/>
    <w:tmpl w:val="00000000"/>
    <w:lvl w:ilvl="0">
      <w:start w:val="4"/>
      <w:numFmt w:val="upperLetter"/>
      <w:lvlText w:val="%1."/>
      <w:lvlJc w:val="left"/>
      <w:pPr>
        <w:ind w:left="6823" w:hanging="425"/>
        <w:jc w:val="left"/>
      </w:pPr>
      <w:rPr>
        <w:rFonts w:ascii="黑体" w:eastAsia="黑体" w:hAnsi="黑体" w:cs="黑体" w:hint="default"/>
        <w:b/>
        <w:bCs/>
        <w:w w:val="99"/>
        <w:sz w:val="40"/>
        <w:szCs w:val="40"/>
      </w:rPr>
    </w:lvl>
    <w:lvl w:ilvl="1">
      <w:start w:val="0"/>
      <w:numFmt w:val="bullet"/>
      <w:lvlText w:val="•"/>
      <w:lvlJc w:val="left"/>
      <w:pPr>
        <w:ind w:left="7923" w:hanging="4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027" w:hanging="4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131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235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339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443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547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651" w:hanging="425"/>
      </w:pPr>
      <w:rPr>
        <w:rFonts w:hint="default"/>
      </w:rPr>
    </w:lvl>
  </w:abstractNum>
  <w:abstractNum w:abstractNumId="4">
    <w:nsid w:val="2C42DBB5"/>
    <w:multiLevelType w:val="hybridMultilevel"/>
    <w:tmpl w:val="00000000"/>
    <w:lvl w:ilvl="0">
      <w:start w:val="1"/>
      <w:numFmt w:val="decimal"/>
      <w:lvlText w:val="%1."/>
      <w:lvlJc w:val="left"/>
      <w:pPr>
        <w:ind w:left="708" w:hanging="630"/>
        <w:jc w:val="right"/>
      </w:pPr>
      <w:rPr>
        <w:rFonts w:ascii="黑体" w:eastAsia="黑体" w:hAnsi="黑体" w:cs="黑体" w:hint="default"/>
        <w:b/>
        <w:bCs/>
        <w:w w:val="99"/>
        <w:sz w:val="42"/>
        <w:szCs w:val="42"/>
      </w:rPr>
    </w:lvl>
    <w:lvl w:ilvl="1">
      <w:start w:val="1"/>
      <w:numFmt w:val="upperLetter"/>
      <w:lvlText w:val="%2."/>
      <w:lvlJc w:val="left"/>
      <w:pPr>
        <w:ind w:left="7032" w:hanging="634"/>
        <w:jc w:val="left"/>
      </w:pPr>
      <w:rPr>
        <w:rFonts w:hint="default"/>
        <w:b/>
        <w:bCs/>
        <w:w w:val="99"/>
      </w:rPr>
    </w:lvl>
    <w:lvl w:ilvl="2">
      <w:start w:val="0"/>
      <w:numFmt w:val="bullet"/>
      <w:lvlText w:val="•"/>
      <w:lvlJc w:val="left"/>
      <w:pPr>
        <w:ind w:left="7040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39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38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37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37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36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35" w:hanging="634"/>
      </w:pPr>
      <w:rPr>
        <w:rFonts w:hint="default"/>
      </w:rPr>
    </w:lvl>
  </w:abstractNum>
  <w:abstractNum w:abstractNumId="5">
    <w:nsid w:val="30B2F024"/>
    <w:multiLevelType w:val="hybridMultilevel"/>
    <w:tmpl w:val="00000000"/>
    <w:lvl w:ilvl="0">
      <w:start w:val="1"/>
      <w:numFmt w:val="decimal"/>
      <w:lvlText w:val="%1."/>
      <w:lvlJc w:val="left"/>
      <w:pPr>
        <w:ind w:left="708" w:hanging="630"/>
        <w:jc w:val="right"/>
      </w:pPr>
      <w:rPr>
        <w:rFonts w:ascii="黑体" w:eastAsia="黑体" w:hAnsi="黑体" w:cs="黑体" w:hint="default"/>
        <w:b/>
        <w:bCs/>
        <w:w w:val="99"/>
        <w:sz w:val="42"/>
        <w:szCs w:val="42"/>
      </w:rPr>
    </w:lvl>
    <w:lvl w:ilvl="1">
      <w:start w:val="1"/>
      <w:numFmt w:val="upperLetter"/>
      <w:lvlText w:val="%2."/>
      <w:lvlJc w:val="left"/>
      <w:pPr>
        <w:ind w:left="7032" w:hanging="634"/>
        <w:jc w:val="left"/>
      </w:pPr>
      <w:rPr>
        <w:rFonts w:hint="default"/>
        <w:b/>
        <w:bCs/>
        <w:w w:val="99"/>
      </w:rPr>
    </w:lvl>
    <w:lvl w:ilvl="2">
      <w:start w:val="0"/>
      <w:numFmt w:val="bullet"/>
      <w:lvlText w:val="•"/>
      <w:lvlJc w:val="left"/>
      <w:pPr>
        <w:ind w:left="7040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39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38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37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37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36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35" w:hanging="634"/>
      </w:pPr>
      <w:rPr>
        <w:rFonts w:hint="default"/>
      </w:rPr>
    </w:lvl>
  </w:abstractNum>
  <w:abstractNum w:abstractNumId="6">
    <w:nsid w:val="34D516A9"/>
    <w:multiLevelType w:val="hybridMultilevel"/>
    <w:tmpl w:val="00000000"/>
    <w:lvl w:ilvl="0">
      <w:start w:val="1"/>
      <w:numFmt w:val="decimal"/>
      <w:lvlText w:val="%1."/>
      <w:lvlJc w:val="left"/>
      <w:pPr>
        <w:ind w:left="708" w:hanging="630"/>
        <w:jc w:val="right"/>
      </w:pPr>
      <w:rPr>
        <w:rFonts w:ascii="黑体" w:eastAsia="黑体" w:hAnsi="黑体" w:cs="黑体" w:hint="default"/>
        <w:b/>
        <w:bCs/>
        <w:w w:val="99"/>
        <w:sz w:val="42"/>
        <w:szCs w:val="42"/>
      </w:rPr>
    </w:lvl>
    <w:lvl w:ilvl="1">
      <w:start w:val="1"/>
      <w:numFmt w:val="upperLetter"/>
      <w:lvlText w:val="%2."/>
      <w:lvlJc w:val="left"/>
      <w:pPr>
        <w:ind w:left="7032" w:hanging="634"/>
        <w:jc w:val="left"/>
      </w:pPr>
      <w:rPr>
        <w:rFonts w:hint="default"/>
        <w:b/>
        <w:bCs/>
        <w:w w:val="99"/>
      </w:rPr>
    </w:lvl>
    <w:lvl w:ilvl="2">
      <w:start w:val="0"/>
      <w:numFmt w:val="bullet"/>
      <w:lvlText w:val="•"/>
      <w:lvlJc w:val="left"/>
      <w:pPr>
        <w:ind w:left="7040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39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38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37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37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36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35" w:hanging="634"/>
      </w:pPr>
      <w:rPr>
        <w:rFonts w:hint="default"/>
      </w:rPr>
    </w:lvl>
  </w:abstractNum>
  <w:abstractNum w:abstractNumId="7">
    <w:nsid w:val="3A0258E1"/>
    <w:multiLevelType w:val="hybridMultilevel"/>
    <w:tmpl w:val="00000000"/>
    <w:lvl w:ilvl="0">
      <w:start w:val="1"/>
      <w:numFmt w:val="decimal"/>
      <w:lvlText w:val="%1."/>
      <w:lvlJc w:val="left"/>
      <w:pPr>
        <w:ind w:left="708" w:hanging="630"/>
        <w:jc w:val="right"/>
      </w:pPr>
      <w:rPr>
        <w:rFonts w:ascii="黑体" w:eastAsia="黑体" w:hAnsi="黑体" w:cs="黑体" w:hint="default"/>
        <w:b/>
        <w:bCs/>
        <w:w w:val="99"/>
        <w:sz w:val="42"/>
        <w:szCs w:val="42"/>
      </w:rPr>
    </w:lvl>
    <w:lvl w:ilvl="1">
      <w:start w:val="1"/>
      <w:numFmt w:val="upperLetter"/>
      <w:lvlText w:val="%2."/>
      <w:lvlJc w:val="left"/>
      <w:pPr>
        <w:ind w:left="7032" w:hanging="634"/>
        <w:jc w:val="left"/>
      </w:pPr>
      <w:rPr>
        <w:rFonts w:hint="default"/>
        <w:b/>
        <w:bCs/>
        <w:w w:val="99"/>
      </w:rPr>
    </w:lvl>
    <w:lvl w:ilvl="2">
      <w:start w:val="0"/>
      <w:numFmt w:val="bullet"/>
      <w:lvlText w:val="•"/>
      <w:lvlJc w:val="left"/>
      <w:pPr>
        <w:ind w:left="7040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39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38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37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37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36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35" w:hanging="634"/>
      </w:pPr>
      <w:rPr>
        <w:rFonts w:hint="default"/>
      </w:rPr>
    </w:lvl>
  </w:abstractNum>
  <w:abstractNum w:abstractNumId="8">
    <w:nsid w:val="453AEDF0"/>
    <w:multiLevelType w:val="hybridMultilevel"/>
    <w:tmpl w:val="00000000"/>
    <w:lvl w:ilvl="0">
      <w:start w:val="2"/>
      <w:numFmt w:val="upperLetter"/>
      <w:lvlText w:val="%1."/>
      <w:lvlJc w:val="left"/>
      <w:pPr>
        <w:ind w:left="2700" w:hanging="423"/>
        <w:jc w:val="right"/>
      </w:pPr>
      <w:rPr>
        <w:rFonts w:ascii="黑体" w:eastAsia="黑体" w:hAnsi="黑体" w:cs="黑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215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423"/>
      </w:pPr>
      <w:rPr>
        <w:rFonts w:hint="default"/>
      </w:rPr>
    </w:lvl>
  </w:abstractNum>
  <w:abstractNum w:abstractNumId="9">
    <w:nsid w:val="6A499614"/>
    <w:multiLevelType w:val="hybridMultilevel"/>
    <w:tmpl w:val="00000000"/>
    <w:lvl w:ilvl="0">
      <w:start w:val="1"/>
      <w:numFmt w:val="decimal"/>
      <w:lvlText w:val="%1."/>
      <w:lvlJc w:val="left"/>
      <w:pPr>
        <w:ind w:left="708" w:hanging="630"/>
        <w:jc w:val="right"/>
      </w:pPr>
      <w:rPr>
        <w:rFonts w:ascii="黑体" w:eastAsia="黑体" w:hAnsi="黑体" w:cs="黑体" w:hint="default"/>
        <w:b/>
        <w:bCs/>
        <w:w w:val="99"/>
        <w:sz w:val="42"/>
        <w:szCs w:val="42"/>
      </w:rPr>
    </w:lvl>
    <w:lvl w:ilvl="1">
      <w:start w:val="1"/>
      <w:numFmt w:val="upperLetter"/>
      <w:lvlText w:val="%2."/>
      <w:lvlJc w:val="left"/>
      <w:pPr>
        <w:ind w:left="7032" w:hanging="634"/>
        <w:jc w:val="left"/>
      </w:pPr>
      <w:rPr>
        <w:rFonts w:hint="default"/>
        <w:b/>
        <w:bCs/>
        <w:w w:val="99"/>
      </w:rPr>
    </w:lvl>
    <w:lvl w:ilvl="2">
      <w:start w:val="0"/>
      <w:numFmt w:val="bullet"/>
      <w:lvlText w:val="•"/>
      <w:lvlJc w:val="left"/>
      <w:pPr>
        <w:ind w:left="7040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39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38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37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37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36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35" w:hanging="634"/>
      </w:pPr>
      <w:rPr>
        <w:rFonts w:hint="default"/>
      </w:rPr>
    </w:lvl>
  </w:abstractNum>
  <w:num w:numId="1">
    <w:abstractNumId w:val="2"/>
  </w:num>
  <w:num w:numId="2">
    <w:abstractNumId w:val="8"/>
  </w:num>
  <w:num w:numId="3">
    <w:abstractNumId w:val="0"/>
  </w:num>
  <w:num w:numId="4">
    <w:abstractNumId w:val="7"/>
  </w:num>
  <w:num w:numId="5">
    <w:abstractNumId w:val="5"/>
  </w:num>
  <w:num w:numId="6">
    <w:abstractNumId w:val="6"/>
  </w:num>
  <w:num w:numId="7">
    <w:abstractNumId w:val="9"/>
  </w:num>
  <w:num w:numId="8">
    <w:abstractNumId w:val="1"/>
  </w:num>
  <w:num w:numId="9">
    <w:abstractNumId w:val="3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黑体" w:eastAsia="黑体" w:hAnsi="黑体" w:cs="黑体"/>
    </w:rPr>
  </w:style>
  <w:style w:type="paragraph" w:styleId="Heading1">
    <w:name w:val="heading 1"/>
    <w:basedOn w:val="Normal"/>
    <w:uiPriority w:val="1"/>
    <w:qFormat/>
    <w:pPr>
      <w:ind w:left="2700"/>
      <w:outlineLvl w:val="0"/>
    </w:pPr>
    <w:rPr>
      <w:rFonts w:ascii="黑体" w:eastAsia="黑体" w:hAnsi="黑体" w:cs="黑体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黑体" w:eastAsia="黑体" w:hAnsi="黑体" w:cs="黑体"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5134" w:hanging="423"/>
    </w:pPr>
    <w:rPr>
      <w:rFonts w:ascii="黑体" w:eastAsia="黑体" w:hAnsi="黑体" w:cs="黑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hyperlink" Target="https://d.book118.com/638043130000006047" TargetMode="External" /><Relationship Id="rId17" Type="http://schemas.openxmlformats.org/officeDocument/2006/relationships/theme" Target="theme/theme1.xml" /><Relationship Id="rId18" Type="http://schemas.openxmlformats.org/officeDocument/2006/relationships/numbering" Target="numbering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2024-03-03T20:16:07Z</dcterms:created>
  <dcterms:modified xsi:type="dcterms:W3CDTF">2024-03-03T20:16:07Z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2022-12-02T00:00:00Z</vt:filetime>
  </property>
  <property fmtid="{D5CDD505-2E9C-101B-9397-08002B2CF9AE}" pid="3" name="LastSaved">
    <vt:filetime>2024-03-03T00:00:00Z</vt:filetime>
  </property>
</Properties>
</file>