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家用水表行业相关公司设立可行性研究报告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7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_Toc16182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_Toc4361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_Toc6500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_Toc27884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_Toc22647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_Toc8099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_Toc14377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_Toc16934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_Toc27610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_Toc9505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_Toc31656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_Toc22191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_Toc16407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_Toc25130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_Toc26309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_Toc24448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2" w:history="1">
        <w:r>
          <w:rPr>
            <w:rFonts w:ascii="仿宋" w:eastAsia="仿宋" w:hAnsi="仿宋" w:cs="仿宋" w:hint="eastAsia"/>
            <w:lang w:eastAsia="zh-CN"/>
          </w:rPr>
          <w:t>(七)、家用水表项目建设必要性分析</w:t>
        </w:r>
        <w:r>
          <w:tab/>
        </w:r>
        <w:r>
          <w:fldChar w:fldCharType="begin"/>
        </w:r>
        <w:r>
          <w:instrText xml:space="preserve"> PAGEREF _Toc6552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1" w:history="1">
        <w:r>
          <w:rPr>
            <w:rFonts w:ascii="仿宋" w:eastAsia="仿宋" w:hAnsi="仿宋" w:cs="仿宋" w:hint="eastAsia"/>
            <w:lang w:eastAsia="zh-CN"/>
          </w:rPr>
          <w:t>五、家用水表筹建公司基本信息</w:t>
        </w:r>
        <w:r>
          <w:tab/>
        </w:r>
        <w:r>
          <w:fldChar w:fldCharType="begin"/>
        </w:r>
        <w:r>
          <w:instrText xml:space="preserve"> PAGEREF _Toc5801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_Toc5344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_Toc24044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_Toc21111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_Toc17749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_Toc26768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_Toc14240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_Toc30931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_Toc14913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_Toc11268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_Toc27451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6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_Toc10068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_Toc8107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_Toc5169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_Toc13234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_Toc23781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_Toc20785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八、家用水表项目经济效益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_Toc13119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_Toc29373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(三)、家用水表项目盈利能力分析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_Toc15722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_Toc28102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_Toc6751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_Toc11004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_Toc4427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_Toc29890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4" w:history="1">
        <w:r>
          <w:rPr>
            <w:rFonts w:ascii="仿宋" w:eastAsia="仿宋" w:hAnsi="仿宋" w:cs="仿宋" w:hint="eastAsia"/>
            <w:lang w:eastAsia="zh-CN"/>
          </w:rPr>
          <w:t>十、家用水表项目风险分析</w:t>
        </w:r>
        <w:r>
          <w:tab/>
        </w:r>
        <w:r>
          <w:fldChar w:fldCharType="begin"/>
        </w:r>
        <w:r>
          <w:instrText xml:space="preserve"> PAGEREF _Toc32234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7" w:history="1">
        <w:r>
          <w:rPr>
            <w:rFonts w:ascii="仿宋" w:eastAsia="仿宋" w:hAnsi="仿宋" w:cs="仿宋" w:hint="eastAsia"/>
            <w:lang w:eastAsia="zh-CN"/>
          </w:rPr>
          <w:t>(一)、家用水表项目风险分析</w:t>
        </w:r>
        <w:r>
          <w:tab/>
        </w:r>
        <w:r>
          <w:fldChar w:fldCharType="begin"/>
        </w:r>
        <w:r>
          <w:instrText xml:space="preserve"> PAGEREF _Toc6537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8" w:history="1">
        <w:r>
          <w:rPr>
            <w:rFonts w:ascii="仿宋" w:eastAsia="仿宋" w:hAnsi="仿宋" w:cs="仿宋" w:hint="eastAsia"/>
            <w:lang w:eastAsia="zh-CN"/>
          </w:rPr>
          <w:t>(二)、家用水表项目风险对策</w:t>
        </w:r>
        <w:r>
          <w:tab/>
        </w:r>
        <w:r>
          <w:fldChar w:fldCharType="begin"/>
        </w:r>
        <w:r>
          <w:instrText xml:space="preserve"> PAGEREF _Toc27078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_Toc30001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3" w:history="1">
        <w:r>
          <w:rPr>
            <w:rFonts w:ascii="仿宋" w:eastAsia="仿宋" w:hAnsi="仿宋" w:cs="仿宋" w:hint="eastAsia"/>
            <w:lang w:eastAsia="zh-CN"/>
          </w:rPr>
          <w:t>(一)、社会责任家用水表项目</w:t>
        </w:r>
        <w:r>
          <w:tab/>
        </w:r>
        <w:r>
          <w:fldChar w:fldCharType="begin"/>
        </w:r>
        <w:r>
          <w:instrText xml:space="preserve"> PAGEREF _Toc28223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_Toc16919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_Toc5818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十二、家用水表项目总结分析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_Toc16793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_Toc7749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_Toc9986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_Toc9531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_Toc27331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7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60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4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65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https://d.book118.com/638063002130006036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家用水表行业相关公司设立可行性研究报告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家用水表行业相关公司设立可行性研究报告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家用水表行业相关公司设立可行性研究报告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家用水表行业相关公司设立可行性研究报告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家用水表行业相关公司设立可行性研究报告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8063002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2024-02-04T20:26:00Z</dcterms:created>
  <dcterms:modified xsi:type="dcterms:W3CDTF">2024-02-04T20:26:43Z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CD414D49D2C24174AC8CD278C6AF0C18_11</vt:lpwstr>
  </property>
  <property fmtid="{D5CDD505-2E9C-101B-9397-08002B2CF9AE}" pid="3" name="KSOProductBuildVer">
    <vt:lpwstr>2052-12.1.0.16250</vt:lpwstr>
  </property>
</Properties>
</file>