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4919" w:rsidP="00D04919" w14:paraId="773256CE" w14:textId="77777777">
      <w:pPr>
        <w:spacing w:before="48" w:beforeLines="20" w:after="360" w:afterLines="150" w:line="360" w:lineRule="auto"/>
        <w:jc w:val="center"/>
        <w:rPr>
          <w:rFonts w:ascii="华文中宋" w:eastAsia="华文中宋" w:hAnsi="华文中宋"/>
          <w:b/>
          <w:sz w:val="30"/>
        </w:rPr>
      </w:pPr>
      <w:r w:rsidRPr="00D04919">
        <w:rPr>
          <w:rFonts w:ascii="华文中宋" w:eastAsia="华文中宋" w:hAnsi="华文中宋"/>
          <w:b/>
          <w:sz w:val="30"/>
        </w:rPr>
        <w:t>2023</w:t>
      </w:r>
      <w:r w:rsidRPr="00D04919">
        <w:rPr>
          <w:rFonts w:ascii="华文中宋" w:eastAsia="华文中宋" w:hAnsi="华文中宋"/>
          <w:b/>
          <w:sz w:val="30"/>
        </w:rPr>
        <w:t>广东珠海高新技术产业开发区公共卫生指导服务中心招聘合同聘用制人员</w:t>
      </w:r>
      <w:r w:rsidRPr="00D04919">
        <w:rPr>
          <w:rFonts w:ascii="华文中宋" w:eastAsia="华文中宋" w:hAnsi="华文中宋"/>
          <w:b/>
          <w:sz w:val="30"/>
        </w:rPr>
        <w:t>5</w:t>
      </w:r>
      <w:r w:rsidRPr="00D04919">
        <w:rPr>
          <w:rFonts w:ascii="华文中宋" w:eastAsia="华文中宋" w:hAnsi="华文中宋"/>
          <w:b/>
          <w:sz w:val="30"/>
        </w:rPr>
        <w:t>人笔试模拟试题及答案解析</w:t>
      </w:r>
    </w:p>
    <w:p w:rsidR="00A77B3E" w14:paraId="6139258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60ABB0" w14:textId="77777777">
      <w:pPr>
        <w:spacing w:after="260" w:line="360" w:lineRule="auto"/>
      </w:pPr>
      <w:r>
        <w:rPr>
          <w:rFonts w:ascii="微软雅黑" w:eastAsia="微软雅黑" w:cs="微软雅黑"/>
        </w:rPr>
        <w:t>一、选择题</w:t>
      </w:r>
    </w:p>
    <w:p w:rsidR="00AD1216" w14:paraId="5FA7795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w:t>
      </w:r>
      <w:r w:rsidRPr="00AD1216">
        <w:rPr>
          <w:rFonts w:ascii="微软雅黑" w:eastAsia="微软雅黑" w:cs="微软雅黑"/>
          <w:szCs w:val="14"/>
        </w:rPr>
        <w:t>“</w:t>
      </w:r>
      <w:r w:rsidRPr="00AD1216">
        <w:rPr>
          <w:rFonts w:ascii="微软雅黑" w:eastAsia="微软雅黑" w:cs="微软雅黑"/>
          <w:szCs w:val="14"/>
        </w:rPr>
        <w:t>市场失灵</w:t>
      </w:r>
      <w:r w:rsidRPr="00AD1216">
        <w:rPr>
          <w:rFonts w:ascii="微软雅黑" w:eastAsia="微软雅黑" w:cs="微软雅黑"/>
          <w:szCs w:val="14"/>
        </w:rPr>
        <w:t>”</w:t>
      </w:r>
      <w:r w:rsidRPr="00AD1216">
        <w:rPr>
          <w:rFonts w:ascii="微软雅黑" w:eastAsia="微软雅黑" w:cs="微软雅黑"/>
          <w:szCs w:val="14"/>
        </w:rPr>
        <w:t>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36E803B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、外部性造成社会边际成本与社会边际利益一致</w:t>
      </w:r>
    </w:p>
    <w:p w:rsidR="00AD1216" w14:paraId="7DE31A8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、市场机制不能保证公共物品的供给</w:t>
      </w:r>
    </w:p>
    <w:p w:rsidR="00AD1216" w14:paraId="0C7EB7B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、市场所导致的收入分配后果在政治上或道义上无法接受</w:t>
      </w:r>
    </w:p>
    <w:p w:rsidR="00AD1216" w14:paraId="7459CFB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、市场存在着垄断或不完全竞争，使其并不总是产生最有效的结果</w:t>
      </w:r>
    </w:p>
    <w:p w:rsidR="00AD1216" w14:paraId="3483D96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13850E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市场失灵是指通过市场配置资源不能实现资源的最优配置。一般认为，导致市场失灵的原因包括垄断、外部性、公共物品和不完全信息等因素。其中，外部性又称外部效应，指某种经济活动带给与该项活动无关主体的影响，这些活动会产生一些不由生产者或消费者承担的成本</w:t>
      </w:r>
      <w:r w:rsidRPr="00AD1216">
        <w:rPr>
          <w:rFonts w:ascii="微软雅黑" w:eastAsia="微软雅黑" w:cs="微软雅黑"/>
          <w:szCs w:val="14"/>
        </w:rPr>
        <w:t>(</w:t>
      </w:r>
      <w:r w:rsidRPr="00AD1216">
        <w:rPr>
          <w:rFonts w:ascii="微软雅黑" w:eastAsia="微软雅黑" w:cs="微软雅黑"/>
          <w:szCs w:val="14"/>
        </w:rPr>
        <w:t>称为负外部性</w:t>
      </w:r>
      <w:r w:rsidRPr="00AD1216">
        <w:rPr>
          <w:rFonts w:ascii="微软雅黑" w:eastAsia="微软雅黑" w:cs="微软雅黑"/>
          <w:szCs w:val="14"/>
        </w:rPr>
        <w:t>)</w:t>
      </w:r>
      <w:r w:rsidRPr="00AD1216">
        <w:rPr>
          <w:rFonts w:ascii="微软雅黑" w:eastAsia="微软雅黑" w:cs="微软雅黑"/>
          <w:szCs w:val="14"/>
        </w:rPr>
        <w:t>，或不由生产者或消费者获得的利益</w:t>
      </w:r>
      <w:r w:rsidRPr="00AD1216">
        <w:rPr>
          <w:rFonts w:ascii="微软雅黑" w:eastAsia="微软雅黑" w:cs="微软雅黑"/>
          <w:szCs w:val="14"/>
        </w:rPr>
        <w:t>(</w:t>
      </w:r>
      <w:r w:rsidRPr="00AD1216">
        <w:rPr>
          <w:rFonts w:ascii="微软雅黑" w:eastAsia="微软雅黑" w:cs="微软雅黑"/>
          <w:szCs w:val="14"/>
        </w:rPr>
        <w:t>称为正外部性</w:t>
      </w:r>
      <w:r w:rsidRPr="00AD1216">
        <w:rPr>
          <w:rFonts w:ascii="微软雅黑" w:eastAsia="微软雅黑" w:cs="微软雅黑"/>
          <w:szCs w:val="14"/>
        </w:rPr>
        <w:t>)</w:t>
      </w:r>
      <w:r w:rsidRPr="00AD1216">
        <w:rPr>
          <w:rFonts w:ascii="微软雅黑" w:eastAsia="微软雅黑" w:cs="微软雅黑"/>
          <w:szCs w:val="14"/>
        </w:rPr>
        <w:t>。在外部效应的影响下，会造成社会边际成本与社会边际利益不一致，而非一致。因此</w:t>
      </w:r>
      <w:r w:rsidRPr="00AD1216">
        <w:rPr>
          <w:rFonts w:ascii="微软雅黑" w:eastAsia="微软雅黑" w:cs="微软雅黑"/>
          <w:szCs w:val="14"/>
        </w:rPr>
        <w:t>A</w:t>
      </w:r>
      <w:r w:rsidRPr="00AD1216">
        <w:rPr>
          <w:rFonts w:ascii="微软雅黑" w:eastAsia="微软雅黑" w:cs="微软雅黑"/>
          <w:szCs w:val="14"/>
        </w:rPr>
        <w:t>项错误。故选</w:t>
      </w:r>
      <w:r w:rsidRPr="00AD1216">
        <w:rPr>
          <w:rFonts w:ascii="微软雅黑" w:eastAsia="微软雅黑" w:cs="微软雅黑"/>
          <w:szCs w:val="14"/>
        </w:rPr>
        <w:t>A</w:t>
      </w:r>
      <w:r w:rsidRPr="00AD1216">
        <w:rPr>
          <w:rFonts w:ascii="微软雅黑" w:eastAsia="微软雅黑" w:cs="微软雅黑"/>
          <w:szCs w:val="14"/>
        </w:rPr>
        <w:t>。</w:t>
      </w:r>
    </w:p>
    <w:p w:rsidR="00AD1216" w14:paraId="2884C43A"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下列事件发生在唐朝的是</w:t>
      </w:r>
      <w:r w:rsidRPr="00AD1216">
        <w:rPr>
          <w:rFonts w:ascii="微软雅黑" w:eastAsia="微软雅黑" w:cs="微软雅黑"/>
          <w:szCs w:val="14"/>
        </w:rPr>
        <w:t>()</w:t>
      </w:r>
      <w:r w:rsidRPr="00AD1216">
        <w:rPr>
          <w:rFonts w:ascii="微软雅黑" w:eastAsia="微软雅黑" w:cs="微软雅黑"/>
          <w:szCs w:val="14"/>
        </w:rPr>
        <w:t>。</w:t>
      </w:r>
    </w:p>
    <w:p w:rsidR="00AD1216" w14:paraId="0868A6C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、楚汉战争</w:t>
      </w:r>
    </w:p>
    <w:p w:rsidR="00AD1216" w14:paraId="31D32BF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、安史之乱</w:t>
      </w:r>
    </w:p>
    <w:p w:rsidR="00AD1216" w14:paraId="0D4A460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、焚书坑儒</w:t>
      </w:r>
    </w:p>
    <w:p w:rsidR="00AD1216" w14:paraId="756D1CD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、罢黜百家，独尊儒术</w:t>
      </w:r>
    </w:p>
    <w:p w:rsidR="00AD1216" w14:paraId="75F9051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D45A6E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项错误，楚汉之争，是项羽和刘邦为争夺政权而进行的一场大规模战争。最终，楚汉之争以项羽败亡，刘邦建立西汉王朝而告终。</w:t>
      </w:r>
      <w:r w:rsidRPr="00AD1216">
        <w:rPr>
          <w:rFonts w:ascii="微软雅黑" w:eastAsia="微软雅黑" w:cs="微软雅黑"/>
          <w:szCs w:val="14"/>
        </w:rPr>
        <w:t>B</w:t>
      </w:r>
      <w:r w:rsidRPr="00AD1216">
        <w:rPr>
          <w:rFonts w:ascii="微软雅黑" w:eastAsia="微软雅黑" w:cs="微软雅黑"/>
          <w:szCs w:val="14"/>
        </w:rPr>
        <w:t>项正确，安史之乱是由唐朝安禄山与史思明发动的战争，是唐朝由盛而衰的转折点。</w:t>
      </w:r>
      <w:r w:rsidRPr="00AD1216">
        <w:rPr>
          <w:rFonts w:ascii="微软雅黑" w:eastAsia="微软雅黑" w:cs="微软雅黑"/>
          <w:szCs w:val="14"/>
        </w:rPr>
        <w:t>C</w:t>
      </w:r>
      <w:r w:rsidRPr="00AD1216">
        <w:rPr>
          <w:rFonts w:ascii="微软雅黑" w:eastAsia="微软雅黑" w:cs="微软雅黑"/>
          <w:szCs w:val="14"/>
        </w:rPr>
        <w:t>项错误，焚书坑儒，又称</w:t>
      </w:r>
      <w:r w:rsidRPr="00AD1216">
        <w:rPr>
          <w:rFonts w:ascii="微软雅黑" w:eastAsia="微软雅黑" w:cs="微软雅黑"/>
          <w:szCs w:val="14"/>
        </w:rPr>
        <w:t>“</w:t>
      </w:r>
      <w:r w:rsidRPr="00AD1216">
        <w:rPr>
          <w:rFonts w:ascii="微软雅黑" w:eastAsia="微软雅黑" w:cs="微软雅黑"/>
          <w:szCs w:val="14"/>
        </w:rPr>
        <w:t>焚诗书，坑术士</w:t>
      </w:r>
      <w:r w:rsidRPr="00AD1216">
        <w:rPr>
          <w:rFonts w:ascii="微软雅黑" w:eastAsia="微软雅黑" w:cs="微软雅黑"/>
          <w:szCs w:val="14"/>
        </w:rPr>
        <w:t>(</w:t>
      </w:r>
      <w:r w:rsidRPr="00AD1216">
        <w:rPr>
          <w:rFonts w:ascii="微软雅黑" w:eastAsia="微软雅黑" w:cs="微软雅黑"/>
          <w:szCs w:val="14"/>
        </w:rPr>
        <w:t>一说述士，即儒生</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，西汉之后称</w:t>
      </w:r>
      <w:r w:rsidRPr="00AD1216">
        <w:rPr>
          <w:rFonts w:ascii="微软雅黑" w:eastAsia="微软雅黑" w:cs="微软雅黑"/>
          <w:szCs w:val="14"/>
        </w:rPr>
        <w:t>“</w:t>
      </w:r>
      <w:r w:rsidRPr="00AD1216">
        <w:rPr>
          <w:rFonts w:ascii="微软雅黑" w:eastAsia="微软雅黑" w:cs="微软雅黑"/>
          <w:szCs w:val="14"/>
        </w:rPr>
        <w:t>焚书坑儒</w:t>
      </w:r>
      <w:r w:rsidRPr="00AD1216">
        <w:rPr>
          <w:rFonts w:ascii="微软雅黑" w:eastAsia="微软雅黑" w:cs="微软雅黑"/>
          <w:szCs w:val="14"/>
        </w:rPr>
        <w:t>”</w:t>
      </w:r>
      <w:r w:rsidRPr="00AD1216">
        <w:rPr>
          <w:rFonts w:ascii="微软雅黑" w:eastAsia="微软雅黑" w:cs="微软雅黑"/>
          <w:szCs w:val="14"/>
        </w:rPr>
        <w:t>。秦始皇在公元前</w:t>
      </w:r>
      <w:r w:rsidRPr="00AD1216">
        <w:rPr>
          <w:rFonts w:ascii="微软雅黑" w:eastAsia="微软雅黑" w:cs="微软雅黑"/>
          <w:szCs w:val="14"/>
        </w:rPr>
        <w:t>213</w:t>
      </w:r>
      <w:r w:rsidRPr="00AD1216">
        <w:rPr>
          <w:rFonts w:ascii="微软雅黑" w:eastAsia="微软雅黑" w:cs="微软雅黑"/>
          <w:szCs w:val="14"/>
        </w:rPr>
        <w:t>年和公元前</w:t>
      </w:r>
      <w:r w:rsidRPr="00AD1216">
        <w:rPr>
          <w:rFonts w:ascii="微软雅黑" w:eastAsia="微软雅黑" w:cs="微软雅黑"/>
          <w:szCs w:val="14"/>
        </w:rPr>
        <w:t>212</w:t>
      </w:r>
      <w:r w:rsidRPr="00AD1216">
        <w:rPr>
          <w:rFonts w:ascii="微软雅黑" w:eastAsia="微软雅黑" w:cs="微软雅黑"/>
          <w:szCs w:val="14"/>
        </w:rPr>
        <w:t>年焚毁书籍，坑杀</w:t>
      </w:r>
      <w:r w:rsidRPr="00AD1216">
        <w:rPr>
          <w:rFonts w:ascii="微软雅黑" w:eastAsia="微软雅黑" w:cs="微软雅黑"/>
          <w:szCs w:val="14"/>
        </w:rPr>
        <w:t>“</w:t>
      </w:r>
      <w:r w:rsidRPr="00AD1216">
        <w:rPr>
          <w:rFonts w:ascii="微软雅黑" w:eastAsia="微软雅黑" w:cs="微软雅黑"/>
          <w:szCs w:val="14"/>
        </w:rPr>
        <w:t>犯禁者四百六十余人</w:t>
      </w:r>
      <w:r w:rsidRPr="00AD1216">
        <w:rPr>
          <w:rFonts w:ascii="微软雅黑" w:eastAsia="微软雅黑" w:cs="微软雅黑"/>
          <w:szCs w:val="14"/>
        </w:rPr>
        <w:t>”</w:t>
      </w:r>
      <w:r w:rsidRPr="00AD1216">
        <w:rPr>
          <w:rFonts w:ascii="微软雅黑" w:eastAsia="微软雅黑" w:cs="微软雅黑"/>
          <w:szCs w:val="14"/>
        </w:rPr>
        <w:t>。是秦朝时期的著名事件。</w:t>
      </w:r>
      <w:r w:rsidRPr="00AD1216">
        <w:rPr>
          <w:rFonts w:ascii="微软雅黑" w:eastAsia="微软雅黑" w:cs="微软雅黑"/>
          <w:szCs w:val="14"/>
        </w:rPr>
        <w:t>D</w:t>
      </w:r>
      <w:r w:rsidRPr="00AD1216">
        <w:rPr>
          <w:rFonts w:ascii="微软雅黑" w:eastAsia="微软雅黑" w:cs="微软雅黑"/>
          <w:szCs w:val="14"/>
        </w:rPr>
        <w:t>项错误，罢黜百家，独尊儒术是董仲舒于元光元年</w:t>
      </w:r>
      <w:r w:rsidRPr="00AD1216">
        <w:rPr>
          <w:rFonts w:ascii="微软雅黑" w:eastAsia="微软雅黑" w:cs="微软雅黑"/>
          <w:szCs w:val="14"/>
        </w:rPr>
        <w:t>(</w:t>
      </w:r>
      <w:r w:rsidRPr="00AD1216">
        <w:rPr>
          <w:rFonts w:ascii="微软雅黑" w:eastAsia="微软雅黑" w:cs="微软雅黑"/>
          <w:szCs w:val="14"/>
        </w:rPr>
        <w:t>公元前</w:t>
      </w:r>
      <w:r w:rsidRPr="00AD1216">
        <w:rPr>
          <w:rFonts w:ascii="微软雅黑" w:eastAsia="微软雅黑" w:cs="微软雅黑"/>
          <w:szCs w:val="14"/>
        </w:rPr>
        <w:t>134</w:t>
      </w:r>
      <w:r w:rsidRPr="00AD1216">
        <w:rPr>
          <w:rFonts w:ascii="微软雅黑" w:eastAsia="微软雅黑" w:cs="微软雅黑"/>
          <w:szCs w:val="14"/>
        </w:rPr>
        <w:t>年</w:t>
      </w:r>
      <w:r w:rsidRPr="00AD1216">
        <w:rPr>
          <w:rFonts w:ascii="微软雅黑" w:eastAsia="微软雅黑" w:cs="微软雅黑"/>
          <w:szCs w:val="14"/>
        </w:rPr>
        <w:t>)</w:t>
      </w:r>
      <w:r w:rsidRPr="00AD1216">
        <w:rPr>
          <w:rFonts w:ascii="微软雅黑" w:eastAsia="微软雅黑" w:cs="微软雅黑"/>
          <w:szCs w:val="14"/>
        </w:rPr>
        <w:t>提出，在汉武帝时开始推行。是西汉时期。故选</w:t>
      </w:r>
      <w:r w:rsidRPr="00AD1216">
        <w:rPr>
          <w:rFonts w:ascii="微软雅黑" w:eastAsia="微软雅黑" w:cs="微软雅黑"/>
          <w:szCs w:val="14"/>
        </w:rPr>
        <w:t>B</w:t>
      </w:r>
      <w:r w:rsidRPr="00AD1216">
        <w:rPr>
          <w:rFonts w:ascii="微软雅黑" w:eastAsia="微软雅黑" w:cs="微软雅黑"/>
          <w:szCs w:val="14"/>
        </w:rPr>
        <w:t>。</w:t>
      </w:r>
    </w:p>
    <w:p w:rsidR="00AD1216" w14:paraId="24212B3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2783861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7BBCFC0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1C1D44D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29E639F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004B182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BEAF61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sidRPr="00AD1216">
        <w:rPr>
          <w:rFonts w:ascii="微软雅黑" w:eastAsia="微软雅黑" w:cs="微软雅黑"/>
          <w:szCs w:val="14"/>
        </w:rPr>
        <w:t>步。突火枪的创制，受到后世各国火器史研究者的重视，公认它是世界上最早自发运用射击原理的管形射击火器，是最原始的步枪。故选</w:t>
      </w:r>
      <w:r w:rsidRPr="00AD1216">
        <w:rPr>
          <w:rFonts w:ascii="微软雅黑" w:eastAsia="微软雅黑" w:cs="微软雅黑"/>
          <w:szCs w:val="14"/>
        </w:rPr>
        <w:t>B</w:t>
      </w:r>
      <w:r w:rsidRPr="00AD1216">
        <w:rPr>
          <w:rFonts w:ascii="微软雅黑" w:eastAsia="微软雅黑" w:cs="微软雅黑"/>
          <w:szCs w:val="14"/>
        </w:rPr>
        <w:t>。</w:t>
      </w:r>
    </w:p>
    <w:p w:rsidR="00AD1216" w14:paraId="5FF0EE8F"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生产力是人类利用自然、改造自然，从自然界获取物质资料的能力，它反映的是</w:t>
      </w:r>
      <w:r w:rsidRPr="00AD1216">
        <w:rPr>
          <w:rFonts w:ascii="微软雅黑" w:eastAsia="微软雅黑" w:cs="微软雅黑"/>
          <w:szCs w:val="14"/>
        </w:rPr>
        <w:t>()</w:t>
      </w:r>
      <w:r w:rsidRPr="00AD1216">
        <w:rPr>
          <w:rFonts w:ascii="微软雅黑" w:eastAsia="微软雅黑" w:cs="微软雅黑"/>
          <w:szCs w:val="14"/>
        </w:rPr>
        <w:t>。</w:t>
      </w:r>
    </w:p>
    <w:p w:rsidR="00AD1216" w14:paraId="38FCD05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、人与自然的关系</w:t>
      </w:r>
    </w:p>
    <w:p w:rsidR="00AD1216" w14:paraId="55D29FF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、人与全社会的关系</w:t>
      </w:r>
    </w:p>
    <w:p w:rsidR="00AD1216" w14:paraId="0C50475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、人与劳动产品的关系</w:t>
      </w:r>
    </w:p>
    <w:p w:rsidR="00AD1216" w14:paraId="7ECE72D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、人与物质资料的关系</w:t>
      </w:r>
    </w:p>
    <w:p w:rsidR="00AD1216" w14:paraId="51182A1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714D1E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生产力是人类利用自然、改造自然、从自然界获取物质资料的能力，生产力范畴反映的是人与自然界的关系。故选</w:t>
      </w:r>
      <w:r w:rsidRPr="00AD1216">
        <w:rPr>
          <w:rFonts w:ascii="微软雅黑" w:eastAsia="微软雅黑" w:cs="微软雅黑"/>
          <w:szCs w:val="14"/>
        </w:rPr>
        <w:t>A</w:t>
      </w:r>
      <w:r w:rsidRPr="00AD1216">
        <w:rPr>
          <w:rFonts w:ascii="微软雅黑" w:eastAsia="微软雅黑" w:cs="微软雅黑"/>
          <w:szCs w:val="14"/>
        </w:rPr>
        <w:t>。</w:t>
      </w:r>
    </w:p>
    <w:p w:rsidR="00AD1216" w14:paraId="64C4B725"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一门三父子，都是大文豪。诗赋传千古，峨眉共比高。</w:t>
      </w:r>
      <w:r w:rsidRPr="00AD1216">
        <w:rPr>
          <w:rFonts w:ascii="微软雅黑" w:eastAsia="微软雅黑" w:cs="微软雅黑"/>
          <w:szCs w:val="14"/>
        </w:rPr>
        <w:t>”</w:t>
      </w:r>
      <w:r w:rsidRPr="00AD1216">
        <w:rPr>
          <w:rFonts w:ascii="微软雅黑" w:eastAsia="微软雅黑" w:cs="微软雅黑"/>
          <w:szCs w:val="14"/>
        </w:rPr>
        <w:t>这首诗中的三父子指的是</w:t>
      </w:r>
      <w:r w:rsidRPr="00AD1216">
        <w:rPr>
          <w:rFonts w:ascii="微软雅黑" w:eastAsia="微软雅黑" w:cs="微软雅黑"/>
          <w:szCs w:val="14"/>
        </w:rPr>
        <w:t>()</w:t>
      </w:r>
      <w:r w:rsidRPr="00AD1216">
        <w:rPr>
          <w:rFonts w:ascii="微软雅黑" w:eastAsia="微软雅黑" w:cs="微软雅黑"/>
          <w:szCs w:val="14"/>
        </w:rPr>
        <w:t>。</w:t>
      </w:r>
    </w:p>
    <w:p w:rsidR="00AD1216" w14:paraId="69B303C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、苏洵，苏轼，苏辙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https://d.book118.com/638066052053006034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rsidP="001A6525" w14:paraId="0F16D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4919" w14:paraId="0B5AEF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rsidP="001A6525" w14:paraId="7A981760" w14:textId="1B4FD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4919" w14:paraId="05707D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paraId="5840BB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49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rsidP="001A6525" w14:textId="1B4FD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49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49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rsidP="001A6525" w14:textId="1B4FD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49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paraId="69A923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paraId="3BF203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paraId="1F314F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9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D04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BB6EBA"/>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D0491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4919"/>
    <w:rPr>
      <w:sz w:val="18"/>
      <w:szCs w:val="18"/>
    </w:rPr>
  </w:style>
  <w:style w:type="paragraph" w:styleId="Footer">
    <w:name w:val="footer"/>
    <w:basedOn w:val="Normal"/>
    <w:link w:val="a0"/>
    <w:rsid w:val="00D04919"/>
    <w:pPr>
      <w:tabs>
        <w:tab w:val="center" w:pos="4153"/>
        <w:tab w:val="right" w:pos="8306"/>
      </w:tabs>
      <w:snapToGrid w:val="0"/>
    </w:pPr>
    <w:rPr>
      <w:sz w:val="18"/>
      <w:szCs w:val="18"/>
    </w:rPr>
  </w:style>
  <w:style w:type="character" w:customStyle="1" w:styleId="a0">
    <w:name w:val="页脚 字符"/>
    <w:basedOn w:val="DefaultParagraphFont"/>
    <w:link w:val="Footer"/>
    <w:rsid w:val="00D04919"/>
    <w:rPr>
      <w:sz w:val="18"/>
      <w:szCs w:val="18"/>
    </w:rPr>
  </w:style>
  <w:style w:type="character" w:styleId="PageNumber">
    <w:name w:val="page number"/>
    <w:basedOn w:val="DefaultParagraphFont"/>
    <w:rsid w:val="00D049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066052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3096</Words>
  <Characters>17649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2024-02-06T12:38:00Z</dcterms:created>
  <dcterms:modified xsi:type="dcterms:W3CDTF">2024-02-06T12:38:00Z</dcterms:modified>
</cp:coreProperties>
</file>