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before="136" w:line="226" w:lineRule="auto"/>
        <w:ind w:left="6050"/>
        <w:outlineLvl w:val="0"/>
        <w:rPr>
          <w:rFonts w:ascii="SimHei" w:eastAsia="SimHei" w:hAnsi="SimHei" w:cs="SimHei"/>
          <w:sz w:val="42"/>
          <w:szCs w:val="42"/>
        </w:rPr>
      </w:pPr>
      <w:r>
        <w:rPr>
          <w:rFonts w:ascii="SimHei" w:eastAsia="SimHei" w:hAnsi="SimHei" w:cs="SimHei"/>
          <w:b/>
          <w:bCs/>
          <w:spacing w:val="82"/>
          <w:sz w:val="42"/>
          <w:szCs w:val="42"/>
        </w:rPr>
        <w:t>专用玻璃量器检定规程</w:t>
      </w: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136" w:line="227" w:lineRule="auto"/>
        <w:ind w:left="79"/>
        <w:rPr>
          <w:rFonts w:ascii="SimHei" w:eastAsia="SimHei" w:hAnsi="SimHei" w:cs="SimHei"/>
          <w:sz w:val="42"/>
          <w:szCs w:val="42"/>
        </w:rPr>
      </w:pPr>
      <w:r>
        <w:rPr>
          <w:rFonts w:ascii="SimHei" w:eastAsia="SimHei" w:hAnsi="SimHei" w:cs="SimHei"/>
          <w:b/>
          <w:bCs/>
          <w:spacing w:val="4"/>
          <w:sz w:val="42"/>
          <w:szCs w:val="42"/>
        </w:rPr>
        <w:t>1</w:t>
      </w:r>
      <w:r>
        <w:rPr>
          <w:rFonts w:ascii="SimHei" w:eastAsia="SimHei" w:hAnsi="SimHei" w:cs="SimHei"/>
          <w:spacing w:val="20"/>
          <w:sz w:val="42"/>
          <w:szCs w:val="42"/>
        </w:rPr>
        <w:t xml:space="preserve">  </w:t>
      </w:r>
      <w:r>
        <w:rPr>
          <w:rFonts w:ascii="SimHei" w:eastAsia="SimHei" w:hAnsi="SimHei" w:cs="SimHei"/>
          <w:b/>
          <w:bCs/>
          <w:spacing w:val="4"/>
          <w:sz w:val="42"/>
          <w:szCs w:val="42"/>
        </w:rPr>
        <w:t>范围</w:t>
      </w:r>
    </w:p>
    <w:p>
      <w:pPr>
        <w:spacing w:line="406" w:lineRule="auto"/>
        <w:rPr>
          <w:rFonts w:ascii="Arial"/>
          <w:sz w:val="21"/>
        </w:rPr>
      </w:pPr>
    </w:p>
    <w:p>
      <w:pPr>
        <w:pStyle w:val="BodyText"/>
        <w:spacing w:before="136" w:line="289" w:lineRule="auto"/>
        <w:ind w:left="73" w:firstLine="918"/>
        <w:jc w:val="both"/>
      </w:pPr>
      <w:r>
        <w:rPr>
          <w:spacing w:val="36"/>
        </w:rPr>
        <w:t xml:space="preserve">本规程适用于专用玻璃量器(简称量器)的定型鉴定、样机试验、首次检定、后续 </w:t>
      </w:r>
      <w:r>
        <w:rPr>
          <w:spacing w:val="31"/>
        </w:rPr>
        <w:t>检定和使用中的检验。专用玻璃量器包括了海水溶解氧滴定管、微量吸管、奥氏吸管、</w:t>
      </w:r>
    </w:p>
    <w:p>
      <w:pPr>
        <w:pStyle w:val="BodyText"/>
        <w:spacing w:before="1" w:line="223" w:lineRule="auto"/>
        <w:ind w:left="160"/>
      </w:pPr>
      <w:r>
        <w:rPr>
          <w:spacing w:val="28"/>
        </w:rPr>
        <w:t>比色管、离心管、刻度试管、血糖管和消化管等8类器具。</w:t>
      </w:r>
    </w:p>
    <w:p>
      <w:pPr>
        <w:pStyle w:val="BodyText"/>
        <w:spacing w:before="188" w:line="222" w:lineRule="auto"/>
        <w:ind w:left="991"/>
      </w:pPr>
      <w:r>
        <w:rPr>
          <w:spacing w:val="21"/>
        </w:rPr>
        <w:t>用其他材质制造的专用量器也可参照本规程校准。</w:t>
      </w:r>
    </w:p>
    <w:p>
      <w:pPr>
        <w:spacing w:line="339" w:lineRule="auto"/>
        <w:rPr>
          <w:rFonts w:ascii="Arial"/>
          <w:sz w:val="21"/>
        </w:rPr>
      </w:pPr>
    </w:p>
    <w:p>
      <w:pPr>
        <w:spacing w:before="138" w:line="226" w:lineRule="auto"/>
        <w:ind w:left="79"/>
        <w:rPr>
          <w:rFonts w:ascii="SimHei" w:eastAsia="SimHei" w:hAnsi="SimHei" w:cs="SimHei"/>
          <w:sz w:val="42"/>
          <w:szCs w:val="42"/>
        </w:rPr>
      </w:pPr>
      <w:r>
        <w:rPr>
          <w:rFonts w:ascii="SimHei" w:eastAsia="SimHei" w:hAnsi="SimHei" w:cs="SimHei"/>
          <w:b/>
          <w:bCs/>
          <w:spacing w:val="11"/>
          <w:sz w:val="42"/>
          <w:szCs w:val="42"/>
        </w:rPr>
        <w:t>2</w:t>
      </w:r>
      <w:r>
        <w:rPr>
          <w:rFonts w:ascii="SimHei" w:eastAsia="SimHei" w:hAnsi="SimHei" w:cs="SimHei"/>
          <w:spacing w:val="29"/>
          <w:sz w:val="42"/>
          <w:szCs w:val="42"/>
        </w:rPr>
        <w:t xml:space="preserve">  </w:t>
      </w:r>
      <w:r>
        <w:rPr>
          <w:rFonts w:ascii="SimHei" w:eastAsia="SimHei" w:hAnsi="SimHei" w:cs="SimHei"/>
          <w:b/>
          <w:bCs/>
          <w:spacing w:val="11"/>
          <w:sz w:val="42"/>
          <w:szCs w:val="42"/>
        </w:rPr>
        <w:t>引用文献</w:t>
      </w:r>
    </w:p>
    <w:p>
      <w:pPr>
        <w:spacing w:line="367" w:lineRule="auto"/>
        <w:rPr>
          <w:rFonts w:ascii="Arial"/>
          <w:sz w:val="21"/>
        </w:rPr>
      </w:pPr>
    </w:p>
    <w:p>
      <w:pPr>
        <w:pStyle w:val="BodyText"/>
        <w:spacing w:before="136" w:line="222" w:lineRule="auto"/>
        <w:ind w:left="991"/>
      </w:pPr>
      <w:r>
        <w:rPr>
          <w:spacing w:val="20"/>
        </w:rPr>
        <w:t>本规程引用下列文献</w:t>
      </w:r>
    </w:p>
    <w:p>
      <w:pPr>
        <w:pStyle w:val="BodyText"/>
        <w:spacing w:before="183" w:line="656" w:lineRule="exact"/>
        <w:ind w:left="991"/>
      </w:pPr>
      <w:r>
        <w:rPr>
          <w:position w:val="16"/>
        </w:rPr>
        <w:t>JJF</w:t>
      </w:r>
      <w:r>
        <w:rPr>
          <w:spacing w:val="10"/>
          <w:position w:val="16"/>
        </w:rPr>
        <w:t xml:space="preserve"> 1015—2002  计量器具型式评价和型式批准通用规范</w:t>
      </w:r>
    </w:p>
    <w:p>
      <w:pPr>
        <w:pStyle w:val="BodyText"/>
        <w:spacing w:before="2" w:line="221" w:lineRule="auto"/>
        <w:ind w:left="991"/>
      </w:pPr>
      <w:r>
        <w:t>JJF</w:t>
      </w:r>
      <w:r>
        <w:rPr>
          <w:spacing w:val="9"/>
        </w:rPr>
        <w:t xml:space="preserve"> 1016—2002  计量器具型式评价大纲编写导则</w:t>
      </w:r>
    </w:p>
    <w:p>
      <w:pPr>
        <w:pStyle w:val="BodyText"/>
        <w:spacing w:before="155" w:line="223" w:lineRule="auto"/>
        <w:ind w:left="991"/>
      </w:pPr>
      <w:r>
        <w:t>GB</w:t>
      </w:r>
      <w:r>
        <w:rPr>
          <w:spacing w:val="19"/>
        </w:rPr>
        <w:t>/T 6582—1997</w:t>
      </w:r>
      <w:r>
        <w:rPr>
          <w:spacing w:val="202"/>
        </w:rPr>
        <w:t xml:space="preserve"> </w:t>
      </w:r>
      <w:r>
        <w:rPr>
          <w:spacing w:val="19"/>
        </w:rPr>
        <w:t>玻璃在98℃耐水性的颗粒试验方法和分级</w:t>
      </w:r>
    </w:p>
    <w:p>
      <w:pPr>
        <w:pStyle w:val="BodyText"/>
        <w:spacing w:before="163" w:line="223" w:lineRule="auto"/>
        <w:ind w:left="991"/>
      </w:pPr>
      <w:r>
        <w:t>GB</w:t>
      </w:r>
      <w:r>
        <w:rPr>
          <w:spacing w:val="15"/>
        </w:rPr>
        <w:t>/T 15728—1995  玻璃耐沸</w:t>
      </w:r>
      <w:r>
        <w:rPr>
          <w:spacing w:val="14"/>
        </w:rPr>
        <w:t>腾盐酸浸蚀性的重量试验方法和分级</w:t>
      </w:r>
    </w:p>
    <w:p>
      <w:pPr>
        <w:pStyle w:val="BodyText"/>
        <w:spacing w:before="162" w:line="670" w:lineRule="exact"/>
        <w:ind w:left="991"/>
      </w:pPr>
      <w:r>
        <w:rPr>
          <w:position w:val="17"/>
        </w:rPr>
        <w:t>GB</w:t>
      </w:r>
      <w:r>
        <w:rPr>
          <w:spacing w:val="17"/>
          <w:position w:val="17"/>
        </w:rPr>
        <w:t>/T 6580—1997</w:t>
      </w:r>
      <w:r>
        <w:rPr>
          <w:spacing w:val="2"/>
          <w:position w:val="17"/>
        </w:rPr>
        <w:t xml:space="preserve">  </w:t>
      </w:r>
      <w:r>
        <w:rPr>
          <w:spacing w:val="17"/>
          <w:position w:val="17"/>
        </w:rPr>
        <w:t>玻璃耐沸腾混合减水</w:t>
      </w:r>
      <w:r>
        <w:rPr>
          <w:spacing w:val="16"/>
          <w:position w:val="17"/>
        </w:rPr>
        <w:t>溶液浸蚀性的试验方法和分级</w:t>
      </w:r>
    </w:p>
    <w:p>
      <w:pPr>
        <w:pStyle w:val="BodyText"/>
        <w:spacing w:before="1" w:line="223" w:lineRule="auto"/>
        <w:ind w:left="991"/>
      </w:pPr>
      <w:r>
        <w:t>GB</w:t>
      </w:r>
      <w:r>
        <w:rPr>
          <w:spacing w:val="10"/>
        </w:rPr>
        <w:t>/T 15726—1995  玻璃仪器内应力检</w:t>
      </w:r>
      <w:r>
        <w:rPr>
          <w:spacing w:val="9"/>
        </w:rPr>
        <w:t>验方法</w:t>
      </w:r>
    </w:p>
    <w:p>
      <w:pPr>
        <w:pStyle w:val="BodyText"/>
        <w:spacing w:before="163" w:line="223" w:lineRule="auto"/>
        <w:ind w:left="991"/>
      </w:pPr>
      <w:r>
        <w:t>GB</w:t>
      </w:r>
      <w:r>
        <w:rPr>
          <w:spacing w:val="8"/>
        </w:rPr>
        <w:t>/T 6682—1992</w:t>
      </w:r>
      <w:r>
        <w:rPr>
          <w:spacing w:val="204"/>
        </w:rPr>
        <w:t xml:space="preserve"> </w:t>
      </w:r>
      <w:r>
        <w:rPr>
          <w:spacing w:val="8"/>
        </w:rPr>
        <w:t>实验用水规格</w:t>
      </w:r>
    </w:p>
    <w:p>
      <w:pPr>
        <w:pStyle w:val="BodyText"/>
        <w:spacing w:before="162" w:line="222" w:lineRule="auto"/>
        <w:ind w:left="991"/>
      </w:pPr>
      <w:r>
        <w:rPr>
          <w:spacing w:val="24"/>
        </w:rPr>
        <w:t>使用本规程时应注意使用上述引用文献的现行有效版本。</w:t>
      </w:r>
    </w:p>
    <w:p>
      <w:pPr>
        <w:spacing w:line="338" w:lineRule="auto"/>
        <w:rPr>
          <w:rFonts w:ascii="Arial"/>
          <w:sz w:val="21"/>
        </w:rPr>
      </w:pPr>
    </w:p>
    <w:p>
      <w:pPr>
        <w:spacing w:before="137" w:line="225" w:lineRule="auto"/>
        <w:ind w:left="66"/>
        <w:rPr>
          <w:rFonts w:ascii="SimHei" w:eastAsia="SimHei" w:hAnsi="SimHei" w:cs="SimHei"/>
          <w:sz w:val="42"/>
          <w:szCs w:val="42"/>
        </w:rPr>
      </w:pPr>
      <w:r>
        <w:rPr>
          <w:rFonts w:ascii="SimHei" w:eastAsia="SimHei" w:hAnsi="SimHei" w:cs="SimHei"/>
          <w:b/>
          <w:bCs/>
          <w:spacing w:val="11"/>
          <w:sz w:val="42"/>
          <w:szCs w:val="42"/>
        </w:rPr>
        <w:t>3</w:t>
      </w:r>
      <w:r>
        <w:rPr>
          <w:rFonts w:ascii="SimHei" w:eastAsia="SimHei" w:hAnsi="SimHei" w:cs="SimHei"/>
          <w:spacing w:val="26"/>
          <w:sz w:val="42"/>
          <w:szCs w:val="42"/>
        </w:rPr>
        <w:t xml:space="preserve">  </w:t>
      </w:r>
      <w:r>
        <w:rPr>
          <w:rFonts w:ascii="SimHei" w:eastAsia="SimHei" w:hAnsi="SimHei" w:cs="SimHei"/>
          <w:b/>
          <w:bCs/>
          <w:spacing w:val="11"/>
          <w:sz w:val="42"/>
          <w:szCs w:val="42"/>
        </w:rPr>
        <w:t>概述</w:t>
      </w:r>
    </w:p>
    <w:p>
      <w:pPr>
        <w:spacing w:line="397" w:lineRule="auto"/>
        <w:rPr>
          <w:rFonts w:ascii="Arial"/>
          <w:sz w:val="21"/>
        </w:rPr>
      </w:pPr>
    </w:p>
    <w:p>
      <w:pPr>
        <w:pStyle w:val="BodyText"/>
        <w:spacing w:before="136" w:line="222" w:lineRule="auto"/>
        <w:ind w:left="991"/>
      </w:pPr>
      <w:r>
        <w:rPr>
          <w:spacing w:val="19"/>
        </w:rPr>
        <w:t>量器的用途及结构尺寸如下：</w:t>
      </w:r>
    </w:p>
    <w:p>
      <w:pPr>
        <w:pStyle w:val="BodyText"/>
        <w:spacing w:before="159" w:line="222" w:lineRule="auto"/>
        <w:ind w:left="73"/>
      </w:pPr>
      <w:r>
        <w:rPr>
          <w:spacing w:val="20"/>
        </w:rPr>
        <w:t>3.1</w:t>
      </w:r>
      <w:r>
        <w:rPr>
          <w:spacing w:val="1"/>
        </w:rPr>
        <w:t xml:space="preserve">  </w:t>
      </w:r>
      <w:r>
        <w:rPr>
          <w:spacing w:val="20"/>
        </w:rPr>
        <w:t>海水溶解氧滴定管</w:t>
      </w:r>
    </w:p>
    <w:p>
      <w:pPr>
        <w:pStyle w:val="BodyText"/>
        <w:spacing w:before="196" w:line="290" w:lineRule="auto"/>
        <w:ind w:left="73" w:right="184" w:firstLine="918"/>
        <w:jc w:val="both"/>
      </w:pPr>
      <w:r>
        <w:rPr>
          <w:spacing w:val="39"/>
        </w:rPr>
        <w:t>海水溶解氧滴定管是用于分析海水中的溶解氧成分的量出式</w:t>
      </w:r>
      <w:r>
        <w:rPr>
          <w:spacing w:val="38"/>
        </w:rPr>
        <w:t>量器。由玻璃管、侧</w:t>
      </w:r>
      <w:r>
        <w:t xml:space="preserve"> </w:t>
      </w:r>
      <w:r>
        <w:rPr>
          <w:spacing w:val="26"/>
        </w:rPr>
        <w:t>管、缓冲器、流液嘴组成的无活塞自动定零位滴定管。其结构尺寸见附录</w:t>
      </w:r>
      <w:r>
        <w:rPr>
          <w:rFonts w:ascii="Times New Roman" w:eastAsia="Times New Roman" w:hAnsi="Times New Roman" w:cs="Times New Roman"/>
          <w:spacing w:val="26"/>
        </w:rPr>
        <w:t xml:space="preserve">B </w:t>
      </w:r>
      <w:r>
        <w:rPr>
          <w:spacing w:val="26"/>
        </w:rPr>
        <w:t>中图</w:t>
      </w:r>
      <w:r>
        <w:rPr>
          <w:rFonts w:ascii="Times New Roman" w:eastAsia="Times New Roman" w:hAnsi="Times New Roman" w:cs="Times New Roman"/>
          <w:spacing w:val="26"/>
        </w:rPr>
        <w:t>B.1</w:t>
      </w:r>
      <w:r>
        <w:rPr>
          <w:rFonts w:ascii="Times New Roman" w:eastAsia="Times New Roman" w:hAnsi="Times New Roman" w:cs="Times New Roman"/>
          <w:spacing w:val="97"/>
        </w:rPr>
        <w:t xml:space="preserve"> </w:t>
      </w:r>
      <w:r>
        <w:rPr>
          <w:spacing w:val="26"/>
        </w:rPr>
        <w:t>和</w:t>
      </w:r>
    </w:p>
    <w:p>
      <w:pPr>
        <w:pStyle w:val="BodyText"/>
        <w:spacing w:before="1" w:line="224" w:lineRule="auto"/>
        <w:ind w:left="73"/>
      </w:pPr>
      <w:r>
        <w:rPr>
          <w:spacing w:val="-1"/>
        </w:rPr>
        <w:t>表</w:t>
      </w:r>
      <w:r>
        <w:rPr>
          <w:spacing w:val="-79"/>
        </w:rPr>
        <w:t xml:space="preserve"> </w:t>
      </w:r>
      <w:r>
        <w:rPr>
          <w:rFonts w:ascii="Times New Roman" w:eastAsia="Times New Roman" w:hAnsi="Times New Roman" w:cs="Times New Roman"/>
          <w:spacing w:val="-1"/>
        </w:rPr>
        <w:t>B.1</w:t>
      </w:r>
      <w:r>
        <w:rPr>
          <w:spacing w:val="-1"/>
        </w:rPr>
        <w:t>。</w:t>
      </w:r>
    </w:p>
    <w:p>
      <w:pPr>
        <w:pStyle w:val="BodyText"/>
        <w:spacing w:before="156" w:line="223" w:lineRule="auto"/>
        <w:ind w:left="73"/>
      </w:pPr>
      <w:r>
        <w:rPr>
          <w:spacing w:val="17"/>
        </w:rPr>
        <w:t>3.2  微量吸管</w:t>
      </w:r>
    </w:p>
    <w:p>
      <w:pPr>
        <w:pStyle w:val="BodyText"/>
        <w:spacing w:before="175" w:line="670" w:lineRule="exact"/>
        <w:ind w:left="991"/>
      </w:pPr>
      <w:r>
        <w:rPr>
          <w:spacing w:val="26"/>
          <w:position w:val="17"/>
        </w:rPr>
        <w:t>微量吸管又称血色素吸管和血球吸管，是用于定量采集血液的量</w:t>
      </w:r>
      <w:r>
        <w:rPr>
          <w:spacing w:val="25"/>
          <w:position w:val="17"/>
        </w:rPr>
        <w:t>入式量器，由乳白</w:t>
      </w:r>
    </w:p>
    <w:p>
      <w:pPr>
        <w:pStyle w:val="BodyText"/>
        <w:spacing w:before="1" w:line="222" w:lineRule="auto"/>
        <w:ind w:left="73"/>
      </w:pPr>
      <w:r>
        <w:rPr>
          <w:spacing w:val="19"/>
        </w:rPr>
        <w:t>衬背的毛细玻璃管制成。其结构尺寸见附录</w:t>
      </w:r>
      <w:r>
        <w:rPr>
          <w:spacing w:val="-109"/>
        </w:rPr>
        <w:t xml:space="preserve"> </w:t>
      </w:r>
      <w:r>
        <w:rPr>
          <w:rFonts w:ascii="Times New Roman" w:eastAsia="Times New Roman" w:hAnsi="Times New Roman" w:cs="Times New Roman"/>
          <w:spacing w:val="19"/>
        </w:rPr>
        <w:t xml:space="preserve">B </w:t>
      </w:r>
      <w:r>
        <w:rPr>
          <w:spacing w:val="18"/>
        </w:rPr>
        <w:t>中的图</w:t>
      </w:r>
      <w:r>
        <w:rPr>
          <w:spacing w:val="-120"/>
        </w:rPr>
        <w:t xml:space="preserve"> </w:t>
      </w:r>
      <w:r>
        <w:rPr>
          <w:rFonts w:ascii="Times New Roman" w:eastAsia="Times New Roman" w:hAnsi="Times New Roman" w:cs="Times New Roman"/>
          <w:spacing w:val="18"/>
        </w:rPr>
        <w:t>B.2</w:t>
      </w:r>
      <w:r>
        <w:rPr>
          <w:rFonts w:ascii="Times New Roman" w:eastAsia="Times New Roman" w:hAnsi="Times New Roman" w:cs="Times New Roman"/>
          <w:spacing w:val="79"/>
        </w:rPr>
        <w:t xml:space="preserve"> </w:t>
      </w:r>
      <w:r>
        <w:rPr>
          <w:spacing w:val="18"/>
        </w:rPr>
        <w:t xml:space="preserve">和表 </w:t>
      </w:r>
      <w:r>
        <w:rPr>
          <w:rFonts w:ascii="Times New Roman" w:eastAsia="Times New Roman" w:hAnsi="Times New Roman" w:cs="Times New Roman"/>
          <w:spacing w:val="18"/>
        </w:rPr>
        <w:t>B.2</w:t>
      </w:r>
      <w:r>
        <w:rPr>
          <w:spacing w:val="18"/>
        </w:rPr>
        <w:t>。</w:t>
      </w:r>
    </w:p>
    <w:p>
      <w:pPr>
        <w:pStyle w:val="BodyText"/>
        <w:spacing w:before="168" w:line="222" w:lineRule="auto"/>
        <w:ind w:left="73"/>
      </w:pPr>
      <w:r>
        <w:rPr>
          <w:spacing w:val="15"/>
        </w:rPr>
        <w:t>3.3</w:t>
      </w:r>
      <w:r>
        <w:rPr>
          <w:spacing w:val="4"/>
        </w:rPr>
        <w:t xml:space="preserve">  </w:t>
      </w:r>
      <w:r>
        <w:rPr>
          <w:spacing w:val="15"/>
        </w:rPr>
        <w:t>奥氏吸管</w:t>
      </w:r>
    </w:p>
    <w:p>
      <w:pPr>
        <w:pStyle w:val="BodyText"/>
        <w:spacing w:before="152" w:line="292" w:lineRule="auto"/>
        <w:ind w:left="73" w:right="195" w:firstLine="918"/>
        <w:jc w:val="both"/>
        <w:sectPr>
          <w:headerReference w:type="default" r:id="rId4"/>
          <w:footerReference w:type="default" r:id="rId5"/>
          <w:pgSz w:w="21804" w:h="31680"/>
          <w:pgMar w:top="3852" w:right="2084" w:bottom="1685" w:left="2485" w:header="3256" w:footer="1406" w:gutter="0"/>
          <w:cols w:space="708"/>
        </w:sectPr>
      </w:pPr>
      <w:r>
        <w:rPr>
          <w:spacing w:val="26"/>
        </w:rPr>
        <w:t>奥氏吸管为单标线吹出式量器，即使用时流液嘴的液体</w:t>
      </w:r>
      <w:r>
        <w:rPr>
          <w:spacing w:val="25"/>
        </w:rPr>
        <w:t>应全部排完。奥氏吸管的上</w:t>
      </w:r>
      <w:r>
        <w:t xml:space="preserve"> </w:t>
      </w:r>
      <w:r>
        <w:rPr>
          <w:spacing w:val="26"/>
        </w:rPr>
        <w:t>部为直管形毛细管，中间是橄榄形球部，球</w:t>
      </w:r>
      <w:r>
        <w:rPr>
          <w:spacing w:val="25"/>
        </w:rPr>
        <w:t>的下部为锥形拉尖部分，主要是用于定量采</w:t>
      </w:r>
    </w:p>
    <w:p>
      <w:pPr>
        <w:pStyle w:val="BodyText"/>
        <w:spacing w:before="1" w:line="222" w:lineRule="auto"/>
        <w:ind w:left="73"/>
      </w:pPr>
      <w:r>
        <w:rPr>
          <w:spacing w:val="16"/>
        </w:rPr>
        <w:t>集血液。其结构尺寸见附录</w:t>
      </w:r>
      <w:r>
        <w:rPr>
          <w:spacing w:val="-103"/>
        </w:rPr>
        <w:t xml:space="preserve"> </w:t>
      </w:r>
      <w:r>
        <w:rPr>
          <w:rFonts w:ascii="Times New Roman" w:eastAsia="Times New Roman" w:hAnsi="Times New Roman" w:cs="Times New Roman"/>
          <w:spacing w:val="16"/>
        </w:rPr>
        <w:t xml:space="preserve">B </w:t>
      </w:r>
      <w:r>
        <w:rPr>
          <w:spacing w:val="16"/>
        </w:rPr>
        <w:t>中的图</w:t>
      </w:r>
      <w:r>
        <w:rPr>
          <w:spacing w:val="-66"/>
        </w:rPr>
        <w:t xml:space="preserve"> </w:t>
      </w:r>
      <w:r>
        <w:rPr>
          <w:rFonts w:ascii="Times New Roman" w:eastAsia="Times New Roman" w:hAnsi="Times New Roman" w:cs="Times New Roman"/>
          <w:spacing w:val="16"/>
        </w:rPr>
        <w:t>B.3</w:t>
      </w:r>
      <w:r>
        <w:rPr>
          <w:rFonts w:ascii="Times New Roman" w:eastAsia="Times New Roman" w:hAnsi="Times New Roman" w:cs="Times New Roman"/>
          <w:spacing w:val="100"/>
        </w:rPr>
        <w:t xml:space="preserve"> </w:t>
      </w:r>
      <w:r>
        <w:rPr>
          <w:spacing w:val="16"/>
        </w:rPr>
        <w:t>和表</w:t>
      </w:r>
      <w:r>
        <w:rPr>
          <w:spacing w:val="-56"/>
        </w:rPr>
        <w:t xml:space="preserve"> </w:t>
      </w:r>
      <w:r>
        <w:rPr>
          <w:rFonts w:ascii="Times New Roman" w:eastAsia="Times New Roman" w:hAnsi="Times New Roman" w:cs="Times New Roman"/>
          <w:spacing w:val="16"/>
        </w:rPr>
        <w:t>B</w:t>
      </w:r>
      <w:r>
        <w:rPr>
          <w:rFonts w:ascii="Times New Roman" w:eastAsia="Times New Roman" w:hAnsi="Times New Roman" w:cs="Times New Roman"/>
          <w:spacing w:val="15"/>
        </w:rPr>
        <w:t>.3</w:t>
      </w:r>
      <w:r>
        <w:rPr>
          <w:spacing w:val="15"/>
        </w:rPr>
        <w:t>。</w:t>
      </w:r>
    </w:p>
    <w:p>
      <w:pPr>
        <w:pStyle w:val="BodyText"/>
        <w:spacing w:before="180" w:line="223" w:lineRule="auto"/>
        <w:ind w:left="79"/>
      </w:pPr>
      <w:r>
        <w:rPr>
          <w:b/>
          <w:bCs/>
          <w:spacing w:val="-1"/>
        </w:rPr>
        <w:t>3.4</w:t>
      </w:r>
      <w:r>
        <w:rPr>
          <w:spacing w:val="19"/>
        </w:rPr>
        <w:t xml:space="preserve">  </w:t>
      </w:r>
      <w:r>
        <w:rPr>
          <w:b/>
          <w:bCs/>
          <w:spacing w:val="-1"/>
        </w:rPr>
        <w:t>比色管</w:t>
      </w:r>
    </w:p>
    <w:p>
      <w:pPr>
        <w:pStyle w:val="BodyText"/>
        <w:spacing w:before="210" w:line="291" w:lineRule="auto"/>
        <w:ind w:left="73" w:right="141" w:firstLine="918"/>
        <w:jc w:val="both"/>
      </w:pPr>
      <w:r>
        <w:rPr>
          <w:spacing w:val="26"/>
        </w:rPr>
        <w:t>比色管主要是用于水质分析的量人式量器，是一种平底细</w:t>
      </w:r>
      <w:r>
        <w:rPr>
          <w:spacing w:val="25"/>
        </w:rPr>
        <w:t>长管形状的玻璃量器，分</w:t>
      </w:r>
      <w:r>
        <w:t xml:space="preserve"> </w:t>
      </w:r>
      <w:r>
        <w:rPr>
          <w:spacing w:val="29"/>
        </w:rPr>
        <w:t>A</w:t>
      </w:r>
      <w:r>
        <w:rPr>
          <w:spacing w:val="128"/>
        </w:rPr>
        <w:t xml:space="preserve"> </w:t>
      </w:r>
      <w:r>
        <w:rPr>
          <w:spacing w:val="29"/>
        </w:rPr>
        <w:t>(具嘴)、B</w:t>
      </w:r>
      <w:r>
        <w:rPr>
          <w:spacing w:val="99"/>
        </w:rPr>
        <w:t xml:space="preserve"> </w:t>
      </w:r>
      <w:r>
        <w:rPr>
          <w:spacing w:val="29"/>
        </w:rPr>
        <w:t>(无塞)、C</w:t>
      </w:r>
      <w:r>
        <w:rPr>
          <w:spacing w:val="104"/>
        </w:rPr>
        <w:t xml:space="preserve"> </w:t>
      </w:r>
      <w:r>
        <w:rPr>
          <w:spacing w:val="29"/>
        </w:rPr>
        <w:t>(具塞)三种型式。分度线</w:t>
      </w:r>
      <w:r>
        <w:rPr>
          <w:spacing w:val="28"/>
        </w:rPr>
        <w:t>一般为两条，即半量和全量。其结</w:t>
      </w:r>
    </w:p>
    <w:p>
      <w:pPr>
        <w:pStyle w:val="BodyText"/>
        <w:spacing w:before="1" w:line="222" w:lineRule="auto"/>
        <w:ind w:left="73"/>
      </w:pPr>
      <w:r>
        <w:rPr>
          <w:spacing w:val="24"/>
        </w:rPr>
        <w:t>构见附录</w:t>
      </w:r>
      <w:r>
        <w:rPr>
          <w:spacing w:val="-112"/>
        </w:rPr>
        <w:t xml:space="preserve"> </w:t>
      </w:r>
      <w:r>
        <w:rPr>
          <w:rFonts w:ascii="Times New Roman" w:eastAsia="Times New Roman" w:hAnsi="Times New Roman" w:cs="Times New Roman"/>
          <w:spacing w:val="24"/>
        </w:rPr>
        <w:t xml:space="preserve">B </w:t>
      </w:r>
      <w:r>
        <w:rPr>
          <w:spacing w:val="24"/>
        </w:rPr>
        <w:t>中的图</w:t>
      </w:r>
      <w:r>
        <w:rPr>
          <w:rFonts w:ascii="Times New Roman" w:eastAsia="Times New Roman" w:hAnsi="Times New Roman" w:cs="Times New Roman"/>
          <w:spacing w:val="24"/>
        </w:rPr>
        <w:t>B.4</w:t>
      </w:r>
      <w:r>
        <w:rPr>
          <w:spacing w:val="24"/>
        </w:rPr>
        <w:t>。</w:t>
      </w:r>
    </w:p>
    <w:p>
      <w:pPr>
        <w:spacing w:line="222" w:lineRule="auto"/>
        <w:sectPr>
          <w:headerReference w:type="default" r:id="rId6"/>
          <w:footerReference w:type="default" r:id="rId7"/>
          <w:type w:val="nextPage"/>
          <w:pgSz w:w="21804" w:h="31680"/>
          <w:pgMar w:top="3852" w:right="2084" w:bottom="1685" w:left="2485" w:header="3256" w:footer="1406" w:gutter="0"/>
          <w:pgNumType w:start="2"/>
          <w:cols w:space="708"/>
          <w:titlePg w:val="0"/>
        </w:sectPr>
      </w:pPr>
    </w:p>
    <w:p>
      <w:pPr>
        <w:spacing w:line="307" w:lineRule="auto"/>
        <w:rPr>
          <w:rFonts w:ascii="Arial"/>
          <w:sz w:val="21"/>
        </w:rPr>
      </w:pPr>
    </w:p>
    <w:p>
      <w:pPr>
        <w:pStyle w:val="BodyText"/>
        <w:spacing w:before="137" w:line="223" w:lineRule="auto"/>
        <w:ind w:left="20"/>
      </w:pPr>
      <w:r>
        <w:rPr>
          <w:spacing w:val="15"/>
        </w:rPr>
        <w:t>3.5</w:t>
      </w:r>
      <w:r>
        <w:t xml:space="preserve">  </w:t>
      </w:r>
      <w:r>
        <w:rPr>
          <w:spacing w:val="15"/>
        </w:rPr>
        <w:t>离心管</w:t>
      </w:r>
    </w:p>
    <w:p>
      <w:pPr>
        <w:pStyle w:val="BodyText"/>
        <w:spacing w:before="191" w:line="294" w:lineRule="auto"/>
        <w:ind w:left="20" w:right="58" w:firstLine="917"/>
        <w:jc w:val="both"/>
      </w:pPr>
      <w:r>
        <w:rPr>
          <w:spacing w:val="26"/>
        </w:rPr>
        <w:t>离心管是用于化学分析的量入式量器，分尖底和圆底两种：尖底离心管是一种上口</w:t>
      </w:r>
      <w:r>
        <w:t xml:space="preserve"> </w:t>
      </w:r>
      <w:r>
        <w:rPr>
          <w:spacing w:val="35"/>
        </w:rPr>
        <w:t>径为圆口，管身下部2/3处开始逐渐缩小为锥形的尖底玻璃管，它又分为</w:t>
      </w:r>
      <w:r>
        <w:rPr>
          <w:spacing w:val="-41"/>
        </w:rPr>
        <w:t xml:space="preserve"> </w:t>
      </w:r>
      <w:r>
        <w:rPr>
          <w:spacing w:val="35"/>
        </w:rPr>
        <w:t>A</w:t>
      </w:r>
      <w:r>
        <w:rPr>
          <w:spacing w:val="115"/>
        </w:rPr>
        <w:t xml:space="preserve"> </w:t>
      </w:r>
      <w:r>
        <w:rPr>
          <w:spacing w:val="35"/>
        </w:rPr>
        <w:t>(无塞)和</w:t>
      </w:r>
      <w:r>
        <w:t xml:space="preserve"> </w:t>
      </w:r>
      <w:r>
        <w:rPr>
          <w:rFonts w:ascii="Times New Roman" w:eastAsia="Times New Roman" w:hAnsi="Times New Roman" w:cs="Times New Roman"/>
          <w:spacing w:val="34"/>
        </w:rPr>
        <w:t xml:space="preserve">B  </w:t>
      </w:r>
      <w:r>
        <w:rPr>
          <w:spacing w:val="34"/>
        </w:rPr>
        <w:t>(具塞)两种形式；圆底离心管</w:t>
      </w:r>
      <w:r>
        <w:rPr>
          <w:rFonts w:ascii="Times New Roman" w:eastAsia="Times New Roman" w:hAnsi="Times New Roman" w:cs="Times New Roman"/>
          <w:spacing w:val="34"/>
        </w:rPr>
        <w:t xml:space="preserve">C </w:t>
      </w:r>
      <w:r>
        <w:rPr>
          <w:spacing w:val="34"/>
        </w:rPr>
        <w:t>是容积较大的带</w:t>
      </w:r>
      <w:r>
        <w:rPr>
          <w:spacing w:val="33"/>
        </w:rPr>
        <w:t>有分度线的圆底试管。其规格尺寸</w:t>
      </w:r>
    </w:p>
    <w:p>
      <w:pPr>
        <w:pStyle w:val="BodyText"/>
        <w:spacing w:before="1" w:line="222" w:lineRule="auto"/>
        <w:ind w:left="20"/>
      </w:pPr>
      <w:r>
        <w:rPr>
          <w:spacing w:val="18"/>
        </w:rPr>
        <w:t>见附录</w:t>
      </w:r>
      <w:r>
        <w:rPr>
          <w:spacing w:val="-116"/>
        </w:rPr>
        <w:t xml:space="preserve"> </w:t>
      </w:r>
      <w:r>
        <w:rPr>
          <w:rFonts w:ascii="Times New Roman" w:eastAsia="Times New Roman" w:hAnsi="Times New Roman" w:cs="Times New Roman"/>
          <w:spacing w:val="18"/>
        </w:rPr>
        <w:t xml:space="preserve">B </w:t>
      </w:r>
      <w:r>
        <w:rPr>
          <w:spacing w:val="18"/>
        </w:rPr>
        <w:t>中的图</w:t>
      </w:r>
      <w:r>
        <w:rPr>
          <w:spacing w:val="-119"/>
        </w:rPr>
        <w:t xml:space="preserve"> </w:t>
      </w:r>
      <w:r>
        <w:rPr>
          <w:rFonts w:ascii="Times New Roman" w:eastAsia="Times New Roman" w:hAnsi="Times New Roman" w:cs="Times New Roman"/>
          <w:spacing w:val="18"/>
        </w:rPr>
        <w:t>B.5</w:t>
      </w:r>
      <w:r>
        <w:rPr>
          <w:rFonts w:ascii="Times New Roman" w:eastAsia="Times New Roman" w:hAnsi="Times New Roman" w:cs="Times New Roman"/>
          <w:spacing w:val="79"/>
        </w:rPr>
        <w:t xml:space="preserve"> </w:t>
      </w:r>
      <w:r>
        <w:rPr>
          <w:spacing w:val="18"/>
        </w:rPr>
        <w:t>和表</w:t>
      </w:r>
      <w:r>
        <w:rPr>
          <w:rFonts w:ascii="Times New Roman" w:eastAsia="Times New Roman" w:hAnsi="Times New Roman" w:cs="Times New Roman"/>
          <w:spacing w:val="18"/>
        </w:rPr>
        <w:t>B.4</w:t>
      </w:r>
      <w:r>
        <w:rPr>
          <w:spacing w:val="18"/>
        </w:rPr>
        <w:t>。</w:t>
      </w:r>
    </w:p>
    <w:p>
      <w:pPr>
        <w:pStyle w:val="BodyText"/>
        <w:spacing w:before="158" w:line="223" w:lineRule="auto"/>
        <w:ind w:left="20"/>
      </w:pPr>
      <w:r>
        <w:rPr>
          <w:spacing w:val="17"/>
        </w:rPr>
        <w:t>3.6</w:t>
      </w:r>
      <w:r>
        <w:rPr>
          <w:spacing w:val="10"/>
        </w:rPr>
        <w:t xml:space="preserve">  </w:t>
      </w:r>
      <w:r>
        <w:rPr>
          <w:spacing w:val="17"/>
        </w:rPr>
        <w:t>刻度试管</w:t>
      </w:r>
    </w:p>
    <w:p>
      <w:pPr>
        <w:pStyle w:val="BodyText"/>
        <w:spacing w:before="183" w:line="288" w:lineRule="auto"/>
        <w:ind w:left="20" w:right="55" w:firstLine="917"/>
        <w:jc w:val="both"/>
      </w:pPr>
      <w:r>
        <w:rPr>
          <w:spacing w:val="28"/>
        </w:rPr>
        <w:t>刻度试管是用于化学分析的量入式量器，分A</w:t>
      </w:r>
      <w:r>
        <w:rPr>
          <w:spacing w:val="154"/>
        </w:rPr>
        <w:t xml:space="preserve"> </w:t>
      </w:r>
      <w:r>
        <w:rPr>
          <w:spacing w:val="28"/>
        </w:rPr>
        <w:t>(</w:t>
      </w:r>
      <w:r>
        <w:rPr>
          <w:spacing w:val="-81"/>
        </w:rPr>
        <w:t xml:space="preserve"> </w:t>
      </w:r>
      <w:r>
        <w:rPr>
          <w:spacing w:val="28"/>
        </w:rPr>
        <w:t>具</w:t>
      </w:r>
      <w:r>
        <w:rPr>
          <w:spacing w:val="-88"/>
        </w:rPr>
        <w:t xml:space="preserve"> </w:t>
      </w:r>
      <w:r>
        <w:rPr>
          <w:spacing w:val="28"/>
        </w:rPr>
        <w:t>塞</w:t>
      </w:r>
      <w:r>
        <w:rPr>
          <w:spacing w:val="-87"/>
        </w:rPr>
        <w:t xml:space="preserve"> </w:t>
      </w:r>
      <w:r>
        <w:rPr>
          <w:spacing w:val="28"/>
        </w:rPr>
        <w:t>)</w:t>
      </w:r>
      <w:r>
        <w:rPr>
          <w:spacing w:val="-88"/>
        </w:rPr>
        <w:t xml:space="preserve"> </w:t>
      </w:r>
      <w:r>
        <w:rPr>
          <w:spacing w:val="28"/>
        </w:rPr>
        <w:t>和</w:t>
      </w:r>
      <w:r>
        <w:rPr>
          <w:spacing w:val="-111"/>
        </w:rPr>
        <w:t xml:space="preserve"> </w:t>
      </w:r>
      <w:r>
        <w:rPr>
          <w:spacing w:val="28"/>
        </w:rPr>
        <w:t>B (无塞)两种形式：无</w:t>
      </w:r>
      <w:r>
        <w:t xml:space="preserve"> </w:t>
      </w:r>
      <w:r>
        <w:rPr>
          <w:spacing w:val="37"/>
        </w:rPr>
        <w:t>塞刻度试管是一种上口径圆口的圆底玻璃管；具塞刻度试管是一种瓶颈式的圆底玻璃</w:t>
      </w:r>
    </w:p>
    <w:p>
      <w:pPr>
        <w:pStyle w:val="BodyText"/>
        <w:spacing w:before="2" w:line="222" w:lineRule="auto"/>
        <w:ind w:left="20"/>
      </w:pPr>
      <w:r>
        <w:rPr>
          <w:spacing w:val="18"/>
        </w:rPr>
        <w:t>管，瓶颈上配有磨砂玻璃塞。其规格尺寸见附录</w:t>
      </w:r>
      <w:r>
        <w:rPr>
          <w:spacing w:val="-120"/>
        </w:rPr>
        <w:t xml:space="preserve"> </w:t>
      </w:r>
      <w:r>
        <w:rPr>
          <w:rFonts w:ascii="Times New Roman" w:eastAsia="Times New Roman" w:hAnsi="Times New Roman" w:cs="Times New Roman"/>
          <w:spacing w:val="18"/>
        </w:rPr>
        <w:t>B</w:t>
      </w:r>
      <w:r>
        <w:rPr>
          <w:rFonts w:ascii="Times New Roman" w:eastAsia="Times New Roman" w:hAnsi="Times New Roman" w:cs="Times New Roman"/>
          <w:spacing w:val="38"/>
        </w:rPr>
        <w:t xml:space="preserve"> </w:t>
      </w:r>
      <w:r>
        <w:rPr>
          <w:spacing w:val="18"/>
        </w:rPr>
        <w:t>中的图</w:t>
      </w:r>
      <w:r>
        <w:rPr>
          <w:spacing w:val="-119"/>
        </w:rPr>
        <w:t xml:space="preserve"> </w:t>
      </w:r>
      <w:r>
        <w:rPr>
          <w:rFonts w:ascii="Times New Roman" w:eastAsia="Times New Roman" w:hAnsi="Times New Roman" w:cs="Times New Roman"/>
          <w:spacing w:val="18"/>
        </w:rPr>
        <w:t>B.6</w:t>
      </w:r>
      <w:r>
        <w:rPr>
          <w:rFonts w:ascii="Times New Roman" w:eastAsia="Times New Roman" w:hAnsi="Times New Roman" w:cs="Times New Roman"/>
          <w:spacing w:val="85"/>
        </w:rPr>
        <w:t xml:space="preserve"> </w:t>
      </w:r>
      <w:r>
        <w:rPr>
          <w:spacing w:val="18"/>
        </w:rPr>
        <w:t xml:space="preserve">和表 </w:t>
      </w:r>
      <w:r>
        <w:rPr>
          <w:rFonts w:ascii="Times New Roman" w:eastAsia="Times New Roman" w:hAnsi="Times New Roman" w:cs="Times New Roman"/>
          <w:spacing w:val="18"/>
        </w:rPr>
        <w:t>B.5</w:t>
      </w:r>
      <w:r>
        <w:rPr>
          <w:spacing w:val="18"/>
        </w:rPr>
        <w:t>。</w:t>
      </w:r>
    </w:p>
    <w:p>
      <w:pPr>
        <w:pStyle w:val="BodyText"/>
        <w:spacing w:before="165" w:line="223" w:lineRule="auto"/>
        <w:ind w:left="20"/>
      </w:pPr>
      <w:r>
        <w:rPr>
          <w:spacing w:val="14"/>
        </w:rPr>
        <w:t>3.7  血糖管</w:t>
      </w:r>
    </w:p>
    <w:p>
      <w:pPr>
        <w:pStyle w:val="BodyText"/>
        <w:spacing w:before="188" w:line="655" w:lineRule="exact"/>
        <w:ind w:right="93"/>
        <w:jc w:val="right"/>
      </w:pPr>
      <w:r>
        <w:rPr>
          <w:spacing w:val="34"/>
          <w:position w:val="16"/>
        </w:rPr>
        <w:t>血糖管是用于分析人体血液中血糖含量的量入式量器。其规格尺寸见附</w:t>
      </w:r>
      <w:r>
        <w:rPr>
          <w:spacing w:val="33"/>
          <w:position w:val="16"/>
        </w:rPr>
        <w:t>录</w:t>
      </w:r>
      <w:r>
        <w:rPr>
          <w:spacing w:val="-103"/>
          <w:position w:val="16"/>
        </w:rPr>
        <w:t xml:space="preserve"> </w:t>
      </w:r>
      <w:r>
        <w:rPr>
          <w:spacing w:val="33"/>
          <w:position w:val="16"/>
        </w:rPr>
        <w:t>B 中的</w:t>
      </w:r>
    </w:p>
    <w:p>
      <w:pPr>
        <w:pStyle w:val="BodyText"/>
        <w:spacing w:before="1" w:line="224" w:lineRule="auto"/>
        <w:ind w:left="20"/>
      </w:pPr>
      <w:r>
        <w:rPr>
          <w:spacing w:val="1"/>
        </w:rPr>
        <w:t>图</w:t>
      </w:r>
      <w:r>
        <w:rPr>
          <w:spacing w:val="-71"/>
        </w:rPr>
        <w:t xml:space="preserve"> </w:t>
      </w:r>
      <w:r>
        <w:rPr>
          <w:rFonts w:ascii="Times New Roman" w:eastAsia="Times New Roman" w:hAnsi="Times New Roman" w:cs="Times New Roman"/>
          <w:spacing w:val="1"/>
        </w:rPr>
        <w:t>B.7</w:t>
      </w:r>
      <w:r>
        <w:rPr>
          <w:rFonts w:ascii="Times New Roman" w:eastAsia="Times New Roman" w:hAnsi="Times New Roman" w:cs="Times New Roman"/>
          <w:spacing w:val="92"/>
        </w:rPr>
        <w:t xml:space="preserve"> </w:t>
      </w:r>
      <w:r>
        <w:rPr>
          <w:spacing w:val="1"/>
        </w:rPr>
        <w:t>和表</w:t>
      </w:r>
      <w:r>
        <w:rPr>
          <w:spacing w:val="-123"/>
        </w:rPr>
        <w:t xml:space="preserve"> </w:t>
      </w:r>
      <w:r>
        <w:rPr>
          <w:rFonts w:ascii="Times New Roman" w:eastAsia="Times New Roman" w:hAnsi="Times New Roman" w:cs="Times New Roman"/>
          <w:spacing w:val="1"/>
        </w:rPr>
        <w:t>B.6</w:t>
      </w:r>
      <w:r>
        <w:rPr>
          <w:spacing w:val="1"/>
        </w:rPr>
        <w:t>。</w:t>
      </w:r>
    </w:p>
    <w:p>
      <w:pPr>
        <w:pStyle w:val="BodyText"/>
        <w:spacing w:before="190" w:line="223" w:lineRule="auto"/>
        <w:ind w:left="20"/>
      </w:pPr>
      <w:r>
        <w:rPr>
          <w:spacing w:val="4"/>
        </w:rPr>
        <w:t>3.8</w:t>
      </w:r>
      <w:r>
        <w:rPr>
          <w:spacing w:val="20"/>
        </w:rPr>
        <w:t xml:space="preserve">  </w:t>
      </w:r>
      <w:r>
        <w:rPr>
          <w:spacing w:val="4"/>
        </w:rPr>
        <w:t>消化管</w:t>
      </w:r>
    </w:p>
    <w:p>
      <w:pPr>
        <w:pStyle w:val="BodyText"/>
        <w:spacing w:before="128" w:line="222" w:lineRule="auto"/>
        <w:ind w:left="937"/>
      </w:pPr>
      <w:r>
        <w:rPr>
          <w:spacing w:val="24"/>
        </w:rPr>
        <w:t>消化管是用于化学分析的量入式量器。其规格尺寸见附录</w:t>
      </w:r>
      <w:r>
        <w:rPr>
          <w:spacing w:val="-116"/>
        </w:rPr>
        <w:t xml:space="preserve"> </w:t>
      </w:r>
      <w:r>
        <w:rPr>
          <w:spacing w:val="24"/>
        </w:rPr>
        <w:t>B 中的图B.8</w:t>
      </w:r>
      <w:r>
        <w:rPr>
          <w:spacing w:val="-29"/>
        </w:rPr>
        <w:t xml:space="preserve"> </w:t>
      </w:r>
      <w:r>
        <w:rPr>
          <w:spacing w:val="24"/>
        </w:rPr>
        <w:t>和表B</w:t>
      </w:r>
      <w:r>
        <w:rPr>
          <w:spacing w:val="23"/>
        </w:rPr>
        <w:t>.7。</w:t>
      </w:r>
    </w:p>
    <w:p>
      <w:pPr>
        <w:spacing w:line="355" w:lineRule="auto"/>
        <w:rPr>
          <w:rFonts w:ascii="Arial"/>
          <w:sz w:val="21"/>
        </w:rPr>
      </w:pPr>
    </w:p>
    <w:p>
      <w:pPr>
        <w:spacing w:before="138" w:line="226" w:lineRule="auto"/>
        <w:ind w:left="26"/>
        <w:rPr>
          <w:rFonts w:ascii="SimHei" w:eastAsia="SimHei" w:hAnsi="SimHei" w:cs="SimHei"/>
          <w:sz w:val="42"/>
          <w:szCs w:val="42"/>
        </w:rPr>
      </w:pPr>
      <w:r>
        <w:rPr>
          <w:rFonts w:ascii="SimHei" w:eastAsia="SimHei" w:hAnsi="SimHei" w:cs="SimHei"/>
          <w:b/>
          <w:bCs/>
          <w:spacing w:val="18"/>
          <w:sz w:val="42"/>
          <w:szCs w:val="42"/>
        </w:rPr>
        <w:t>4</w:t>
      </w:r>
      <w:r>
        <w:rPr>
          <w:rFonts w:ascii="SimHei" w:eastAsia="SimHei" w:hAnsi="SimHei" w:cs="SimHei"/>
          <w:spacing w:val="18"/>
          <w:sz w:val="42"/>
          <w:szCs w:val="42"/>
        </w:rPr>
        <w:t xml:space="preserve">  </w:t>
      </w:r>
      <w:r>
        <w:rPr>
          <w:rFonts w:ascii="SimHei" w:eastAsia="SimHei" w:hAnsi="SimHei" w:cs="SimHei"/>
          <w:b/>
          <w:bCs/>
          <w:spacing w:val="18"/>
          <w:sz w:val="42"/>
          <w:szCs w:val="42"/>
        </w:rPr>
        <w:t>计量性能要求</w:t>
      </w:r>
    </w:p>
    <w:p>
      <w:pPr>
        <w:spacing w:line="371" w:lineRule="auto"/>
        <w:rPr>
          <w:rFonts w:ascii="Arial"/>
          <w:sz w:val="21"/>
        </w:rPr>
      </w:pPr>
    </w:p>
    <w:p>
      <w:pPr>
        <w:pStyle w:val="BodyText"/>
        <w:spacing w:before="137" w:line="223" w:lineRule="auto"/>
        <w:ind w:left="937"/>
      </w:pPr>
      <w:r>
        <w:rPr>
          <w:spacing w:val="26"/>
        </w:rPr>
        <w:t>量器在标准温度20℃时，其容量允差、流出时</w:t>
      </w:r>
      <w:r>
        <w:rPr>
          <w:spacing w:val="25"/>
        </w:rPr>
        <w:t>间等应符合下列各项要求。</w:t>
      </w:r>
    </w:p>
    <w:p>
      <w:pPr>
        <w:pStyle w:val="BodyText"/>
        <w:spacing w:before="149" w:line="222" w:lineRule="auto"/>
        <w:ind w:left="20"/>
      </w:pPr>
      <w:r>
        <w:rPr>
          <w:spacing w:val="19"/>
        </w:rPr>
        <w:t>4.1</w:t>
      </w:r>
      <w:r>
        <w:rPr>
          <w:spacing w:val="6"/>
        </w:rPr>
        <w:t xml:space="preserve">  </w:t>
      </w:r>
      <w:r>
        <w:rPr>
          <w:spacing w:val="19"/>
        </w:rPr>
        <w:t>海水溶解氧滴定管</w:t>
      </w:r>
    </w:p>
    <w:p>
      <w:pPr>
        <w:pStyle w:val="BodyText"/>
        <w:spacing w:before="150" w:line="670" w:lineRule="exact"/>
        <w:ind w:right="47"/>
        <w:jc w:val="right"/>
      </w:pPr>
      <w:r>
        <w:rPr>
          <w:spacing w:val="37"/>
          <w:position w:val="18"/>
        </w:rPr>
        <w:t>海水溶解氧滴定管的标称容量为25</w:t>
      </w:r>
      <w:r>
        <w:rPr>
          <w:rFonts w:ascii="Times New Roman" w:eastAsia="Times New Roman" w:hAnsi="Times New Roman" w:cs="Times New Roman"/>
          <w:position w:val="18"/>
        </w:rPr>
        <w:t>ml</w:t>
      </w:r>
      <w:r>
        <w:rPr>
          <w:rFonts w:ascii="Times New Roman" w:eastAsia="Times New Roman" w:hAnsi="Times New Roman" w:cs="Times New Roman"/>
          <w:spacing w:val="37"/>
          <w:position w:val="18"/>
        </w:rPr>
        <w:t>,</w:t>
      </w:r>
      <w:r>
        <w:rPr>
          <w:rFonts w:ascii="Times New Roman" w:eastAsia="Times New Roman" w:hAnsi="Times New Roman" w:cs="Times New Roman"/>
          <w:spacing w:val="42"/>
          <w:position w:val="18"/>
        </w:rPr>
        <w:t xml:space="preserve">  </w:t>
      </w:r>
      <w:r>
        <w:rPr>
          <w:spacing w:val="37"/>
          <w:position w:val="18"/>
        </w:rPr>
        <w:t>分度值为0.</w:t>
      </w:r>
      <w:r>
        <w:rPr>
          <w:spacing w:val="36"/>
          <w:position w:val="18"/>
        </w:rPr>
        <w:t>05</w:t>
      </w:r>
      <w:r>
        <w:rPr>
          <w:rFonts w:ascii="Times New Roman" w:eastAsia="Times New Roman" w:hAnsi="Times New Roman" w:cs="Times New Roman"/>
          <w:position w:val="18"/>
        </w:rPr>
        <w:t>ml</w:t>
      </w:r>
      <w:r>
        <w:rPr>
          <w:rFonts w:ascii="Times New Roman" w:eastAsia="Times New Roman" w:hAnsi="Times New Roman" w:cs="Times New Roman"/>
          <w:spacing w:val="36"/>
          <w:position w:val="18"/>
        </w:rPr>
        <w:t>,</w:t>
      </w:r>
      <w:r>
        <w:rPr>
          <w:rFonts w:ascii="Times New Roman" w:eastAsia="Times New Roman" w:hAnsi="Times New Roman" w:cs="Times New Roman"/>
          <w:spacing w:val="9"/>
          <w:position w:val="18"/>
        </w:rPr>
        <w:t xml:space="preserve">   </w:t>
      </w:r>
      <w:r>
        <w:rPr>
          <w:spacing w:val="36"/>
          <w:position w:val="18"/>
        </w:rPr>
        <w:t>零至任意分量的容量允</w:t>
      </w:r>
    </w:p>
    <w:p>
      <w:pPr>
        <w:pStyle w:val="BodyText"/>
        <w:spacing w:line="216" w:lineRule="auto"/>
        <w:ind w:left="20"/>
      </w:pPr>
      <w:r>
        <w:rPr>
          <w:spacing w:val="21"/>
        </w:rPr>
        <w:t>差为±0.02</w:t>
      </w:r>
      <w:r>
        <w:rPr>
          <w:rFonts w:ascii="Times New Roman" w:eastAsia="Times New Roman" w:hAnsi="Times New Roman" w:cs="Times New Roman"/>
        </w:rPr>
        <w:t>ml</w:t>
      </w:r>
      <w:r>
        <w:rPr>
          <w:rFonts w:ascii="Times New Roman" w:eastAsia="Times New Roman" w:hAnsi="Times New Roman" w:cs="Times New Roman"/>
          <w:spacing w:val="21"/>
        </w:rPr>
        <w:t>;</w:t>
      </w:r>
      <w:r>
        <w:rPr>
          <w:rFonts w:ascii="Times New Roman" w:eastAsia="Times New Roman" w:hAnsi="Times New Roman" w:cs="Times New Roman"/>
          <w:spacing w:val="48"/>
        </w:rPr>
        <w:t xml:space="preserve">  </w:t>
      </w:r>
      <w:r>
        <w:rPr>
          <w:spacing w:val="21"/>
        </w:rPr>
        <w:t>标称容量的流出时间为(70～120)</w:t>
      </w:r>
      <w:r>
        <w:rPr>
          <w:spacing w:val="-69"/>
        </w:rPr>
        <w:t xml:space="preserve"> </w:t>
      </w:r>
      <w:r>
        <w:rPr>
          <w:rFonts w:ascii="Times New Roman" w:eastAsia="Times New Roman" w:hAnsi="Times New Roman" w:cs="Times New Roman"/>
          <w:spacing w:val="21"/>
        </w:rPr>
        <w:t xml:space="preserve">s,   </w:t>
      </w:r>
      <w:r>
        <w:rPr>
          <w:spacing w:val="21"/>
        </w:rPr>
        <w:t>等待时间为30</w:t>
      </w:r>
      <w:r>
        <w:rPr>
          <w:rFonts w:ascii="Times New Roman" w:eastAsia="Times New Roman" w:hAnsi="Times New Roman" w:cs="Times New Roman"/>
          <w:spacing w:val="21"/>
        </w:rPr>
        <w:t>s</w:t>
      </w:r>
      <w:r>
        <w:rPr>
          <w:spacing w:val="21"/>
        </w:rPr>
        <w:t>。</w:t>
      </w:r>
    </w:p>
    <w:p>
      <w:pPr>
        <w:pStyle w:val="BodyText"/>
        <w:spacing w:before="174" w:line="223" w:lineRule="auto"/>
        <w:ind w:left="20"/>
      </w:pPr>
      <w:r>
        <w:rPr>
          <w:spacing w:val="18"/>
        </w:rPr>
        <w:t>4.2</w:t>
      </w:r>
      <w:r>
        <w:rPr>
          <w:spacing w:val="7"/>
        </w:rPr>
        <w:t xml:space="preserve">  </w:t>
      </w:r>
      <w:r>
        <w:rPr>
          <w:spacing w:val="18"/>
        </w:rPr>
        <w:t>微量吸管</w:t>
      </w:r>
    </w:p>
    <w:p>
      <w:pPr>
        <w:pStyle w:val="BodyText"/>
        <w:spacing w:before="188" w:line="664" w:lineRule="exact"/>
        <w:ind w:right="77"/>
        <w:jc w:val="right"/>
      </w:pPr>
      <w:r>
        <w:rPr>
          <w:spacing w:val="20"/>
          <w:position w:val="17"/>
        </w:rPr>
        <w:t>微量吸管的标称容量一般为20μ</w:t>
      </w:r>
      <w:r>
        <w:rPr>
          <w:rFonts w:ascii="Times New Roman" w:eastAsia="Times New Roman" w:hAnsi="Times New Roman" w:cs="Times New Roman"/>
          <w:spacing w:val="20"/>
          <w:position w:val="17"/>
        </w:rPr>
        <w:t xml:space="preserve">l,   </w:t>
      </w:r>
      <w:r>
        <w:rPr>
          <w:spacing w:val="20"/>
          <w:position w:val="17"/>
        </w:rPr>
        <w:t>但根据实际需要</w:t>
      </w:r>
      <w:r>
        <w:rPr>
          <w:spacing w:val="19"/>
          <w:position w:val="17"/>
        </w:rPr>
        <w:t>也可制成其他标称容量，其容量</w:t>
      </w:r>
    </w:p>
    <w:p>
      <w:pPr>
        <w:pStyle w:val="BodyText"/>
        <w:spacing w:before="1" w:line="223" w:lineRule="auto"/>
        <w:ind w:left="20"/>
      </w:pPr>
      <w:r>
        <w:rPr>
          <w:spacing w:val="32"/>
        </w:rPr>
        <w:t>允差为标称容量的±2%。</w:t>
      </w:r>
    </w:p>
    <w:p>
      <w:pPr>
        <w:pStyle w:val="BodyText"/>
        <w:spacing w:before="138" w:line="222" w:lineRule="auto"/>
        <w:ind w:left="20"/>
      </w:pPr>
      <w:r>
        <w:rPr>
          <w:spacing w:val="14"/>
        </w:rPr>
        <w:t>4.3</w:t>
      </w:r>
      <w:r>
        <w:rPr>
          <w:spacing w:val="198"/>
        </w:rPr>
        <w:t xml:space="preserve"> </w:t>
      </w:r>
      <w:r>
        <w:rPr>
          <w:spacing w:val="14"/>
        </w:rPr>
        <w:t>奥氏吸管</w:t>
      </w:r>
    </w:p>
    <w:p>
      <w:pPr>
        <w:pStyle w:val="BodyText"/>
        <w:spacing w:before="206" w:line="222" w:lineRule="auto"/>
        <w:ind w:left="937"/>
      </w:pPr>
      <w:r>
        <w:rPr>
          <w:spacing w:val="29"/>
        </w:rPr>
        <w:t>奥氏吸管分</w:t>
      </w:r>
      <w:r>
        <w:rPr>
          <w:spacing w:val="-66"/>
        </w:rPr>
        <w:t xml:space="preserve"> </w:t>
      </w:r>
      <w:r>
        <w:rPr>
          <w:rFonts w:ascii="Times New Roman" w:eastAsia="Times New Roman" w:hAnsi="Times New Roman" w:cs="Times New Roman"/>
          <w:spacing w:val="29"/>
        </w:rPr>
        <w:t>A</w:t>
      </w:r>
      <w:r>
        <w:rPr>
          <w:rFonts w:ascii="Times New Roman" w:eastAsia="Times New Roman" w:hAnsi="Times New Roman" w:cs="Times New Roman"/>
          <w:spacing w:val="-58"/>
        </w:rPr>
        <w:t xml:space="preserve"> </w:t>
      </w:r>
      <w:r>
        <w:rPr>
          <w:spacing w:val="29"/>
        </w:rPr>
        <w:t>、</w:t>
      </w:r>
      <w:r>
        <w:rPr>
          <w:rFonts w:ascii="Times New Roman" w:eastAsia="Times New Roman" w:hAnsi="Times New Roman" w:cs="Times New Roman"/>
          <w:spacing w:val="29"/>
        </w:rPr>
        <w:t>B</w:t>
      </w:r>
      <w:r>
        <w:rPr>
          <w:spacing w:val="29"/>
        </w:rPr>
        <w:t>级两个等级，其容量允差和流出时间应符合表1的规定。</w:t>
      </w:r>
    </w:p>
    <w:p>
      <w:pPr>
        <w:spacing w:line="373" w:lineRule="auto"/>
        <w:rPr>
          <w:rFonts w:ascii="Arial"/>
          <w:sz w:val="21"/>
        </w:rPr>
      </w:pPr>
    </w:p>
    <w:p>
      <w:pPr>
        <w:spacing w:before="117" w:line="222" w:lineRule="auto"/>
        <w:ind w:left="5325"/>
        <w:rPr>
          <w:rFonts w:ascii="SimHei" w:eastAsia="SimHei" w:hAnsi="SimHei" w:cs="SimHei"/>
          <w:sz w:val="36"/>
          <w:szCs w:val="36"/>
        </w:rPr>
      </w:pPr>
      <w:r>
        <w:rPr>
          <w:rFonts w:ascii="SimHei" w:eastAsia="SimHei" w:hAnsi="SimHei" w:cs="SimHei"/>
          <w:b/>
          <w:bCs/>
          <w:spacing w:val="17"/>
          <w:sz w:val="36"/>
          <w:szCs w:val="36"/>
        </w:rPr>
        <w:t>表</w:t>
      </w:r>
      <w:r>
        <w:rPr>
          <w:rFonts w:ascii="SimHei" w:eastAsia="SimHei" w:hAnsi="SimHei" w:cs="SimHei"/>
          <w:spacing w:val="17"/>
          <w:sz w:val="36"/>
          <w:szCs w:val="36"/>
        </w:rPr>
        <w:t xml:space="preserve"> </w:t>
      </w:r>
      <w:r>
        <w:rPr>
          <w:rFonts w:ascii="SimHei" w:eastAsia="SimHei" w:hAnsi="SimHei" w:cs="SimHei"/>
          <w:b/>
          <w:bCs/>
          <w:spacing w:val="17"/>
          <w:sz w:val="36"/>
          <w:szCs w:val="36"/>
        </w:rPr>
        <w:t>1</w:t>
      </w:r>
      <w:r>
        <w:rPr>
          <w:rFonts w:ascii="SimHei" w:eastAsia="SimHei" w:hAnsi="SimHei" w:cs="SimHei"/>
          <w:spacing w:val="165"/>
          <w:sz w:val="36"/>
          <w:szCs w:val="36"/>
        </w:rPr>
        <w:t xml:space="preserve"> </w:t>
      </w:r>
      <w:r>
        <w:rPr>
          <w:rFonts w:ascii="SimHei" w:eastAsia="SimHei" w:hAnsi="SimHei" w:cs="SimHei"/>
          <w:b/>
          <w:bCs/>
          <w:spacing w:val="17"/>
          <w:sz w:val="36"/>
          <w:szCs w:val="36"/>
        </w:rPr>
        <w:t>奥氏吸管的容量允差和流出时间</w:t>
      </w:r>
    </w:p>
    <w:p>
      <w:pPr>
        <w:spacing w:line="160" w:lineRule="exact"/>
      </w:pPr>
    </w:p>
    <w:tbl>
      <w:tblPr>
        <w:tblStyle w:val="TableNormal0"/>
        <w:tblW w:w="16726" w:type="dxa"/>
        <w:tblInd w:w="1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55"/>
        <w:gridCol w:w="770"/>
        <w:gridCol w:w="1929"/>
        <w:gridCol w:w="1943"/>
        <w:gridCol w:w="1561"/>
        <w:gridCol w:w="1547"/>
        <w:gridCol w:w="1574"/>
        <w:gridCol w:w="1547"/>
        <w:gridCol w:w="1956"/>
        <w:gridCol w:w="1544"/>
      </w:tblGrid>
      <w:tr>
        <w:tblPrEx>
          <w:tblW w:w="16726" w:type="dxa"/>
          <w:tblInd w:w="1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75"/>
        </w:trPr>
        <w:tc>
          <w:tcPr>
            <w:tcW w:w="3125" w:type="dxa"/>
            <w:gridSpan w:val="2"/>
            <w:vAlign w:val="top"/>
          </w:tcPr>
          <w:p>
            <w:pPr>
              <w:pStyle w:val="TableText"/>
              <w:spacing w:before="216" w:line="224" w:lineRule="auto"/>
              <w:ind w:left="541"/>
              <w:rPr>
                <w:sz w:val="36"/>
                <w:szCs w:val="36"/>
              </w:rPr>
            </w:pPr>
            <w:r>
              <w:rPr>
                <w:spacing w:val="17"/>
                <w:sz w:val="36"/>
                <w:szCs w:val="36"/>
              </w:rPr>
              <w:t>标称容量/</w:t>
            </w:r>
            <w:r>
              <w:rPr>
                <w:sz w:val="36"/>
                <w:szCs w:val="36"/>
              </w:rPr>
              <w:t>ml</w:t>
            </w:r>
          </w:p>
        </w:tc>
        <w:tc>
          <w:tcPr>
            <w:tcW w:w="1929" w:type="dxa"/>
            <w:vAlign w:val="top"/>
          </w:tcPr>
          <w:p>
            <w:pPr>
              <w:pStyle w:val="TableText"/>
              <w:spacing w:before="328" w:line="185" w:lineRule="auto"/>
              <w:ind w:left="665"/>
            </w:pPr>
            <w:r>
              <w:rPr>
                <w:spacing w:val="-1"/>
              </w:rPr>
              <w:t>0.25</w:t>
            </w:r>
          </w:p>
        </w:tc>
        <w:tc>
          <w:tcPr>
            <w:tcW w:w="1943" w:type="dxa"/>
            <w:vAlign w:val="top"/>
          </w:tcPr>
          <w:p>
            <w:pPr>
              <w:pStyle w:val="TableText"/>
              <w:spacing w:before="328" w:line="185" w:lineRule="auto"/>
              <w:ind w:left="747"/>
            </w:pPr>
            <w:r>
              <w:rPr>
                <w:spacing w:val="-2"/>
              </w:rPr>
              <w:t>0.5</w:t>
            </w:r>
          </w:p>
        </w:tc>
        <w:tc>
          <w:tcPr>
            <w:tcW w:w="1561" w:type="dxa"/>
            <w:vAlign w:val="top"/>
          </w:tcPr>
          <w:p>
            <w:pPr>
              <w:pStyle w:val="TableText"/>
              <w:spacing w:before="326" w:line="186" w:lineRule="auto"/>
              <w:ind w:left="666"/>
            </w:pPr>
            <w:r>
              <w:t>1</w:t>
            </w:r>
          </w:p>
        </w:tc>
        <w:tc>
          <w:tcPr>
            <w:tcW w:w="1547" w:type="dxa"/>
            <w:vAlign w:val="top"/>
          </w:tcPr>
          <w:p>
            <w:pPr>
              <w:pStyle w:val="TableText"/>
              <w:spacing w:before="327" w:line="185" w:lineRule="auto"/>
              <w:ind w:left="640"/>
            </w:pPr>
            <w:r>
              <w:t>2</w:t>
            </w:r>
          </w:p>
        </w:tc>
        <w:tc>
          <w:tcPr>
            <w:tcW w:w="1574" w:type="dxa"/>
            <w:vAlign w:val="top"/>
          </w:tcPr>
          <w:p>
            <w:pPr>
              <w:pStyle w:val="TableText"/>
              <w:spacing w:before="327" w:line="185" w:lineRule="auto"/>
              <w:ind w:left="641"/>
            </w:pPr>
            <w:r>
              <w:t>3</w:t>
            </w:r>
          </w:p>
        </w:tc>
        <w:tc>
          <w:tcPr>
            <w:tcW w:w="1547" w:type="dxa"/>
            <w:vAlign w:val="top"/>
          </w:tcPr>
          <w:p>
            <w:pPr>
              <w:pStyle w:val="TableText"/>
              <w:spacing w:before="327" w:line="185" w:lineRule="auto"/>
              <w:ind w:left="628"/>
            </w:pPr>
            <w:r>
              <w:t>4</w:t>
            </w:r>
          </w:p>
        </w:tc>
        <w:tc>
          <w:tcPr>
            <w:tcW w:w="1956" w:type="dxa"/>
            <w:vAlign w:val="top"/>
          </w:tcPr>
          <w:p>
            <w:pPr>
              <w:pStyle w:val="TableText"/>
              <w:spacing w:before="329" w:line="184" w:lineRule="auto"/>
              <w:ind w:left="903"/>
            </w:pPr>
            <w:r>
              <w:t>5</w:t>
            </w:r>
          </w:p>
        </w:tc>
        <w:tc>
          <w:tcPr>
            <w:tcW w:w="1544" w:type="dxa"/>
            <w:vAlign w:val="top"/>
          </w:tcPr>
          <w:p>
            <w:pPr>
              <w:pStyle w:val="TableText"/>
              <w:spacing w:before="326" w:line="186" w:lineRule="auto"/>
              <w:ind w:left="576"/>
            </w:pPr>
            <w:r>
              <w:rPr>
                <w:spacing w:val="-8"/>
              </w:rPr>
              <w:t>10</w:t>
            </w:r>
          </w:p>
        </w:tc>
      </w:tr>
      <w:tr>
        <w:tblPrEx>
          <w:tblW w:w="16726" w:type="dxa"/>
          <w:tblInd w:w="139" w:type="dxa"/>
          <w:tblLayout w:type="fixed"/>
        </w:tblPrEx>
        <w:trPr>
          <w:trHeight w:val="777"/>
        </w:trPr>
        <w:tc>
          <w:tcPr>
            <w:tcW w:w="2355" w:type="dxa"/>
            <w:vMerge w:val="restart"/>
            <w:tcBorders>
              <w:bottom w:val="nil"/>
            </w:tcBorders>
            <w:vAlign w:val="top"/>
          </w:tcPr>
          <w:p>
            <w:pPr>
              <w:pStyle w:val="TableText"/>
              <w:spacing w:before="271" w:line="687" w:lineRule="exact"/>
              <w:ind w:left="433"/>
              <w:rPr>
                <w:sz w:val="36"/>
                <w:szCs w:val="36"/>
              </w:rPr>
            </w:pPr>
            <w:r>
              <w:rPr>
                <w:spacing w:val="13"/>
                <w:position w:val="24"/>
                <w:sz w:val="36"/>
                <w:szCs w:val="36"/>
              </w:rPr>
              <w:t>容量允差</w:t>
            </w:r>
          </w:p>
          <w:p>
            <w:pPr>
              <w:pStyle w:val="TableText"/>
              <w:spacing w:before="1" w:line="228" w:lineRule="auto"/>
              <w:ind w:left="896"/>
              <w:rPr>
                <w:sz w:val="36"/>
                <w:szCs w:val="36"/>
              </w:rPr>
            </w:pPr>
            <w:r>
              <w:rPr>
                <w:spacing w:val="-1"/>
                <w:sz w:val="36"/>
                <w:szCs w:val="36"/>
              </w:rPr>
              <w:t>/ml</w:t>
            </w:r>
          </w:p>
        </w:tc>
        <w:tc>
          <w:tcPr>
            <w:tcW w:w="770" w:type="dxa"/>
            <w:vAlign w:val="top"/>
          </w:tcPr>
          <w:p>
            <w:pPr>
              <w:pStyle w:val="TableText"/>
              <w:spacing w:before="322" w:line="187" w:lineRule="auto"/>
              <w:ind w:left="223"/>
            </w:pPr>
            <w:r>
              <w:t>A</w:t>
            </w:r>
          </w:p>
        </w:tc>
        <w:tc>
          <w:tcPr>
            <w:tcW w:w="1929" w:type="dxa"/>
            <w:vAlign w:val="top"/>
          </w:tcPr>
          <w:p>
            <w:pPr>
              <w:pStyle w:val="TableText"/>
              <w:spacing w:before="274" w:line="238" w:lineRule="auto"/>
              <w:ind w:left="371"/>
            </w:pPr>
            <w:r>
              <w:rPr>
                <w:spacing w:val="-4"/>
              </w:rPr>
              <w:t>±0.0025</w:t>
            </w:r>
          </w:p>
        </w:tc>
        <w:tc>
          <w:tcPr>
            <w:tcW w:w="1943" w:type="dxa"/>
            <w:vAlign w:val="top"/>
          </w:tcPr>
          <w:p>
            <w:pPr>
              <w:pStyle w:val="TableText"/>
              <w:spacing w:before="274" w:line="238" w:lineRule="auto"/>
              <w:ind w:left="452"/>
            </w:pPr>
            <w:r>
              <w:rPr>
                <w:spacing w:val="-5"/>
              </w:rPr>
              <w:t>±0.005</w:t>
            </w:r>
          </w:p>
        </w:tc>
        <w:tc>
          <w:tcPr>
            <w:tcW w:w="1561" w:type="dxa"/>
            <w:vAlign w:val="top"/>
          </w:tcPr>
          <w:p>
            <w:pPr>
              <w:pStyle w:val="TableText"/>
              <w:spacing w:before="274" w:line="238" w:lineRule="auto"/>
              <w:ind w:left="492"/>
            </w:pPr>
            <w:r>
              <w:rPr>
                <w:spacing w:val="-5"/>
              </w:rPr>
              <w:t>±0.008</w:t>
            </w:r>
          </w:p>
        </w:tc>
        <w:tc>
          <w:tcPr>
            <w:tcW w:w="1547" w:type="dxa"/>
            <w:vAlign w:val="top"/>
          </w:tcPr>
          <w:p>
            <w:pPr>
              <w:pStyle w:val="TableText"/>
              <w:spacing w:before="274" w:line="238" w:lineRule="auto"/>
              <w:ind w:left="519"/>
            </w:pPr>
            <w:r>
              <w:rPr>
                <w:spacing w:val="-6"/>
              </w:rPr>
              <w:t>±0.01</w:t>
            </w:r>
          </w:p>
        </w:tc>
        <w:tc>
          <w:tcPr>
            <w:tcW w:w="1574" w:type="dxa"/>
            <w:vAlign w:val="top"/>
          </w:tcPr>
          <w:p>
            <w:pPr>
              <w:pStyle w:val="TableText"/>
              <w:spacing w:before="274" w:line="238" w:lineRule="auto"/>
              <w:ind w:left="379"/>
            </w:pPr>
            <w:r>
              <w:rPr>
                <w:spacing w:val="-5"/>
              </w:rPr>
              <w:t>±0.015</w:t>
            </w:r>
          </w:p>
        </w:tc>
        <w:tc>
          <w:tcPr>
            <w:tcW w:w="1547" w:type="dxa"/>
            <w:vAlign w:val="top"/>
          </w:tcPr>
          <w:p>
            <w:pPr>
              <w:pStyle w:val="TableText"/>
              <w:spacing w:before="274" w:line="238" w:lineRule="auto"/>
              <w:ind w:left="346"/>
            </w:pPr>
            <w:r>
              <w:rPr>
                <w:spacing w:val="-5"/>
              </w:rPr>
              <w:t>±0.015</w:t>
            </w:r>
          </w:p>
        </w:tc>
        <w:tc>
          <w:tcPr>
            <w:tcW w:w="1956" w:type="dxa"/>
            <w:vAlign w:val="top"/>
          </w:tcPr>
          <w:p>
            <w:pPr>
              <w:pStyle w:val="TableText"/>
              <w:spacing w:before="274" w:line="238" w:lineRule="auto"/>
              <w:ind w:left="461"/>
            </w:pPr>
            <w:r>
              <w:rPr>
                <w:spacing w:val="-5"/>
              </w:rPr>
              <w:t>±0.015</w:t>
            </w:r>
          </w:p>
        </w:tc>
        <w:tc>
          <w:tcPr>
            <w:tcW w:w="1544" w:type="dxa"/>
            <w:vAlign w:val="top"/>
          </w:tcPr>
          <w:p>
            <w:pPr>
              <w:pStyle w:val="TableText"/>
              <w:spacing w:before="274" w:line="238" w:lineRule="auto"/>
              <w:ind w:left="502"/>
            </w:pPr>
            <w:r>
              <w:rPr>
                <w:spacing w:val="-6"/>
              </w:rPr>
              <w:t>±0.02</w:t>
            </w:r>
          </w:p>
        </w:tc>
      </w:tr>
      <w:tr>
        <w:tblPrEx>
          <w:tblW w:w="16726" w:type="dxa"/>
          <w:tblInd w:w="139" w:type="dxa"/>
          <w:tblLayout w:type="fixed"/>
        </w:tblPrEx>
        <w:trPr>
          <w:trHeight w:val="771"/>
        </w:trPr>
        <w:tc>
          <w:tcPr>
            <w:tcW w:w="2355" w:type="dxa"/>
            <w:vMerge/>
            <w:tcBorders>
              <w:top w:val="nil"/>
            </w:tcBorders>
            <w:vAlign w:val="top"/>
          </w:tcPr>
          <w:p>
            <w:pPr>
              <w:rPr>
                <w:rFonts w:ascii="Arial"/>
                <w:sz w:val="21"/>
              </w:rPr>
            </w:pPr>
          </w:p>
        </w:tc>
        <w:tc>
          <w:tcPr>
            <w:tcW w:w="770" w:type="dxa"/>
            <w:vAlign w:val="top"/>
          </w:tcPr>
          <w:p>
            <w:pPr>
              <w:pStyle w:val="TableText"/>
              <w:spacing w:before="328" w:line="184" w:lineRule="auto"/>
              <w:ind w:left="464"/>
            </w:pPr>
            <w:r>
              <w:t>B</w:t>
            </w:r>
          </w:p>
        </w:tc>
        <w:tc>
          <w:tcPr>
            <w:tcW w:w="1929" w:type="dxa"/>
            <w:vAlign w:val="top"/>
          </w:tcPr>
          <w:p>
            <w:pPr>
              <w:pStyle w:val="TableText"/>
              <w:spacing w:before="276" w:line="238" w:lineRule="auto"/>
              <w:ind w:left="444"/>
            </w:pPr>
            <w:r>
              <w:rPr>
                <w:spacing w:val="-5"/>
              </w:rPr>
              <w:t>±0.005</w:t>
            </w:r>
          </w:p>
        </w:tc>
        <w:tc>
          <w:tcPr>
            <w:tcW w:w="1943" w:type="dxa"/>
            <w:vAlign w:val="top"/>
          </w:tcPr>
          <w:p>
            <w:pPr>
              <w:pStyle w:val="TableText"/>
              <w:spacing w:before="276" w:line="238" w:lineRule="auto"/>
              <w:ind w:left="526"/>
            </w:pPr>
            <w:r>
              <w:rPr>
                <w:spacing w:val="-6"/>
              </w:rPr>
              <w:t>±0.01</w:t>
            </w:r>
          </w:p>
        </w:tc>
        <w:tc>
          <w:tcPr>
            <w:tcW w:w="1561" w:type="dxa"/>
            <w:vAlign w:val="top"/>
          </w:tcPr>
          <w:p>
            <w:pPr>
              <w:pStyle w:val="TableText"/>
              <w:spacing w:before="276" w:line="238" w:lineRule="auto"/>
              <w:ind w:left="492"/>
            </w:pPr>
            <w:r>
              <w:rPr>
                <w:spacing w:val="-5"/>
              </w:rPr>
              <w:t>±0.015</w:t>
            </w:r>
          </w:p>
        </w:tc>
        <w:tc>
          <w:tcPr>
            <w:tcW w:w="1547" w:type="dxa"/>
            <w:vAlign w:val="top"/>
          </w:tcPr>
          <w:p>
            <w:pPr>
              <w:pStyle w:val="TableText"/>
              <w:spacing w:before="276" w:line="238" w:lineRule="auto"/>
              <w:ind w:left="519"/>
            </w:pPr>
            <w:r>
              <w:rPr>
                <w:spacing w:val="-6"/>
              </w:rPr>
              <w:t>±0.02</w:t>
            </w:r>
          </w:p>
        </w:tc>
        <w:tc>
          <w:tcPr>
            <w:tcW w:w="1574" w:type="dxa"/>
            <w:vAlign w:val="top"/>
          </w:tcPr>
          <w:p>
            <w:pPr>
              <w:pStyle w:val="TableText"/>
              <w:spacing w:before="276" w:line="238" w:lineRule="auto"/>
              <w:ind w:left="527"/>
            </w:pPr>
            <w:r>
              <w:rPr>
                <w:spacing w:val="-6"/>
              </w:rPr>
              <w:t>±0.03</w:t>
            </w:r>
          </w:p>
        </w:tc>
        <w:tc>
          <w:tcPr>
            <w:tcW w:w="1547" w:type="dxa"/>
            <w:vAlign w:val="top"/>
          </w:tcPr>
          <w:p>
            <w:pPr>
              <w:pStyle w:val="TableText"/>
              <w:spacing w:before="276" w:line="238" w:lineRule="auto"/>
              <w:ind w:left="494"/>
            </w:pPr>
            <w:r>
              <w:rPr>
                <w:spacing w:val="-6"/>
              </w:rPr>
              <w:t>±0.03</w:t>
            </w:r>
          </w:p>
        </w:tc>
        <w:tc>
          <w:tcPr>
            <w:tcW w:w="1956" w:type="dxa"/>
            <w:vAlign w:val="top"/>
          </w:tcPr>
          <w:p>
            <w:pPr>
              <w:pStyle w:val="TableText"/>
              <w:spacing w:before="276" w:line="238" w:lineRule="auto"/>
              <w:ind w:left="535"/>
            </w:pPr>
            <w:r>
              <w:rPr>
                <w:spacing w:val="-6"/>
              </w:rPr>
              <w:t>±0.03</w:t>
            </w:r>
          </w:p>
        </w:tc>
        <w:tc>
          <w:tcPr>
            <w:tcW w:w="1544" w:type="dxa"/>
            <w:vAlign w:val="top"/>
          </w:tcPr>
          <w:p>
            <w:pPr>
              <w:pStyle w:val="TableText"/>
              <w:spacing w:before="276" w:line="238" w:lineRule="auto"/>
              <w:ind w:left="502"/>
            </w:pPr>
            <w:r>
              <w:rPr>
                <w:spacing w:val="-6"/>
              </w:rPr>
              <w:t>±0.04</w:t>
            </w:r>
          </w:p>
        </w:tc>
      </w:tr>
      <w:tr>
        <w:tblPrEx>
          <w:tblW w:w="16726" w:type="dxa"/>
          <w:tblInd w:w="139" w:type="dxa"/>
          <w:tblLayout w:type="fixed"/>
        </w:tblPrEx>
        <w:trPr>
          <w:trHeight w:val="761"/>
        </w:trPr>
        <w:tc>
          <w:tcPr>
            <w:tcW w:w="3125" w:type="dxa"/>
            <w:gridSpan w:val="2"/>
            <w:vAlign w:val="top"/>
          </w:tcPr>
          <w:p>
            <w:pPr>
              <w:pStyle w:val="TableText"/>
              <w:spacing w:before="211" w:line="226" w:lineRule="auto"/>
              <w:ind w:left="635"/>
              <w:rPr>
                <w:sz w:val="36"/>
                <w:szCs w:val="36"/>
              </w:rPr>
            </w:pPr>
            <w:r>
              <w:rPr>
                <w:spacing w:val="11"/>
                <w:sz w:val="36"/>
                <w:szCs w:val="36"/>
              </w:rPr>
              <w:t>流出时间/s</w:t>
            </w:r>
          </w:p>
        </w:tc>
        <w:tc>
          <w:tcPr>
            <w:tcW w:w="3872" w:type="dxa"/>
            <w:gridSpan w:val="2"/>
            <w:vAlign w:val="top"/>
          </w:tcPr>
          <w:p>
            <w:pPr>
              <w:pStyle w:val="TableText"/>
              <w:spacing w:before="320" w:line="186" w:lineRule="auto"/>
              <w:ind w:left="1429"/>
            </w:pPr>
            <w:r>
              <w:rPr>
                <w:spacing w:val="-2"/>
              </w:rPr>
              <w:t>5～10</w:t>
            </w:r>
          </w:p>
        </w:tc>
        <w:tc>
          <w:tcPr>
            <w:tcW w:w="3108" w:type="dxa"/>
            <w:gridSpan w:val="2"/>
            <w:vAlign w:val="top"/>
          </w:tcPr>
          <w:p>
            <w:pPr>
              <w:pStyle w:val="TableText"/>
              <w:spacing w:before="320" w:line="186" w:lineRule="auto"/>
              <w:ind w:left="1068"/>
            </w:pPr>
            <w:r>
              <w:rPr>
                <w:spacing w:val="-1"/>
              </w:rPr>
              <w:t>6～12</w:t>
            </w:r>
          </w:p>
        </w:tc>
        <w:tc>
          <w:tcPr>
            <w:tcW w:w="3121" w:type="dxa"/>
            <w:gridSpan w:val="2"/>
            <w:vAlign w:val="top"/>
          </w:tcPr>
          <w:p>
            <w:pPr>
              <w:pStyle w:val="TableText"/>
              <w:spacing w:before="320" w:line="186" w:lineRule="auto"/>
              <w:ind w:left="1056"/>
            </w:pPr>
            <w:r>
              <w:rPr>
                <w:spacing w:val="-1"/>
              </w:rPr>
              <w:t>8～14</w:t>
            </w:r>
          </w:p>
        </w:tc>
        <w:tc>
          <w:tcPr>
            <w:tcW w:w="1956" w:type="dxa"/>
            <w:vAlign w:val="top"/>
          </w:tcPr>
          <w:p>
            <w:pPr>
              <w:pStyle w:val="TableText"/>
              <w:spacing w:before="320" w:line="186" w:lineRule="auto"/>
              <w:ind w:left="535"/>
            </w:pPr>
            <w:r>
              <w:rPr>
                <w:spacing w:val="-4"/>
              </w:rPr>
              <w:t>10～20</w:t>
            </w:r>
          </w:p>
        </w:tc>
        <w:tc>
          <w:tcPr>
            <w:tcW w:w="1544" w:type="dxa"/>
            <w:vAlign w:val="top"/>
          </w:tcPr>
          <w:p>
            <w:pPr>
              <w:pStyle w:val="TableText"/>
              <w:spacing w:before="320" w:line="186" w:lineRule="auto"/>
              <w:ind w:left="194"/>
            </w:pPr>
            <w:r>
              <w:rPr>
                <w:spacing w:val="-4"/>
              </w:rPr>
              <w:t>15～25</w:t>
            </w:r>
          </w:p>
        </w:tc>
      </w:tr>
    </w:tbl>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BodyText"/>
        <w:spacing w:before="137" w:line="223" w:lineRule="auto"/>
        <w:ind w:left="20"/>
      </w:pPr>
      <w:r>
        <w:rPr>
          <w:spacing w:val="8"/>
        </w:rPr>
        <w:t>4.4  比色管</w:t>
      </w:r>
    </w:p>
    <w:p>
      <w:pPr>
        <w:pStyle w:val="BodyText"/>
        <w:spacing w:before="190" w:line="223" w:lineRule="auto"/>
        <w:ind w:left="937"/>
        <w:sectPr>
          <w:headerReference w:type="default" r:id="rId8"/>
          <w:footerReference w:type="default" r:id="rId9"/>
          <w:pgSz w:w="21804" w:h="31680"/>
          <w:pgMar w:top="3745" w:right="2499" w:bottom="1868" w:left="2244" w:header="3205" w:footer="1577" w:gutter="0"/>
          <w:pgNumType w:start="3"/>
          <w:cols w:space="708"/>
        </w:sectPr>
      </w:pPr>
      <w:r>
        <w:rPr>
          <w:spacing w:val="29"/>
        </w:rPr>
        <w:t>比色管的容量允差应符合表2的规定。</w:t>
      </w:r>
    </w:p>
    <w:p>
      <w:pPr>
        <w:pStyle w:val="BodyText"/>
        <w:spacing w:before="142" w:line="223" w:lineRule="auto"/>
        <w:ind w:left="20"/>
      </w:pPr>
      <w:r>
        <w:rPr>
          <w:spacing w:val="15"/>
        </w:rPr>
        <w:t>4.5</w:t>
      </w:r>
      <w:r>
        <w:rPr>
          <w:spacing w:val="5"/>
        </w:rPr>
        <w:t xml:space="preserve">  </w:t>
      </w:r>
      <w:r>
        <w:rPr>
          <w:spacing w:val="15"/>
        </w:rPr>
        <w:t>离心管、刻度试管</w:t>
      </w:r>
    </w:p>
    <w:p>
      <w:pPr>
        <w:pStyle w:val="BodyText"/>
        <w:spacing w:before="177" w:line="223" w:lineRule="auto"/>
        <w:ind w:left="937"/>
      </w:pPr>
      <w:r>
        <w:rPr>
          <w:spacing w:val="32"/>
        </w:rPr>
        <w:t>离心管、刻度试管的容量允差应符合表3的规定。</w:t>
      </w:r>
    </w:p>
    <w:p>
      <w:pPr>
        <w:spacing w:line="223" w:lineRule="auto"/>
        <w:sectPr>
          <w:headerReference w:type="default" r:id="rId10"/>
          <w:footerReference w:type="default" r:id="rId11"/>
          <w:type w:val="nextPage"/>
          <w:pgSz w:w="21804" w:h="31680"/>
          <w:pgMar w:top="3745" w:right="2499" w:bottom="1868" w:left="2244" w:header="3205" w:footer="1577" w:gutter="0"/>
          <w:pgNumType w:start="4"/>
          <w:cols w:space="708"/>
          <w:titlePg w:val="0"/>
        </w:sectPr>
      </w:pPr>
    </w:p>
    <w:p>
      <w:pPr>
        <w:spacing w:before="135"/>
      </w:pPr>
    </w:p>
    <w:p>
      <w:pPr>
        <w:sectPr>
          <w:headerReference w:type="default" r:id="rId12"/>
          <w:footerReference w:type="default" r:id="rId13"/>
          <w:pgSz w:w="21897" w:h="31680"/>
          <w:pgMar w:top="3378" w:right="1986" w:bottom="2148" w:left="2604" w:header="2843" w:footer="1844" w:gutter="0"/>
          <w:pgNumType w:start="5"/>
          <w:cols w:num="1" w:space="708" w:equalWidth="0">
            <w:col w:w="17306" w:space="0"/>
          </w:cols>
        </w:sectPr>
      </w:pPr>
    </w:p>
    <w:p>
      <w:pPr>
        <w:spacing w:before="75" w:line="187" w:lineRule="auto"/>
        <w:ind w:left="6518"/>
        <w:rPr>
          <w:rFonts w:ascii="SimHei" w:eastAsia="SimHei" w:hAnsi="SimHei" w:cs="SimHei"/>
          <w:sz w:val="37"/>
          <w:szCs w:val="37"/>
        </w:rPr>
      </w:pPr>
      <w:r>
        <w:rPr>
          <w:rFonts w:ascii="SimHei" w:eastAsia="SimHei" w:hAnsi="SimHei" w:cs="SimHei"/>
          <w:b/>
          <w:bCs/>
          <w:spacing w:val="7"/>
          <w:sz w:val="37"/>
          <w:szCs w:val="37"/>
        </w:rPr>
        <w:t>表</w:t>
      </w:r>
      <w:r>
        <w:rPr>
          <w:rFonts w:ascii="SimHei" w:eastAsia="SimHei" w:hAnsi="SimHei" w:cs="SimHei"/>
          <w:spacing w:val="-31"/>
          <w:sz w:val="37"/>
          <w:szCs w:val="37"/>
        </w:rPr>
        <w:t xml:space="preserve"> </w:t>
      </w:r>
      <w:r>
        <w:rPr>
          <w:rFonts w:ascii="SimHei" w:eastAsia="SimHei" w:hAnsi="SimHei" w:cs="SimHei"/>
          <w:b/>
          <w:bCs/>
          <w:spacing w:val="7"/>
          <w:sz w:val="37"/>
          <w:szCs w:val="37"/>
        </w:rPr>
        <w:t>2</w:t>
      </w:r>
      <w:r>
        <w:rPr>
          <w:rFonts w:ascii="SimHei" w:eastAsia="SimHei" w:hAnsi="SimHei" w:cs="SimHei"/>
          <w:spacing w:val="7"/>
          <w:sz w:val="37"/>
          <w:szCs w:val="37"/>
        </w:rPr>
        <w:t xml:space="preserve">  </w:t>
      </w:r>
      <w:r>
        <w:rPr>
          <w:rFonts w:ascii="SimHei" w:eastAsia="SimHei" w:hAnsi="SimHei" w:cs="SimHei"/>
          <w:b/>
          <w:bCs/>
          <w:spacing w:val="7"/>
          <w:sz w:val="37"/>
          <w:szCs w:val="37"/>
        </w:rPr>
        <w:t>比色管的容量允差</w:t>
      </w:r>
    </w:p>
    <w:p>
      <w:pPr>
        <w:spacing w:line="14" w:lineRule="auto"/>
        <w:rPr>
          <w:rFonts w:ascii="Arial"/>
          <w:sz w:val="2"/>
        </w:rPr>
      </w:pPr>
      <w:r>
        <w:rPr>
          <w:rFonts w:ascii="Arial" w:eastAsia="Arial" w:hAnsi="Arial" w:cs="Arial"/>
          <w:sz w:val="2"/>
          <w:szCs w:val="2"/>
        </w:rPr>
        <w:br w:type="column"/>
      </w:r>
    </w:p>
    <w:p>
      <w:pPr>
        <w:spacing w:before="100" w:line="192" w:lineRule="auto"/>
        <w:rPr>
          <w:rFonts w:ascii="Times New Roman" w:eastAsia="Times New Roman" w:hAnsi="Times New Roman" w:cs="Times New Roman"/>
          <w:sz w:val="37"/>
          <w:szCs w:val="37"/>
        </w:rPr>
      </w:pPr>
      <w:r>
        <w:rPr>
          <w:rFonts w:ascii="Times New Roman" w:eastAsia="Times New Roman" w:hAnsi="Times New Roman" w:cs="Times New Roman"/>
          <w:spacing w:val="-2"/>
          <w:sz w:val="37"/>
          <w:szCs w:val="37"/>
        </w:rPr>
        <w:t>ml</w:t>
      </w:r>
    </w:p>
    <w:p>
      <w:pPr>
        <w:spacing w:line="192" w:lineRule="auto"/>
        <w:rPr>
          <w:rFonts w:ascii="Times New Roman" w:eastAsia="Times New Roman" w:hAnsi="Times New Roman" w:cs="Times New Roman"/>
          <w:sz w:val="37"/>
          <w:szCs w:val="37"/>
        </w:rPr>
        <w:sectPr>
          <w:headerReference w:type="default" r:id="rId14"/>
          <w:footerReference w:type="default" r:id="rId15"/>
          <w:type w:val="continuous"/>
          <w:pgSz w:w="21897" w:h="31680"/>
          <w:pgMar w:top="3378" w:right="1986" w:bottom="2148" w:left="2604" w:header="2843" w:footer="1844" w:gutter="0"/>
          <w:pgNumType w:start="6"/>
          <w:cols w:num="2" w:space="708" w:equalWidth="0">
            <w:col w:w="15916" w:space="100"/>
            <w:col w:w="1291" w:space="0"/>
          </w:cols>
        </w:sectPr>
      </w:pPr>
    </w:p>
    <w:p>
      <w:pPr>
        <w:spacing w:before="57"/>
      </w:pPr>
    </w:p>
    <w:tbl>
      <w:tblPr>
        <w:tblStyle w:val="TableNormal1"/>
        <w:tblW w:w="16844" w:type="dxa"/>
        <w:tblInd w:w="1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38"/>
        <w:gridCol w:w="2724"/>
        <w:gridCol w:w="2751"/>
        <w:gridCol w:w="2745"/>
        <w:gridCol w:w="2751"/>
        <w:gridCol w:w="2735"/>
      </w:tblGrid>
      <w:tr>
        <w:tblPrEx>
          <w:tblW w:w="16844" w:type="dxa"/>
          <w:tblInd w:w="1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63"/>
        </w:trPr>
        <w:tc>
          <w:tcPr>
            <w:tcW w:w="3138" w:type="dxa"/>
            <w:vAlign w:val="top"/>
          </w:tcPr>
          <w:p>
            <w:pPr>
              <w:pStyle w:val="TableText"/>
              <w:spacing w:before="215" w:line="224" w:lineRule="auto"/>
              <w:ind w:left="852"/>
              <w:rPr>
                <w:sz w:val="35"/>
                <w:szCs w:val="35"/>
              </w:rPr>
            </w:pPr>
            <w:r>
              <w:rPr>
                <w:spacing w:val="10"/>
                <w:sz w:val="35"/>
                <w:szCs w:val="35"/>
              </w:rPr>
              <w:t>标称容量</w:t>
            </w:r>
          </w:p>
        </w:tc>
        <w:tc>
          <w:tcPr>
            <w:tcW w:w="2724" w:type="dxa"/>
            <w:vAlign w:val="top"/>
          </w:tcPr>
          <w:p>
            <w:pPr>
              <w:pStyle w:val="TableText"/>
              <w:spacing w:before="309" w:line="184" w:lineRule="auto"/>
              <w:ind w:left="1267"/>
              <w:rPr>
                <w:sz w:val="35"/>
                <w:szCs w:val="35"/>
              </w:rPr>
            </w:pPr>
            <w:r>
              <w:rPr>
                <w:sz w:val="35"/>
                <w:szCs w:val="35"/>
              </w:rPr>
              <w:t>5</w:t>
            </w:r>
          </w:p>
        </w:tc>
        <w:tc>
          <w:tcPr>
            <w:tcW w:w="2751" w:type="dxa"/>
            <w:vAlign w:val="top"/>
          </w:tcPr>
          <w:p>
            <w:pPr>
              <w:pStyle w:val="TableText"/>
              <w:spacing w:before="305" w:line="186" w:lineRule="auto"/>
              <w:ind w:left="1195"/>
              <w:rPr>
                <w:sz w:val="35"/>
                <w:szCs w:val="35"/>
              </w:rPr>
            </w:pPr>
            <w:r>
              <w:rPr>
                <w:spacing w:val="-9"/>
                <w:sz w:val="35"/>
                <w:szCs w:val="35"/>
              </w:rPr>
              <w:t>10</w:t>
            </w:r>
          </w:p>
        </w:tc>
        <w:tc>
          <w:tcPr>
            <w:tcW w:w="2745" w:type="dxa"/>
            <w:vAlign w:val="top"/>
          </w:tcPr>
          <w:p>
            <w:pPr>
              <w:pStyle w:val="TableText"/>
              <w:spacing w:before="307" w:line="185" w:lineRule="auto"/>
              <w:ind w:left="1189"/>
              <w:rPr>
                <w:sz w:val="35"/>
                <w:szCs w:val="35"/>
              </w:rPr>
            </w:pPr>
            <w:r>
              <w:rPr>
                <w:spacing w:val="-3"/>
                <w:sz w:val="35"/>
                <w:szCs w:val="35"/>
              </w:rPr>
              <w:t>25</w:t>
            </w:r>
          </w:p>
        </w:tc>
        <w:tc>
          <w:tcPr>
            <w:tcW w:w="2751" w:type="dxa"/>
            <w:vAlign w:val="top"/>
          </w:tcPr>
          <w:p>
            <w:pPr>
              <w:pStyle w:val="TableText"/>
              <w:spacing w:before="307" w:line="185" w:lineRule="auto"/>
              <w:ind w:left="1196"/>
              <w:rPr>
                <w:sz w:val="35"/>
                <w:szCs w:val="35"/>
              </w:rPr>
            </w:pPr>
            <w:r>
              <w:rPr>
                <w:spacing w:val="-4"/>
                <w:sz w:val="35"/>
                <w:szCs w:val="35"/>
              </w:rPr>
              <w:t>50</w:t>
            </w:r>
          </w:p>
        </w:tc>
        <w:tc>
          <w:tcPr>
            <w:tcW w:w="2735" w:type="dxa"/>
            <w:vAlign w:val="top"/>
          </w:tcPr>
          <w:p>
            <w:pPr>
              <w:pStyle w:val="TableText"/>
              <w:spacing w:before="305" w:line="186" w:lineRule="auto"/>
              <w:ind w:left="1096"/>
              <w:rPr>
                <w:sz w:val="35"/>
                <w:szCs w:val="35"/>
              </w:rPr>
            </w:pPr>
            <w:r>
              <w:rPr>
                <w:spacing w:val="-7"/>
                <w:sz w:val="35"/>
                <w:szCs w:val="35"/>
              </w:rPr>
              <w:t>100</w:t>
            </w:r>
          </w:p>
        </w:tc>
      </w:tr>
      <w:tr>
        <w:tblPrEx>
          <w:tblW w:w="16844" w:type="dxa"/>
          <w:tblInd w:w="194" w:type="dxa"/>
          <w:tblLayout w:type="fixed"/>
        </w:tblPrEx>
        <w:trPr>
          <w:trHeight w:val="783"/>
        </w:trPr>
        <w:tc>
          <w:tcPr>
            <w:tcW w:w="3138" w:type="dxa"/>
            <w:vAlign w:val="top"/>
          </w:tcPr>
          <w:p>
            <w:pPr>
              <w:pStyle w:val="TableText"/>
              <w:spacing w:before="226" w:line="223" w:lineRule="auto"/>
              <w:ind w:left="852"/>
              <w:rPr>
                <w:sz w:val="35"/>
                <w:szCs w:val="35"/>
              </w:rPr>
            </w:pPr>
            <w:r>
              <w:rPr>
                <w:spacing w:val="11"/>
                <w:sz w:val="35"/>
                <w:szCs w:val="35"/>
              </w:rPr>
              <w:t>容量允差</w:t>
            </w:r>
          </w:p>
        </w:tc>
        <w:tc>
          <w:tcPr>
            <w:tcW w:w="2724" w:type="dxa"/>
            <w:vAlign w:val="top"/>
          </w:tcPr>
          <w:p>
            <w:pPr>
              <w:pStyle w:val="TableText"/>
              <w:spacing w:before="288" w:line="239" w:lineRule="auto"/>
              <w:ind w:left="944"/>
              <w:rPr>
                <w:sz w:val="27"/>
                <w:szCs w:val="27"/>
              </w:rPr>
            </w:pPr>
            <w:r>
              <w:rPr>
                <w:spacing w:val="-5"/>
                <w:sz w:val="27"/>
                <w:szCs w:val="27"/>
              </w:rPr>
              <w:t>±0.06</w:t>
            </w:r>
          </w:p>
        </w:tc>
        <w:tc>
          <w:tcPr>
            <w:tcW w:w="2751" w:type="dxa"/>
            <w:vAlign w:val="top"/>
          </w:tcPr>
          <w:p>
            <w:pPr>
              <w:pStyle w:val="TableText"/>
              <w:spacing w:before="257" w:line="239" w:lineRule="auto"/>
              <w:ind w:left="838"/>
              <w:rPr>
                <w:sz w:val="35"/>
                <w:szCs w:val="35"/>
              </w:rPr>
            </w:pPr>
            <w:r>
              <w:rPr>
                <w:spacing w:val="-6"/>
                <w:sz w:val="35"/>
                <w:szCs w:val="35"/>
              </w:rPr>
              <w:t>±0.10</w:t>
            </w:r>
          </w:p>
        </w:tc>
        <w:tc>
          <w:tcPr>
            <w:tcW w:w="2745" w:type="dxa"/>
            <w:vAlign w:val="top"/>
          </w:tcPr>
          <w:p>
            <w:pPr>
              <w:pStyle w:val="TableText"/>
              <w:spacing w:before="288" w:line="239" w:lineRule="auto"/>
              <w:ind w:left="953"/>
              <w:rPr>
                <w:sz w:val="27"/>
                <w:szCs w:val="27"/>
              </w:rPr>
            </w:pPr>
            <w:r>
              <w:rPr>
                <w:spacing w:val="-5"/>
                <w:sz w:val="27"/>
                <w:szCs w:val="27"/>
              </w:rPr>
              <w:t>±0.25</w:t>
            </w:r>
          </w:p>
        </w:tc>
        <w:tc>
          <w:tcPr>
            <w:tcW w:w="2751" w:type="dxa"/>
            <w:vAlign w:val="top"/>
          </w:tcPr>
          <w:p>
            <w:pPr>
              <w:pStyle w:val="TableText"/>
              <w:spacing w:before="257" w:line="239" w:lineRule="auto"/>
              <w:ind w:left="839"/>
              <w:rPr>
                <w:sz w:val="35"/>
                <w:szCs w:val="35"/>
              </w:rPr>
            </w:pPr>
            <w:r>
              <w:rPr>
                <w:spacing w:val="-6"/>
                <w:sz w:val="35"/>
                <w:szCs w:val="35"/>
              </w:rPr>
              <w:t>±0.40</w:t>
            </w:r>
          </w:p>
        </w:tc>
        <w:tc>
          <w:tcPr>
            <w:tcW w:w="2735" w:type="dxa"/>
            <w:vAlign w:val="top"/>
          </w:tcPr>
          <w:p>
            <w:pPr>
              <w:pStyle w:val="TableText"/>
              <w:spacing w:before="257" w:line="239" w:lineRule="auto"/>
              <w:ind w:left="827"/>
              <w:rPr>
                <w:sz w:val="35"/>
                <w:szCs w:val="35"/>
              </w:rPr>
            </w:pPr>
            <w:r>
              <w:rPr>
                <w:spacing w:val="-6"/>
                <w:sz w:val="35"/>
                <w:szCs w:val="35"/>
              </w:rPr>
              <w:t>±0.60</w:t>
            </w:r>
          </w:p>
        </w:tc>
      </w:tr>
    </w:tbl>
    <w:p>
      <w:pPr>
        <w:spacing w:line="288" w:lineRule="auto"/>
        <w:rPr>
          <w:rFonts w:ascii="Arial"/>
          <w:sz w:val="21"/>
        </w:rPr>
      </w:pPr>
    </w:p>
    <w:p>
      <w:pPr>
        <w:spacing w:line="289" w:lineRule="auto"/>
        <w:rPr>
          <w:rFonts w:ascii="Arial"/>
          <w:sz w:val="21"/>
        </w:rPr>
      </w:pPr>
    </w:p>
    <w:p>
      <w:pPr>
        <w:spacing w:line="289" w:lineRule="auto"/>
        <w:rPr>
          <w:rFonts w:ascii="Arial"/>
          <w:sz w:val="21"/>
        </w:rPr>
      </w:pPr>
    </w:p>
    <w:p>
      <w:pPr>
        <w:spacing w:before="121" w:line="221" w:lineRule="auto"/>
        <w:ind w:left="5583"/>
        <w:rPr>
          <w:rFonts w:ascii="Times New Roman" w:eastAsia="Times New Roman" w:hAnsi="Times New Roman" w:cs="Times New Roman"/>
          <w:sz w:val="37"/>
          <w:szCs w:val="37"/>
        </w:rPr>
      </w:pPr>
      <w:r>
        <w:rPr>
          <w:rFonts w:ascii="SimHei" w:eastAsia="SimHei" w:hAnsi="SimHei" w:cs="SimHei"/>
          <w:b/>
          <w:bCs/>
          <w:spacing w:val="12"/>
          <w:sz w:val="37"/>
          <w:szCs w:val="37"/>
        </w:rPr>
        <w:t>表</w:t>
      </w:r>
      <w:r>
        <w:rPr>
          <w:rFonts w:ascii="SimHei" w:eastAsia="SimHei" w:hAnsi="SimHei" w:cs="SimHei"/>
          <w:spacing w:val="-57"/>
          <w:sz w:val="37"/>
          <w:szCs w:val="37"/>
        </w:rPr>
        <w:t xml:space="preserve"> </w:t>
      </w:r>
      <w:r>
        <w:rPr>
          <w:rFonts w:ascii="SimHei" w:eastAsia="SimHei" w:hAnsi="SimHei" w:cs="SimHei"/>
          <w:b/>
          <w:bCs/>
          <w:spacing w:val="12"/>
          <w:sz w:val="37"/>
          <w:szCs w:val="37"/>
        </w:rPr>
        <w:t>3</w:t>
      </w:r>
      <w:r>
        <w:rPr>
          <w:rFonts w:ascii="SimHei" w:eastAsia="SimHei" w:hAnsi="SimHei" w:cs="SimHei"/>
          <w:spacing w:val="2"/>
          <w:sz w:val="37"/>
          <w:szCs w:val="37"/>
        </w:rPr>
        <w:t xml:space="preserve">  </w:t>
      </w:r>
      <w:r>
        <w:rPr>
          <w:rFonts w:ascii="SimHei" w:eastAsia="SimHei" w:hAnsi="SimHei" w:cs="SimHei"/>
          <w:b/>
          <w:bCs/>
          <w:spacing w:val="12"/>
          <w:sz w:val="37"/>
          <w:szCs w:val="37"/>
        </w:rPr>
        <w:t>离心管、刻度试管的容量允差</w:t>
      </w:r>
      <w:r>
        <w:rPr>
          <w:rFonts w:ascii="SimHei" w:eastAsia="SimHei" w:hAnsi="SimHei" w:cs="SimHei"/>
          <w:spacing w:val="12"/>
          <w:sz w:val="37"/>
          <w:szCs w:val="37"/>
        </w:rPr>
        <w:t xml:space="preserve">                      </w:t>
      </w:r>
      <w:r>
        <w:rPr>
          <w:rFonts w:ascii="Times New Roman" w:eastAsia="Times New Roman" w:hAnsi="Times New Roman" w:cs="Times New Roman"/>
          <w:position w:val="2"/>
          <w:sz w:val="37"/>
          <w:szCs w:val="37"/>
        </w:rPr>
        <w:t>ml</w:t>
      </w:r>
    </w:p>
    <w:p>
      <w:pPr>
        <w:spacing w:line="199" w:lineRule="exact"/>
      </w:pPr>
    </w:p>
    <w:tbl>
      <w:tblPr>
        <w:tblStyle w:val="TableNormal1"/>
        <w:tblW w:w="16844" w:type="dxa"/>
        <w:tblInd w:w="26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905"/>
        <w:gridCol w:w="2348"/>
        <w:gridCol w:w="2347"/>
        <w:gridCol w:w="3545"/>
        <w:gridCol w:w="4699"/>
      </w:tblGrid>
      <w:tr>
        <w:tblPrEx>
          <w:tblW w:w="16844" w:type="dxa"/>
          <w:tblInd w:w="26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72"/>
        </w:trPr>
        <w:tc>
          <w:tcPr>
            <w:tcW w:w="3905" w:type="dxa"/>
            <w:vMerge w:val="restart"/>
            <w:tcBorders>
              <w:bottom w:val="nil"/>
            </w:tcBorders>
            <w:vAlign w:val="top"/>
          </w:tcPr>
          <w:p>
            <w:pPr>
              <w:spacing w:line="477" w:lineRule="auto"/>
              <w:rPr>
                <w:rFonts w:ascii="Arial"/>
                <w:sz w:val="21"/>
              </w:rPr>
            </w:pPr>
          </w:p>
          <w:p>
            <w:pPr>
              <w:pStyle w:val="TableText"/>
              <w:spacing w:before="120" w:line="220" w:lineRule="auto"/>
              <w:ind w:left="1209"/>
              <w:rPr>
                <w:sz w:val="37"/>
                <w:szCs w:val="37"/>
              </w:rPr>
            </w:pPr>
            <w:r>
              <w:rPr>
                <w:spacing w:val="3"/>
                <w:sz w:val="37"/>
                <w:szCs w:val="37"/>
              </w:rPr>
              <w:t>标称容量</w:t>
            </w:r>
          </w:p>
        </w:tc>
        <w:tc>
          <w:tcPr>
            <w:tcW w:w="4695" w:type="dxa"/>
            <w:gridSpan w:val="2"/>
            <w:vAlign w:val="top"/>
          </w:tcPr>
          <w:p>
            <w:pPr>
              <w:pStyle w:val="TableText"/>
              <w:spacing w:before="215" w:line="219" w:lineRule="auto"/>
              <w:ind w:left="1415"/>
              <w:rPr>
                <w:sz w:val="37"/>
                <w:szCs w:val="37"/>
              </w:rPr>
            </w:pPr>
            <w:r>
              <w:rPr>
                <w:spacing w:val="4"/>
                <w:sz w:val="37"/>
                <w:szCs w:val="37"/>
              </w:rPr>
              <w:t>尖底离心管</w:t>
            </w:r>
          </w:p>
        </w:tc>
        <w:tc>
          <w:tcPr>
            <w:tcW w:w="3545" w:type="dxa"/>
            <w:vAlign w:val="top"/>
          </w:tcPr>
          <w:p>
            <w:pPr>
              <w:pStyle w:val="TableText"/>
              <w:spacing w:before="215" w:line="219" w:lineRule="auto"/>
              <w:ind w:left="845"/>
              <w:rPr>
                <w:sz w:val="37"/>
                <w:szCs w:val="37"/>
              </w:rPr>
            </w:pPr>
            <w:r>
              <w:rPr>
                <w:spacing w:val="4"/>
                <w:sz w:val="37"/>
                <w:szCs w:val="37"/>
              </w:rPr>
              <w:t>圆底离心管</w:t>
            </w:r>
          </w:p>
        </w:tc>
        <w:tc>
          <w:tcPr>
            <w:tcW w:w="4699" w:type="dxa"/>
            <w:vAlign w:val="top"/>
          </w:tcPr>
          <w:p>
            <w:pPr>
              <w:pStyle w:val="TableText"/>
              <w:spacing w:before="208" w:line="223" w:lineRule="auto"/>
              <w:ind w:left="1593"/>
              <w:rPr>
                <w:sz w:val="37"/>
                <w:szCs w:val="37"/>
              </w:rPr>
            </w:pPr>
            <w:r>
              <w:rPr>
                <w:spacing w:val="12"/>
                <w:sz w:val="37"/>
                <w:szCs w:val="37"/>
              </w:rPr>
              <w:t>刻度试管</w:t>
            </w:r>
          </w:p>
        </w:tc>
      </w:tr>
      <w:tr>
        <w:tblPrEx>
          <w:tblW w:w="16844" w:type="dxa"/>
          <w:tblInd w:w="261" w:type="dxa"/>
          <w:tblLayout w:type="fixed"/>
        </w:tblPrEx>
        <w:trPr>
          <w:trHeight w:val="769"/>
        </w:trPr>
        <w:tc>
          <w:tcPr>
            <w:tcW w:w="3905" w:type="dxa"/>
            <w:vMerge/>
            <w:tcBorders>
              <w:top w:val="nil"/>
            </w:tcBorders>
            <w:vAlign w:val="top"/>
          </w:tcPr>
          <w:p>
            <w:pPr>
              <w:rPr>
                <w:rFonts w:ascii="Arial"/>
                <w:sz w:val="21"/>
              </w:rPr>
            </w:pPr>
          </w:p>
        </w:tc>
        <w:tc>
          <w:tcPr>
            <w:tcW w:w="12939" w:type="dxa"/>
            <w:gridSpan w:val="4"/>
            <w:vAlign w:val="top"/>
          </w:tcPr>
          <w:p>
            <w:pPr>
              <w:pStyle w:val="TableText"/>
              <w:spacing w:before="212" w:line="219" w:lineRule="auto"/>
              <w:ind w:left="5130"/>
              <w:rPr>
                <w:sz w:val="37"/>
                <w:szCs w:val="37"/>
              </w:rPr>
            </w:pPr>
            <w:r>
              <w:rPr>
                <w:spacing w:val="-16"/>
                <w:sz w:val="37"/>
                <w:szCs w:val="37"/>
              </w:rPr>
              <w:t>容</w:t>
            </w:r>
            <w:r>
              <w:rPr>
                <w:spacing w:val="15"/>
                <w:sz w:val="37"/>
                <w:szCs w:val="37"/>
              </w:rPr>
              <w:t xml:space="preserve">  </w:t>
            </w:r>
            <w:r>
              <w:rPr>
                <w:spacing w:val="-16"/>
                <w:sz w:val="37"/>
                <w:szCs w:val="37"/>
              </w:rPr>
              <w:t>量</w:t>
            </w:r>
            <w:r>
              <w:rPr>
                <w:spacing w:val="20"/>
                <w:sz w:val="37"/>
                <w:szCs w:val="37"/>
              </w:rPr>
              <w:t xml:space="preserve">  </w:t>
            </w:r>
            <w:r>
              <w:rPr>
                <w:spacing w:val="-16"/>
                <w:sz w:val="37"/>
                <w:szCs w:val="37"/>
              </w:rPr>
              <w:t>允</w:t>
            </w:r>
            <w:r>
              <w:rPr>
                <w:spacing w:val="16"/>
                <w:sz w:val="37"/>
                <w:szCs w:val="37"/>
              </w:rPr>
              <w:t xml:space="preserve">  </w:t>
            </w:r>
            <w:r>
              <w:rPr>
                <w:spacing w:val="-16"/>
                <w:sz w:val="37"/>
                <w:szCs w:val="37"/>
              </w:rPr>
              <w:t>差</w:t>
            </w:r>
          </w:p>
        </w:tc>
      </w:tr>
      <w:tr>
        <w:tblPrEx>
          <w:tblW w:w="16844" w:type="dxa"/>
          <w:tblInd w:w="261" w:type="dxa"/>
          <w:tblLayout w:type="fixed"/>
        </w:tblPrEx>
        <w:trPr>
          <w:trHeight w:val="768"/>
        </w:trPr>
        <w:tc>
          <w:tcPr>
            <w:tcW w:w="3905" w:type="dxa"/>
            <w:vMerge w:val="restart"/>
            <w:tcBorders>
              <w:bottom w:val="nil"/>
            </w:tcBorders>
            <w:vAlign w:val="top"/>
          </w:tcPr>
          <w:p>
            <w:pPr>
              <w:spacing w:line="310" w:lineRule="auto"/>
              <w:rPr>
                <w:rFonts w:ascii="Arial"/>
                <w:sz w:val="21"/>
              </w:rPr>
            </w:pPr>
          </w:p>
          <w:p>
            <w:pPr>
              <w:spacing w:line="310" w:lineRule="auto"/>
              <w:rPr>
                <w:rFonts w:ascii="Arial"/>
                <w:sz w:val="21"/>
              </w:rPr>
            </w:pPr>
          </w:p>
          <w:p>
            <w:pPr>
              <w:pStyle w:val="TableText"/>
              <w:spacing w:before="95" w:line="184" w:lineRule="auto"/>
              <w:ind w:left="1875"/>
            </w:pPr>
            <w:r>
              <w:t>5</w:t>
            </w:r>
          </w:p>
        </w:tc>
        <w:tc>
          <w:tcPr>
            <w:tcW w:w="2348" w:type="dxa"/>
            <w:vAlign w:val="top"/>
          </w:tcPr>
          <w:p>
            <w:pPr>
              <w:pStyle w:val="TableText"/>
              <w:spacing w:before="318" w:line="186" w:lineRule="auto"/>
              <w:ind w:left="722"/>
            </w:pPr>
            <w:r>
              <w:t>0～0.5</w:t>
            </w:r>
          </w:p>
        </w:tc>
        <w:tc>
          <w:tcPr>
            <w:tcW w:w="2347" w:type="dxa"/>
            <w:vAlign w:val="top"/>
          </w:tcPr>
          <w:p>
            <w:pPr>
              <w:pStyle w:val="TableText"/>
              <w:spacing w:before="268" w:line="239" w:lineRule="auto"/>
              <w:ind w:left="723"/>
            </w:pPr>
            <w:r>
              <w:rPr>
                <w:spacing w:val="-5"/>
              </w:rPr>
              <w:t>±0.05</w:t>
            </w:r>
          </w:p>
        </w:tc>
        <w:tc>
          <w:tcPr>
            <w:tcW w:w="3545" w:type="dxa"/>
            <w:vMerge w:val="restart"/>
            <w:tcBorders>
              <w:bottom w:val="nil"/>
            </w:tcBorders>
            <w:vAlign w:val="top"/>
          </w:tcPr>
          <w:p>
            <w:pPr>
              <w:rPr>
                <w:rFonts w:ascii="Arial"/>
                <w:sz w:val="21"/>
              </w:rPr>
            </w:pPr>
          </w:p>
          <w:p>
            <w:pPr>
              <w:rPr>
                <w:rFonts w:ascii="Arial"/>
                <w:sz w:val="21"/>
              </w:rPr>
            </w:pPr>
          </w:p>
          <w:p>
            <w:pPr>
              <w:spacing w:line="241" w:lineRule="auto"/>
              <w:rPr>
                <w:rFonts w:ascii="Arial"/>
                <w:sz w:val="21"/>
              </w:rPr>
            </w:pPr>
          </w:p>
          <w:p>
            <w:pPr>
              <w:pStyle w:val="TableText"/>
              <w:spacing w:before="52" w:line="143" w:lineRule="auto"/>
              <w:ind w:left="1606"/>
              <w:rPr>
                <w:sz w:val="16"/>
                <w:szCs w:val="16"/>
              </w:rPr>
            </w:pPr>
            <w:r>
              <w:rPr>
                <w:spacing w:val="-8"/>
                <w:sz w:val="16"/>
                <w:szCs w:val="16"/>
              </w:rPr>
              <w:t>一</w:t>
            </w:r>
            <w:r>
              <w:rPr>
                <w:spacing w:val="-75"/>
                <w:sz w:val="16"/>
                <w:szCs w:val="16"/>
              </w:rPr>
              <w:t xml:space="preserve"> </w:t>
            </w:r>
            <w:r>
              <w:rPr>
                <w:sz w:val="16"/>
                <w:szCs w:val="16"/>
                <w:u w:val="single" w:color="auto"/>
              </w:rPr>
              <w:t xml:space="preserve">  </w:t>
            </w:r>
          </w:p>
        </w:tc>
        <w:tc>
          <w:tcPr>
            <w:tcW w:w="4699" w:type="dxa"/>
            <w:vMerge w:val="restart"/>
            <w:tcBorders>
              <w:bottom w:val="nil"/>
            </w:tcBorders>
            <w:vAlign w:val="top"/>
          </w:tcPr>
          <w:p>
            <w:pPr>
              <w:spacing w:line="283" w:lineRule="auto"/>
              <w:rPr>
                <w:rFonts w:ascii="Arial"/>
                <w:sz w:val="21"/>
              </w:rPr>
            </w:pPr>
          </w:p>
          <w:p>
            <w:pPr>
              <w:spacing w:line="284" w:lineRule="auto"/>
              <w:rPr>
                <w:rFonts w:ascii="Arial"/>
                <w:sz w:val="21"/>
              </w:rPr>
            </w:pPr>
          </w:p>
          <w:p>
            <w:pPr>
              <w:pStyle w:val="TableText"/>
              <w:spacing w:before="94" w:line="239" w:lineRule="auto"/>
              <w:ind w:left="1977"/>
            </w:pPr>
            <w:r>
              <w:rPr>
                <w:spacing w:val="-7"/>
              </w:rPr>
              <w:t>±0.1</w:t>
            </w:r>
          </w:p>
        </w:tc>
      </w:tr>
      <w:tr>
        <w:tblPrEx>
          <w:tblW w:w="16844" w:type="dxa"/>
          <w:tblInd w:w="261" w:type="dxa"/>
          <w:tblLayout w:type="fixed"/>
        </w:tblPrEx>
        <w:trPr>
          <w:trHeight w:val="789"/>
        </w:trPr>
        <w:tc>
          <w:tcPr>
            <w:tcW w:w="3905" w:type="dxa"/>
            <w:vMerge/>
            <w:tcBorders>
              <w:top w:val="nil"/>
            </w:tcBorders>
            <w:vAlign w:val="top"/>
          </w:tcPr>
          <w:p>
            <w:pPr>
              <w:rPr>
                <w:rFonts w:ascii="Arial"/>
                <w:sz w:val="21"/>
              </w:rPr>
            </w:pPr>
          </w:p>
        </w:tc>
        <w:tc>
          <w:tcPr>
            <w:tcW w:w="2348" w:type="dxa"/>
            <w:vAlign w:val="top"/>
          </w:tcPr>
          <w:p>
            <w:pPr>
              <w:pStyle w:val="TableText"/>
              <w:spacing w:before="333" w:line="186" w:lineRule="auto"/>
              <w:ind w:left="722"/>
            </w:pPr>
            <w:r>
              <w:t>0.5～5</w:t>
            </w:r>
          </w:p>
        </w:tc>
        <w:tc>
          <w:tcPr>
            <w:tcW w:w="2347" w:type="dxa"/>
            <w:vAlign w:val="top"/>
          </w:tcPr>
          <w:p>
            <w:pPr>
              <w:pStyle w:val="TableText"/>
              <w:spacing w:before="282" w:line="239" w:lineRule="auto"/>
              <w:ind w:left="797"/>
            </w:pPr>
            <w:r>
              <w:rPr>
                <w:spacing w:val="-7"/>
              </w:rPr>
              <w:t>±0.1</w:t>
            </w:r>
          </w:p>
        </w:tc>
        <w:tc>
          <w:tcPr>
            <w:tcW w:w="3545" w:type="dxa"/>
            <w:vMerge/>
            <w:tcBorders>
              <w:top w:val="nil"/>
            </w:tcBorders>
            <w:vAlign w:val="top"/>
          </w:tcPr>
          <w:p>
            <w:pPr>
              <w:rPr>
                <w:rFonts w:ascii="Arial"/>
                <w:sz w:val="21"/>
              </w:rPr>
            </w:pPr>
          </w:p>
        </w:tc>
        <w:tc>
          <w:tcPr>
            <w:tcW w:w="4699" w:type="dxa"/>
            <w:vMerge/>
            <w:tcBorders>
              <w:top w:val="nil"/>
            </w:tcBorders>
            <w:vAlign w:val="top"/>
          </w:tcPr>
          <w:p>
            <w:pPr>
              <w:rPr>
                <w:rFonts w:ascii="Arial"/>
                <w:sz w:val="21"/>
              </w:rPr>
            </w:pPr>
          </w:p>
        </w:tc>
      </w:tr>
      <w:tr>
        <w:tblPrEx>
          <w:tblW w:w="16844" w:type="dxa"/>
          <w:tblInd w:w="261" w:type="dxa"/>
          <w:tblLayout w:type="fixed"/>
        </w:tblPrEx>
        <w:trPr>
          <w:trHeight w:val="789"/>
        </w:trPr>
        <w:tc>
          <w:tcPr>
            <w:tcW w:w="3905" w:type="dxa"/>
            <w:vMerge w:val="restart"/>
            <w:tcBorders>
              <w:bottom w:val="nil"/>
            </w:tcBorders>
            <w:vAlign w:val="top"/>
          </w:tcPr>
          <w:p>
            <w:pPr>
              <w:spacing w:line="312" w:lineRule="auto"/>
              <w:rPr>
                <w:rFonts w:ascii="Arial"/>
                <w:sz w:val="21"/>
              </w:rPr>
            </w:pPr>
          </w:p>
          <w:p>
            <w:pPr>
              <w:spacing w:line="313" w:lineRule="auto"/>
              <w:rPr>
                <w:rFonts w:ascii="Arial"/>
                <w:sz w:val="21"/>
              </w:rPr>
            </w:pPr>
          </w:p>
          <w:p>
            <w:pPr>
              <w:pStyle w:val="TableText"/>
              <w:spacing w:before="94" w:line="186" w:lineRule="auto"/>
              <w:ind w:left="1801"/>
            </w:pPr>
            <w:r>
              <w:rPr>
                <w:spacing w:val="-7"/>
              </w:rPr>
              <w:t>10</w:t>
            </w:r>
          </w:p>
        </w:tc>
        <w:tc>
          <w:tcPr>
            <w:tcW w:w="2348" w:type="dxa"/>
            <w:vAlign w:val="top"/>
          </w:tcPr>
          <w:p>
            <w:pPr>
              <w:pStyle w:val="TableText"/>
              <w:spacing w:before="332" w:line="186" w:lineRule="auto"/>
              <w:ind w:left="870"/>
            </w:pPr>
            <w:r>
              <w:rPr>
                <w:spacing w:val="-1"/>
              </w:rPr>
              <w:t>0～1</w:t>
            </w:r>
          </w:p>
        </w:tc>
        <w:tc>
          <w:tcPr>
            <w:tcW w:w="2347" w:type="dxa"/>
            <w:vAlign w:val="top"/>
          </w:tcPr>
          <w:p>
            <w:pPr>
              <w:pStyle w:val="TableText"/>
              <w:spacing w:before="281" w:line="238" w:lineRule="auto"/>
              <w:ind w:left="797"/>
            </w:pPr>
            <w:r>
              <w:rPr>
                <w:spacing w:val="11"/>
              </w:rPr>
              <w:t>士0.1</w:t>
            </w:r>
          </w:p>
        </w:tc>
        <w:tc>
          <w:tcPr>
            <w:tcW w:w="3545"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52" w:line="109" w:lineRule="exact"/>
              <w:ind w:left="1606"/>
              <w:rPr>
                <w:sz w:val="16"/>
                <w:szCs w:val="16"/>
              </w:rPr>
            </w:pPr>
            <w:r>
              <w:rPr>
                <w:spacing w:val="-1"/>
                <w:position w:val="-3"/>
                <w:sz w:val="16"/>
                <w:szCs w:val="16"/>
              </w:rPr>
              <w:t>——</w:t>
            </w:r>
          </w:p>
        </w:tc>
        <w:tc>
          <w:tcPr>
            <w:tcW w:w="4699" w:type="dxa"/>
            <w:vMerge w:val="restart"/>
            <w:tcBorders>
              <w:bottom w:val="nil"/>
            </w:tcBorders>
            <w:vAlign w:val="top"/>
          </w:tcPr>
          <w:p>
            <w:pPr>
              <w:spacing w:line="287" w:lineRule="auto"/>
              <w:rPr>
                <w:rFonts w:ascii="Arial"/>
                <w:sz w:val="21"/>
              </w:rPr>
            </w:pPr>
          </w:p>
          <w:p>
            <w:pPr>
              <w:spacing w:line="287" w:lineRule="auto"/>
              <w:rPr>
                <w:rFonts w:ascii="Arial"/>
                <w:sz w:val="21"/>
              </w:rPr>
            </w:pPr>
          </w:p>
          <w:p>
            <w:pPr>
              <w:pStyle w:val="TableText"/>
              <w:spacing w:before="95" w:line="239" w:lineRule="auto"/>
              <w:ind w:left="1977"/>
            </w:pPr>
            <w:r>
              <w:rPr>
                <w:spacing w:val="-7"/>
              </w:rPr>
              <w:t>±0.2</w:t>
            </w:r>
          </w:p>
        </w:tc>
      </w:tr>
      <w:tr>
        <w:tblPrEx>
          <w:tblW w:w="16844" w:type="dxa"/>
          <w:tblInd w:w="261" w:type="dxa"/>
          <w:tblLayout w:type="fixed"/>
        </w:tblPrEx>
        <w:trPr>
          <w:trHeight w:val="775"/>
        </w:trPr>
        <w:tc>
          <w:tcPr>
            <w:tcW w:w="3905" w:type="dxa"/>
            <w:vMerge/>
            <w:tcBorders>
              <w:top w:val="nil"/>
            </w:tcBorders>
            <w:vAlign w:val="top"/>
          </w:tcPr>
          <w:p>
            <w:pPr>
              <w:rPr>
                <w:rFonts w:ascii="Arial"/>
                <w:sz w:val="21"/>
              </w:rPr>
            </w:pPr>
          </w:p>
        </w:tc>
        <w:tc>
          <w:tcPr>
            <w:tcW w:w="2348" w:type="dxa"/>
            <w:vAlign w:val="top"/>
          </w:tcPr>
          <w:p>
            <w:pPr>
              <w:pStyle w:val="TableText"/>
              <w:spacing w:before="326" w:line="186" w:lineRule="auto"/>
              <w:ind w:left="796"/>
            </w:pPr>
            <w:r>
              <w:rPr>
                <w:spacing w:val="-4"/>
              </w:rPr>
              <w:t>1～10</w:t>
            </w:r>
          </w:p>
        </w:tc>
        <w:tc>
          <w:tcPr>
            <w:tcW w:w="2347" w:type="dxa"/>
            <w:vAlign w:val="top"/>
          </w:tcPr>
          <w:p>
            <w:pPr>
              <w:pStyle w:val="TableText"/>
              <w:spacing w:before="275" w:line="239" w:lineRule="auto"/>
              <w:ind w:left="797"/>
            </w:pPr>
            <w:r>
              <w:rPr>
                <w:spacing w:val="-7"/>
              </w:rPr>
              <w:t>±0.2</w:t>
            </w:r>
          </w:p>
        </w:tc>
        <w:tc>
          <w:tcPr>
            <w:tcW w:w="3545" w:type="dxa"/>
            <w:vMerge/>
            <w:tcBorders>
              <w:top w:val="nil"/>
            </w:tcBorders>
            <w:vAlign w:val="top"/>
          </w:tcPr>
          <w:p>
            <w:pPr>
              <w:rPr>
                <w:rFonts w:ascii="Arial"/>
                <w:sz w:val="21"/>
              </w:rPr>
            </w:pPr>
          </w:p>
        </w:tc>
        <w:tc>
          <w:tcPr>
            <w:tcW w:w="4699" w:type="dxa"/>
            <w:vMerge/>
            <w:tcBorders>
              <w:top w:val="nil"/>
            </w:tcBorders>
            <w:vAlign w:val="top"/>
          </w:tcPr>
          <w:p>
            <w:pPr>
              <w:rPr>
                <w:rFonts w:ascii="Arial"/>
                <w:sz w:val="21"/>
              </w:rPr>
            </w:pPr>
          </w:p>
        </w:tc>
      </w:tr>
      <w:tr>
        <w:tblPrEx>
          <w:tblW w:w="16844" w:type="dxa"/>
          <w:tblInd w:w="261" w:type="dxa"/>
          <w:tblLayout w:type="fixed"/>
        </w:tblPrEx>
        <w:trPr>
          <w:trHeight w:val="775"/>
        </w:trPr>
        <w:tc>
          <w:tcPr>
            <w:tcW w:w="3905" w:type="dxa"/>
            <w:vMerge w:val="restart"/>
            <w:tcBorders>
              <w:bottom w:val="nil"/>
            </w:tcBorders>
            <w:vAlign w:val="top"/>
          </w:tcPr>
          <w:p>
            <w:pPr>
              <w:spacing w:line="309" w:lineRule="auto"/>
              <w:rPr>
                <w:rFonts w:ascii="Arial"/>
                <w:sz w:val="21"/>
              </w:rPr>
            </w:pPr>
          </w:p>
          <w:p>
            <w:pPr>
              <w:spacing w:line="310" w:lineRule="auto"/>
              <w:rPr>
                <w:rFonts w:ascii="Arial"/>
                <w:sz w:val="21"/>
              </w:rPr>
            </w:pPr>
          </w:p>
          <w:p>
            <w:pPr>
              <w:pStyle w:val="TableText"/>
              <w:spacing w:before="94" w:line="186" w:lineRule="auto"/>
              <w:ind w:left="1801"/>
            </w:pPr>
            <w:r>
              <w:rPr>
                <w:spacing w:val="-7"/>
              </w:rPr>
              <w:t>15</w:t>
            </w:r>
          </w:p>
        </w:tc>
        <w:tc>
          <w:tcPr>
            <w:tcW w:w="2348" w:type="dxa"/>
            <w:vAlign w:val="top"/>
          </w:tcPr>
          <w:p>
            <w:pPr>
              <w:pStyle w:val="TableText"/>
              <w:spacing w:before="326" w:line="186" w:lineRule="auto"/>
              <w:ind w:left="870"/>
            </w:pPr>
            <w:r>
              <w:rPr>
                <w:spacing w:val="-1"/>
              </w:rPr>
              <w:t>0～1</w:t>
            </w:r>
          </w:p>
        </w:tc>
        <w:tc>
          <w:tcPr>
            <w:tcW w:w="2347" w:type="dxa"/>
            <w:vAlign w:val="top"/>
          </w:tcPr>
          <w:p>
            <w:pPr>
              <w:pStyle w:val="TableText"/>
              <w:spacing w:before="276" w:line="239" w:lineRule="auto"/>
              <w:ind w:left="797"/>
            </w:pPr>
            <w:r>
              <w:rPr>
                <w:spacing w:val="-7"/>
              </w:rPr>
              <w:t>±0.1</w:t>
            </w:r>
          </w:p>
        </w:tc>
        <w:tc>
          <w:tcPr>
            <w:tcW w:w="3545" w:type="dxa"/>
            <w:vMerge w:val="restart"/>
            <w:tcBorders>
              <w:bottom w:val="nil"/>
            </w:tcBorders>
            <w:vAlign w:val="top"/>
          </w:tcPr>
          <w:p>
            <w:pPr>
              <w:rPr>
                <w:rFonts w:ascii="Arial"/>
                <w:sz w:val="21"/>
              </w:rPr>
            </w:pPr>
          </w:p>
        </w:tc>
        <w:tc>
          <w:tcPr>
            <w:tcW w:w="4699" w:type="dxa"/>
            <w:vMerge w:val="restart"/>
            <w:tcBorders>
              <w:bottom w:val="nil"/>
            </w:tcBorders>
            <w:vAlign w:val="top"/>
          </w:tcPr>
          <w:p>
            <w:pPr>
              <w:spacing w:line="284" w:lineRule="auto"/>
              <w:rPr>
                <w:rFonts w:ascii="Arial"/>
                <w:sz w:val="21"/>
              </w:rPr>
            </w:pPr>
          </w:p>
          <w:p>
            <w:pPr>
              <w:spacing w:line="284" w:lineRule="auto"/>
              <w:rPr>
                <w:rFonts w:ascii="Arial"/>
                <w:sz w:val="21"/>
              </w:rPr>
            </w:pPr>
          </w:p>
          <w:p>
            <w:pPr>
              <w:pStyle w:val="TableText"/>
              <w:spacing w:before="94" w:line="239" w:lineRule="auto"/>
              <w:ind w:left="1977"/>
            </w:pPr>
            <w:r>
              <w:rPr>
                <w:spacing w:val="-7"/>
              </w:rPr>
              <w:t>±0.2</w:t>
            </w:r>
          </w:p>
        </w:tc>
      </w:tr>
      <w:tr>
        <w:tblPrEx>
          <w:tblW w:w="16844" w:type="dxa"/>
          <w:tblInd w:w="261" w:type="dxa"/>
          <w:tblLayout w:type="fixed"/>
        </w:tblPrEx>
        <w:trPr>
          <w:trHeight w:val="782"/>
        </w:trPr>
        <w:tc>
          <w:tcPr>
            <w:tcW w:w="3905" w:type="dxa"/>
            <w:vMerge/>
            <w:tcBorders>
              <w:top w:val="nil"/>
            </w:tcBorders>
            <w:vAlign w:val="top"/>
          </w:tcPr>
          <w:p>
            <w:pPr>
              <w:rPr>
                <w:rFonts w:ascii="Arial"/>
                <w:sz w:val="21"/>
              </w:rPr>
            </w:pPr>
          </w:p>
        </w:tc>
        <w:tc>
          <w:tcPr>
            <w:tcW w:w="2348" w:type="dxa"/>
            <w:vAlign w:val="top"/>
          </w:tcPr>
          <w:p>
            <w:pPr>
              <w:pStyle w:val="TableText"/>
              <w:spacing w:before="281" w:line="382" w:lineRule="exact"/>
              <w:ind w:left="870"/>
            </w:pPr>
            <w:r>
              <w:rPr>
                <w:spacing w:val="-4"/>
                <w:position w:val="-1"/>
              </w:rPr>
              <w:t>1~15</w:t>
            </w:r>
          </w:p>
        </w:tc>
        <w:tc>
          <w:tcPr>
            <w:tcW w:w="2347" w:type="dxa"/>
            <w:vAlign w:val="top"/>
          </w:tcPr>
          <w:p>
            <w:pPr>
              <w:pStyle w:val="TableText"/>
              <w:spacing w:before="276" w:line="239" w:lineRule="auto"/>
              <w:ind w:left="797"/>
            </w:pPr>
            <w:r>
              <w:rPr>
                <w:spacing w:val="-7"/>
              </w:rPr>
              <w:t>±0.2</w:t>
            </w:r>
          </w:p>
        </w:tc>
        <w:tc>
          <w:tcPr>
            <w:tcW w:w="3545" w:type="dxa"/>
            <w:vMerge/>
            <w:tcBorders>
              <w:top w:val="nil"/>
            </w:tcBorders>
            <w:vAlign w:val="top"/>
          </w:tcPr>
          <w:p>
            <w:pPr>
              <w:rPr>
                <w:rFonts w:ascii="Arial"/>
                <w:sz w:val="21"/>
              </w:rPr>
            </w:pPr>
          </w:p>
        </w:tc>
        <w:tc>
          <w:tcPr>
            <w:tcW w:w="4699" w:type="dxa"/>
            <w:vMerge/>
            <w:tcBorders>
              <w:top w:val="nil"/>
            </w:tcBorders>
            <w:vAlign w:val="top"/>
          </w:tcPr>
          <w:p>
            <w:pPr>
              <w:rPr>
                <w:rFonts w:ascii="Arial"/>
                <w:sz w:val="21"/>
              </w:rPr>
            </w:pPr>
          </w:p>
        </w:tc>
      </w:tr>
      <w:tr>
        <w:tblPrEx>
          <w:tblW w:w="16844" w:type="dxa"/>
          <w:tblInd w:w="261" w:type="dxa"/>
          <w:tblLayout w:type="fixed"/>
        </w:tblPrEx>
        <w:trPr>
          <w:trHeight w:val="795"/>
        </w:trPr>
        <w:tc>
          <w:tcPr>
            <w:tcW w:w="3905" w:type="dxa"/>
            <w:vMerge w:val="restart"/>
            <w:tcBorders>
              <w:bottom w:val="nil"/>
            </w:tcBorders>
            <w:vAlign w:val="top"/>
          </w:tcPr>
          <w:p>
            <w:pPr>
              <w:spacing w:line="316" w:lineRule="auto"/>
              <w:rPr>
                <w:rFonts w:ascii="Arial"/>
                <w:sz w:val="21"/>
              </w:rPr>
            </w:pPr>
          </w:p>
          <w:p>
            <w:pPr>
              <w:spacing w:line="317" w:lineRule="auto"/>
              <w:rPr>
                <w:rFonts w:ascii="Arial"/>
                <w:sz w:val="21"/>
              </w:rPr>
            </w:pPr>
          </w:p>
          <w:p>
            <w:pPr>
              <w:pStyle w:val="TableText"/>
              <w:spacing w:before="94" w:line="186" w:lineRule="auto"/>
              <w:ind w:left="1801"/>
            </w:pPr>
            <w:r>
              <w:rPr>
                <w:spacing w:val="-3"/>
              </w:rPr>
              <w:t>20</w:t>
            </w:r>
          </w:p>
        </w:tc>
        <w:tc>
          <w:tcPr>
            <w:tcW w:w="2348" w:type="dxa"/>
            <w:vAlign w:val="top"/>
          </w:tcPr>
          <w:p>
            <w:pPr>
              <w:pStyle w:val="TableText"/>
              <w:spacing w:before="334" w:line="186" w:lineRule="auto"/>
              <w:ind w:left="870"/>
            </w:pPr>
            <w:r>
              <w:rPr>
                <w:spacing w:val="-1"/>
              </w:rPr>
              <w:t>0～2</w:t>
            </w:r>
          </w:p>
        </w:tc>
        <w:tc>
          <w:tcPr>
            <w:tcW w:w="2347" w:type="dxa"/>
            <w:vAlign w:val="top"/>
          </w:tcPr>
          <w:p>
            <w:pPr>
              <w:pStyle w:val="TableText"/>
              <w:spacing w:before="283" w:line="239" w:lineRule="auto"/>
              <w:ind w:left="797"/>
            </w:pPr>
            <w:r>
              <w:rPr>
                <w:spacing w:val="-7"/>
              </w:rPr>
              <w:t>±0.2</w:t>
            </w:r>
          </w:p>
        </w:tc>
        <w:tc>
          <w:tcPr>
            <w:tcW w:w="3545" w:type="dxa"/>
            <w:vMerge w:val="restart"/>
            <w:tcBorders>
              <w:bottom w:val="nil"/>
            </w:tcBorders>
            <w:vAlign w:val="top"/>
          </w:tcPr>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20" w:line="40" w:lineRule="exact"/>
              <w:ind w:left="1720"/>
              <w:rPr>
                <w:sz w:val="6"/>
                <w:szCs w:val="6"/>
              </w:rPr>
            </w:pPr>
            <w:r>
              <w:rPr>
                <w:spacing w:val="-1"/>
                <w:position w:val="-1"/>
                <w:sz w:val="6"/>
                <w:szCs w:val="6"/>
              </w:rPr>
              <w:t>---</w:t>
            </w:r>
          </w:p>
        </w:tc>
        <w:tc>
          <w:tcPr>
            <w:tcW w:w="4699" w:type="dxa"/>
            <w:vMerge w:val="restart"/>
            <w:tcBorders>
              <w:bottom w:val="nil"/>
            </w:tcBorders>
            <w:vAlign w:val="top"/>
          </w:tcPr>
          <w:p>
            <w:pPr>
              <w:spacing w:line="291" w:lineRule="auto"/>
              <w:rPr>
                <w:rFonts w:ascii="Arial"/>
                <w:sz w:val="21"/>
              </w:rPr>
            </w:pPr>
          </w:p>
          <w:p>
            <w:pPr>
              <w:spacing w:line="292" w:lineRule="auto"/>
              <w:rPr>
                <w:rFonts w:ascii="Arial"/>
                <w:sz w:val="21"/>
              </w:rPr>
            </w:pPr>
          </w:p>
          <w:p>
            <w:pPr>
              <w:pStyle w:val="TableText"/>
              <w:spacing w:before="94" w:line="239" w:lineRule="auto"/>
              <w:ind w:left="1977"/>
            </w:pPr>
            <w:r>
              <w:rPr>
                <w:spacing w:val="-7"/>
              </w:rPr>
              <w:t>±0.5</w:t>
            </w:r>
          </w:p>
        </w:tc>
      </w:tr>
      <w:tr>
        <w:tblPrEx>
          <w:tblW w:w="16844" w:type="dxa"/>
          <w:tblInd w:w="261" w:type="dxa"/>
          <w:tblLayout w:type="fixed"/>
        </w:tblPrEx>
        <w:trPr>
          <w:trHeight w:val="782"/>
        </w:trPr>
        <w:tc>
          <w:tcPr>
            <w:tcW w:w="3905" w:type="dxa"/>
            <w:vMerge/>
            <w:tcBorders>
              <w:top w:val="nil"/>
            </w:tcBorders>
            <w:vAlign w:val="top"/>
          </w:tcPr>
          <w:p>
            <w:pPr>
              <w:rPr>
                <w:rFonts w:ascii="Arial"/>
                <w:sz w:val="21"/>
              </w:rPr>
            </w:pPr>
          </w:p>
        </w:tc>
        <w:tc>
          <w:tcPr>
            <w:tcW w:w="2348" w:type="dxa"/>
            <w:vAlign w:val="top"/>
          </w:tcPr>
          <w:p>
            <w:pPr>
              <w:pStyle w:val="TableText"/>
              <w:spacing w:before="328" w:line="186" w:lineRule="auto"/>
              <w:ind w:left="796"/>
            </w:pPr>
            <w:r>
              <w:t>2～20</w:t>
            </w:r>
          </w:p>
        </w:tc>
        <w:tc>
          <w:tcPr>
            <w:tcW w:w="2347" w:type="dxa"/>
            <w:vAlign w:val="top"/>
          </w:tcPr>
          <w:p>
            <w:pPr>
              <w:pStyle w:val="TableText"/>
              <w:spacing w:before="277" w:line="239" w:lineRule="auto"/>
              <w:ind w:left="797"/>
            </w:pPr>
            <w:r>
              <w:rPr>
                <w:spacing w:val="-7"/>
              </w:rPr>
              <w:t>±0.4</w:t>
            </w:r>
          </w:p>
        </w:tc>
        <w:tc>
          <w:tcPr>
            <w:tcW w:w="3545" w:type="dxa"/>
            <w:vMerge/>
            <w:tcBorders>
              <w:top w:val="nil"/>
            </w:tcBorders>
            <w:vAlign w:val="top"/>
          </w:tcPr>
          <w:p>
            <w:pPr>
              <w:rPr>
                <w:rFonts w:ascii="Arial"/>
                <w:sz w:val="21"/>
              </w:rPr>
            </w:pPr>
          </w:p>
        </w:tc>
        <w:tc>
          <w:tcPr>
            <w:tcW w:w="4699" w:type="dxa"/>
            <w:vMerge/>
            <w:tcBorders>
              <w:top w:val="nil"/>
            </w:tcBorders>
            <w:vAlign w:val="top"/>
          </w:tcPr>
          <w:p>
            <w:pPr>
              <w:rPr>
                <w:rFonts w:ascii="Arial"/>
                <w:sz w:val="21"/>
              </w:rPr>
            </w:pPr>
          </w:p>
        </w:tc>
      </w:tr>
      <w:tr>
        <w:tblPrEx>
          <w:tblW w:w="16844" w:type="dxa"/>
          <w:tblInd w:w="261" w:type="dxa"/>
          <w:tblLayout w:type="fixed"/>
        </w:tblPrEx>
        <w:trPr>
          <w:trHeight w:val="775"/>
        </w:trPr>
        <w:tc>
          <w:tcPr>
            <w:tcW w:w="3905" w:type="dxa"/>
            <w:vMerge w:val="restart"/>
            <w:tcBorders>
              <w:bottom w:val="nil"/>
            </w:tcBorders>
            <w:vAlign w:val="top"/>
          </w:tcPr>
          <w:p>
            <w:pPr>
              <w:spacing w:line="303" w:lineRule="auto"/>
              <w:rPr>
                <w:rFonts w:ascii="Arial"/>
                <w:sz w:val="21"/>
              </w:rPr>
            </w:pPr>
          </w:p>
          <w:p>
            <w:pPr>
              <w:spacing w:line="304" w:lineRule="auto"/>
              <w:rPr>
                <w:rFonts w:ascii="Arial"/>
                <w:sz w:val="21"/>
              </w:rPr>
            </w:pPr>
          </w:p>
          <w:p>
            <w:pPr>
              <w:pStyle w:val="TableText"/>
              <w:spacing w:before="94" w:line="186" w:lineRule="auto"/>
              <w:ind w:left="1801"/>
            </w:pPr>
            <w:r>
              <w:rPr>
                <w:spacing w:val="-3"/>
              </w:rPr>
              <w:t>25</w:t>
            </w:r>
          </w:p>
        </w:tc>
        <w:tc>
          <w:tcPr>
            <w:tcW w:w="2348" w:type="dxa"/>
            <w:vAlign w:val="top"/>
          </w:tcPr>
          <w:p>
            <w:pPr>
              <w:pStyle w:val="TableText"/>
              <w:spacing w:before="282" w:line="381" w:lineRule="exact"/>
              <w:ind w:left="796"/>
            </w:pPr>
            <w:r>
              <w:rPr>
                <w:position w:val="-1"/>
              </w:rPr>
              <w:t>0~2.5</w:t>
            </w:r>
          </w:p>
        </w:tc>
        <w:tc>
          <w:tcPr>
            <w:tcW w:w="2347" w:type="dxa"/>
            <w:vAlign w:val="top"/>
          </w:tcPr>
          <w:p>
            <w:pPr>
              <w:pStyle w:val="TableText"/>
              <w:spacing w:before="278" w:line="239" w:lineRule="auto"/>
              <w:ind w:left="723"/>
            </w:pPr>
            <w:r>
              <w:rPr>
                <w:spacing w:val="-5"/>
              </w:rPr>
              <w:t>±0.25</w:t>
            </w:r>
          </w:p>
        </w:tc>
        <w:tc>
          <w:tcPr>
            <w:tcW w:w="3545"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3" w:lineRule="auto"/>
              <w:rPr>
                <w:rFonts w:ascii="Arial"/>
                <w:sz w:val="21"/>
              </w:rPr>
            </w:pPr>
          </w:p>
          <w:p>
            <w:pPr>
              <w:pStyle w:val="TableText"/>
              <w:spacing w:before="52" w:line="108" w:lineRule="exact"/>
              <w:ind w:left="1686"/>
              <w:rPr>
                <w:sz w:val="16"/>
                <w:szCs w:val="16"/>
              </w:rPr>
            </w:pPr>
            <w:r>
              <w:rPr>
                <w:position w:val="-3"/>
                <w:sz w:val="16"/>
                <w:szCs w:val="16"/>
              </w:rPr>
              <w:t>—</w:t>
            </w:r>
          </w:p>
        </w:tc>
        <w:tc>
          <w:tcPr>
            <w:tcW w:w="4699" w:type="dxa"/>
            <w:vMerge w:val="restart"/>
            <w:tcBorders>
              <w:bottom w:val="nil"/>
            </w:tcBorders>
            <w:vAlign w:val="top"/>
          </w:tcPr>
          <w:p>
            <w:pPr>
              <w:spacing w:line="278" w:lineRule="auto"/>
              <w:rPr>
                <w:rFonts w:ascii="Arial"/>
                <w:sz w:val="21"/>
              </w:rPr>
            </w:pPr>
          </w:p>
          <w:p>
            <w:pPr>
              <w:spacing w:line="279" w:lineRule="auto"/>
              <w:rPr>
                <w:rFonts w:ascii="Arial"/>
                <w:sz w:val="21"/>
              </w:rPr>
            </w:pPr>
          </w:p>
          <w:p>
            <w:pPr>
              <w:pStyle w:val="TableText"/>
              <w:spacing w:before="94" w:line="239" w:lineRule="auto"/>
              <w:ind w:left="1977"/>
            </w:pPr>
            <w:r>
              <w:rPr>
                <w:spacing w:val="-7"/>
              </w:rPr>
              <w:t>±0.5</w:t>
            </w:r>
          </w:p>
        </w:tc>
      </w:tr>
      <w:tr>
        <w:tblPrEx>
          <w:tblW w:w="16844" w:type="dxa"/>
          <w:tblInd w:w="261" w:type="dxa"/>
          <w:tblLayout w:type="fixed"/>
        </w:tblPrEx>
        <w:trPr>
          <w:trHeight w:val="755"/>
        </w:trPr>
        <w:tc>
          <w:tcPr>
            <w:tcW w:w="3905" w:type="dxa"/>
            <w:vMerge/>
            <w:tcBorders>
              <w:top w:val="nil"/>
            </w:tcBorders>
            <w:vAlign w:val="top"/>
          </w:tcPr>
          <w:p>
            <w:pPr>
              <w:rPr>
                <w:rFonts w:ascii="Arial"/>
                <w:sz w:val="21"/>
              </w:rPr>
            </w:pPr>
          </w:p>
        </w:tc>
        <w:tc>
          <w:tcPr>
            <w:tcW w:w="2348" w:type="dxa"/>
            <w:vAlign w:val="top"/>
          </w:tcPr>
          <w:p>
            <w:pPr>
              <w:pStyle w:val="TableText"/>
              <w:spacing w:before="315" w:line="186" w:lineRule="auto"/>
              <w:ind w:left="648"/>
            </w:pPr>
            <w:r>
              <w:rPr>
                <w:spacing w:val="1"/>
              </w:rPr>
              <w:t>2.5～25</w:t>
            </w:r>
          </w:p>
        </w:tc>
        <w:tc>
          <w:tcPr>
            <w:tcW w:w="2347" w:type="dxa"/>
            <w:vAlign w:val="top"/>
          </w:tcPr>
          <w:p>
            <w:pPr>
              <w:pStyle w:val="TableText"/>
              <w:spacing w:before="265" w:line="239" w:lineRule="auto"/>
              <w:ind w:left="797"/>
            </w:pPr>
            <w:r>
              <w:rPr>
                <w:spacing w:val="-7"/>
              </w:rPr>
              <w:t>±0.5</w:t>
            </w:r>
          </w:p>
        </w:tc>
        <w:tc>
          <w:tcPr>
            <w:tcW w:w="3545" w:type="dxa"/>
            <w:vMerge/>
            <w:tcBorders>
              <w:top w:val="nil"/>
            </w:tcBorders>
            <w:vAlign w:val="top"/>
          </w:tcPr>
          <w:p>
            <w:pPr>
              <w:rPr>
                <w:rFonts w:ascii="Arial"/>
                <w:sz w:val="21"/>
              </w:rPr>
            </w:pPr>
          </w:p>
        </w:tc>
        <w:tc>
          <w:tcPr>
            <w:tcW w:w="4699" w:type="dxa"/>
            <w:vMerge/>
            <w:tcBorders>
              <w:top w:val="nil"/>
            </w:tcBorders>
            <w:vAlign w:val="top"/>
          </w:tcPr>
          <w:p>
            <w:pPr>
              <w:rPr>
                <w:rFonts w:ascii="Arial"/>
                <w:sz w:val="21"/>
              </w:rPr>
            </w:pPr>
          </w:p>
        </w:tc>
      </w:tr>
      <w:tr>
        <w:tblPrEx>
          <w:tblW w:w="16844" w:type="dxa"/>
          <w:tblInd w:w="261" w:type="dxa"/>
          <w:tblLayout w:type="fixed"/>
        </w:tblPrEx>
        <w:trPr>
          <w:trHeight w:val="775"/>
        </w:trPr>
        <w:tc>
          <w:tcPr>
            <w:tcW w:w="3905" w:type="dxa"/>
            <w:vAlign w:val="top"/>
          </w:tcPr>
          <w:p>
            <w:pPr>
              <w:pStyle w:val="TableText"/>
              <w:spacing w:before="329" w:line="186" w:lineRule="auto"/>
              <w:ind w:left="1801"/>
            </w:pPr>
            <w:r>
              <w:rPr>
                <w:spacing w:val="-3"/>
              </w:rPr>
              <w:t>30</w:t>
            </w:r>
          </w:p>
        </w:tc>
        <w:tc>
          <w:tcPr>
            <w:tcW w:w="4695" w:type="dxa"/>
            <w:gridSpan w:val="2"/>
            <w:vAlign w:val="top"/>
          </w:tcPr>
          <w:p>
            <w:pPr>
              <w:spacing w:line="353" w:lineRule="auto"/>
              <w:rPr>
                <w:rFonts w:ascii="Arial"/>
                <w:sz w:val="21"/>
              </w:rPr>
            </w:pPr>
          </w:p>
          <w:p>
            <w:pPr>
              <w:pStyle w:val="TableText"/>
              <w:spacing w:before="52" w:line="109" w:lineRule="exact"/>
              <w:ind w:left="2263"/>
              <w:rPr>
                <w:sz w:val="16"/>
                <w:szCs w:val="16"/>
              </w:rPr>
            </w:pPr>
            <w:r>
              <w:rPr>
                <w:position w:val="-3"/>
                <w:sz w:val="16"/>
                <w:szCs w:val="16"/>
              </w:rPr>
              <w:t>—</w:t>
            </w:r>
          </w:p>
        </w:tc>
        <w:tc>
          <w:tcPr>
            <w:tcW w:w="3545" w:type="dxa"/>
            <w:vAlign w:val="top"/>
          </w:tcPr>
          <w:p>
            <w:pPr>
              <w:rPr>
                <w:rFonts w:ascii="Arial"/>
                <w:sz w:val="21"/>
              </w:rPr>
            </w:pPr>
          </w:p>
        </w:tc>
        <w:tc>
          <w:tcPr>
            <w:tcW w:w="4699" w:type="dxa"/>
            <w:vAlign w:val="top"/>
          </w:tcPr>
          <w:p>
            <w:pPr>
              <w:pStyle w:val="TableText"/>
              <w:spacing w:before="279" w:line="239" w:lineRule="auto"/>
              <w:ind w:left="1977"/>
            </w:pPr>
            <w:r>
              <w:rPr>
                <w:spacing w:val="-7"/>
              </w:rPr>
              <w:t>±0.5</w:t>
            </w:r>
          </w:p>
        </w:tc>
      </w:tr>
      <w:tr>
        <w:tblPrEx>
          <w:tblW w:w="16844" w:type="dxa"/>
          <w:tblInd w:w="261" w:type="dxa"/>
          <w:tblLayout w:type="fixed"/>
        </w:tblPrEx>
        <w:trPr>
          <w:trHeight w:val="789"/>
        </w:trPr>
        <w:tc>
          <w:tcPr>
            <w:tcW w:w="3905" w:type="dxa"/>
            <w:vMerge w:val="restart"/>
            <w:tcBorders>
              <w:bottom w:val="nil"/>
            </w:tcBorders>
            <w:vAlign w:val="top"/>
          </w:tcPr>
          <w:p>
            <w:pPr>
              <w:spacing w:line="314" w:lineRule="auto"/>
              <w:rPr>
                <w:rFonts w:ascii="Arial"/>
                <w:sz w:val="21"/>
              </w:rPr>
            </w:pPr>
          </w:p>
          <w:p>
            <w:pPr>
              <w:spacing w:line="315" w:lineRule="auto"/>
              <w:rPr>
                <w:rFonts w:ascii="Arial"/>
                <w:sz w:val="21"/>
              </w:rPr>
            </w:pPr>
          </w:p>
          <w:p>
            <w:pPr>
              <w:pStyle w:val="TableText"/>
              <w:spacing w:before="94" w:line="186" w:lineRule="auto"/>
              <w:ind w:left="1801"/>
            </w:pPr>
            <w:r>
              <w:rPr>
                <w:spacing w:val="-3"/>
              </w:rPr>
              <w:t>50</w:t>
            </w:r>
          </w:p>
        </w:tc>
        <w:tc>
          <w:tcPr>
            <w:tcW w:w="2348" w:type="dxa"/>
            <w:vAlign w:val="top"/>
          </w:tcPr>
          <w:p>
            <w:pPr>
              <w:spacing w:line="241" w:lineRule="auto"/>
              <w:rPr>
                <w:rFonts w:ascii="Arial"/>
                <w:sz w:val="21"/>
              </w:rPr>
            </w:pPr>
          </w:p>
          <w:p>
            <w:pPr>
              <w:pStyle w:val="TableText"/>
              <w:spacing w:before="94" w:line="186" w:lineRule="auto"/>
              <w:ind w:left="870"/>
            </w:pPr>
            <w:r>
              <w:rPr>
                <w:spacing w:val="-1"/>
              </w:rPr>
              <w:t>0～5</w:t>
            </w:r>
          </w:p>
        </w:tc>
        <w:tc>
          <w:tcPr>
            <w:tcW w:w="2347" w:type="dxa"/>
            <w:vAlign w:val="top"/>
          </w:tcPr>
          <w:p>
            <w:pPr>
              <w:pStyle w:val="TableText"/>
              <w:spacing w:before="286" w:line="239" w:lineRule="auto"/>
              <w:ind w:left="797"/>
            </w:pPr>
            <w:r>
              <w:rPr>
                <w:spacing w:val="-7"/>
              </w:rPr>
              <w:t>±0.5</w:t>
            </w:r>
          </w:p>
        </w:tc>
        <w:tc>
          <w:tcPr>
            <w:tcW w:w="3545" w:type="dxa"/>
            <w:vMerge w:val="restart"/>
            <w:tcBorders>
              <w:bottom w:val="nil"/>
            </w:tcBorders>
            <w:vAlign w:val="top"/>
          </w:tcPr>
          <w:p>
            <w:pPr>
              <w:spacing w:line="289" w:lineRule="auto"/>
              <w:rPr>
                <w:rFonts w:ascii="Arial"/>
                <w:sz w:val="21"/>
              </w:rPr>
            </w:pPr>
          </w:p>
          <w:p>
            <w:pPr>
              <w:spacing w:line="289" w:lineRule="auto"/>
              <w:rPr>
                <w:rFonts w:ascii="Arial"/>
                <w:sz w:val="21"/>
              </w:rPr>
            </w:pPr>
          </w:p>
          <w:p>
            <w:pPr>
              <w:pStyle w:val="TableText"/>
              <w:spacing w:before="95" w:line="239" w:lineRule="auto"/>
              <w:ind w:left="1397"/>
            </w:pPr>
            <w:r>
              <w:rPr>
                <w:spacing w:val="-7"/>
              </w:rPr>
              <w:t>±0.5</w:t>
            </w:r>
          </w:p>
        </w:tc>
        <w:tc>
          <w:tcPr>
            <w:tcW w:w="4699" w:type="dxa"/>
            <w:vMerge w:val="restart"/>
            <w:tcBorders>
              <w:bottom w:val="nil"/>
            </w:tcBorders>
            <w:vAlign w:val="top"/>
          </w:tcPr>
          <w:p>
            <w:pPr>
              <w:spacing w:line="289" w:lineRule="auto"/>
              <w:rPr>
                <w:rFonts w:ascii="Arial"/>
                <w:sz w:val="21"/>
              </w:rPr>
            </w:pPr>
          </w:p>
          <w:p>
            <w:pPr>
              <w:spacing w:line="289" w:lineRule="auto"/>
              <w:rPr>
                <w:rFonts w:ascii="Arial"/>
                <w:sz w:val="21"/>
              </w:rPr>
            </w:pPr>
          </w:p>
          <w:p>
            <w:pPr>
              <w:pStyle w:val="TableText"/>
              <w:spacing w:before="95" w:line="239" w:lineRule="auto"/>
              <w:ind w:left="1977"/>
            </w:pPr>
            <w:r>
              <w:rPr>
                <w:spacing w:val="-7"/>
              </w:rPr>
              <w:t>±1.0</w:t>
            </w:r>
          </w:p>
        </w:tc>
      </w:tr>
      <w:tr>
        <w:tblPrEx>
          <w:tblW w:w="16844" w:type="dxa"/>
          <w:tblInd w:w="261" w:type="dxa"/>
          <w:tblLayout w:type="fixed"/>
        </w:tblPrEx>
        <w:trPr>
          <w:trHeight w:val="782"/>
        </w:trPr>
        <w:tc>
          <w:tcPr>
            <w:tcW w:w="3905" w:type="dxa"/>
            <w:vMerge/>
            <w:tcBorders>
              <w:top w:val="nil"/>
            </w:tcBorders>
            <w:vAlign w:val="top"/>
          </w:tcPr>
          <w:p>
            <w:pPr>
              <w:rPr>
                <w:rFonts w:ascii="Arial"/>
                <w:sz w:val="21"/>
              </w:rPr>
            </w:pPr>
          </w:p>
        </w:tc>
        <w:tc>
          <w:tcPr>
            <w:tcW w:w="2348" w:type="dxa"/>
            <w:vAlign w:val="top"/>
          </w:tcPr>
          <w:p>
            <w:pPr>
              <w:pStyle w:val="TableText"/>
              <w:spacing w:before="330" w:line="186" w:lineRule="auto"/>
              <w:ind w:left="796"/>
            </w:pPr>
            <w:r>
              <w:rPr>
                <w:spacing w:val="-1"/>
              </w:rPr>
              <w:t>5～50</w:t>
            </w:r>
          </w:p>
        </w:tc>
        <w:tc>
          <w:tcPr>
            <w:tcW w:w="2347" w:type="dxa"/>
            <w:vAlign w:val="top"/>
          </w:tcPr>
          <w:p>
            <w:pPr>
              <w:pStyle w:val="TableText"/>
              <w:spacing w:before="283" w:line="241" w:lineRule="auto"/>
              <w:ind w:left="797"/>
            </w:pPr>
            <w:r>
              <w:rPr>
                <w:spacing w:val="7"/>
              </w:rPr>
              <w:t>土1.0</w:t>
            </w:r>
          </w:p>
        </w:tc>
        <w:tc>
          <w:tcPr>
            <w:tcW w:w="3545" w:type="dxa"/>
            <w:vMerge/>
            <w:tcBorders>
              <w:top w:val="nil"/>
            </w:tcBorders>
            <w:vAlign w:val="top"/>
          </w:tcPr>
          <w:p>
            <w:pPr>
              <w:rPr>
                <w:rFonts w:ascii="Arial"/>
                <w:sz w:val="21"/>
              </w:rPr>
            </w:pPr>
          </w:p>
        </w:tc>
        <w:tc>
          <w:tcPr>
            <w:tcW w:w="4699" w:type="dxa"/>
            <w:vMerge/>
            <w:tcBorders>
              <w:top w:val="nil"/>
            </w:tcBorders>
            <w:vAlign w:val="top"/>
          </w:tcPr>
          <w:p>
            <w:pPr>
              <w:rPr>
                <w:rFonts w:ascii="Arial"/>
                <w:sz w:val="21"/>
              </w:rPr>
            </w:pPr>
          </w:p>
        </w:tc>
      </w:tr>
      <w:tr>
        <w:tblPrEx>
          <w:tblW w:w="16844" w:type="dxa"/>
          <w:tblInd w:w="261" w:type="dxa"/>
          <w:tblLayout w:type="fixed"/>
        </w:tblPrEx>
        <w:trPr>
          <w:trHeight w:val="758"/>
        </w:trPr>
        <w:tc>
          <w:tcPr>
            <w:tcW w:w="3905" w:type="dxa"/>
            <w:vAlign w:val="top"/>
          </w:tcPr>
          <w:p>
            <w:pPr>
              <w:pStyle w:val="TableText"/>
              <w:spacing w:before="317" w:line="186" w:lineRule="auto"/>
              <w:ind w:left="1727"/>
            </w:pPr>
            <w:r>
              <w:rPr>
                <w:spacing w:val="-6"/>
              </w:rPr>
              <w:t>100</w:t>
            </w:r>
          </w:p>
        </w:tc>
        <w:tc>
          <w:tcPr>
            <w:tcW w:w="4695" w:type="dxa"/>
            <w:gridSpan w:val="2"/>
            <w:vAlign w:val="top"/>
          </w:tcPr>
          <w:p>
            <w:pPr>
              <w:rPr>
                <w:rFonts w:ascii="Arial"/>
                <w:sz w:val="21"/>
              </w:rPr>
            </w:pPr>
          </w:p>
        </w:tc>
        <w:tc>
          <w:tcPr>
            <w:tcW w:w="3545" w:type="dxa"/>
            <w:vAlign w:val="top"/>
          </w:tcPr>
          <w:p>
            <w:pPr>
              <w:pStyle w:val="TableText"/>
              <w:spacing w:before="266" w:line="239" w:lineRule="auto"/>
              <w:ind w:left="1397"/>
            </w:pPr>
            <w:r>
              <w:rPr>
                <w:spacing w:val="-7"/>
              </w:rPr>
              <w:t>±0.6</w:t>
            </w:r>
          </w:p>
        </w:tc>
        <w:tc>
          <w:tcPr>
            <w:tcW w:w="4699" w:type="dxa"/>
            <w:vAlign w:val="top"/>
          </w:tcPr>
          <w:p>
            <w:pPr>
              <w:pStyle w:val="TableText"/>
              <w:spacing w:before="266" w:line="239" w:lineRule="auto"/>
              <w:ind w:left="1977"/>
            </w:pPr>
            <w:r>
              <w:rPr>
                <w:spacing w:val="-7"/>
              </w:rPr>
              <w:t>±1.0</w:t>
            </w:r>
          </w:p>
        </w:tc>
      </w:tr>
    </w:tbl>
    <w:p>
      <w:pPr>
        <w:spacing w:line="287" w:lineRule="auto"/>
        <w:rPr>
          <w:rFonts w:ascii="Arial"/>
          <w:sz w:val="21"/>
        </w:rPr>
      </w:pPr>
    </w:p>
    <w:p>
      <w:pPr>
        <w:spacing w:line="288" w:lineRule="auto"/>
        <w:rPr>
          <w:rFonts w:ascii="Arial"/>
          <w:sz w:val="21"/>
        </w:rPr>
      </w:pPr>
    </w:p>
    <w:p>
      <w:pPr>
        <w:spacing w:line="288" w:lineRule="auto"/>
        <w:rPr>
          <w:rFonts w:ascii="Arial"/>
          <w:sz w:val="21"/>
        </w:rPr>
      </w:pPr>
    </w:p>
    <w:p>
      <w:pPr>
        <w:pStyle w:val="BodyText"/>
        <w:spacing w:before="141" w:line="220" w:lineRule="auto"/>
        <w:ind w:left="154"/>
        <w:rPr>
          <w:sz w:val="43"/>
          <w:szCs w:val="43"/>
        </w:rPr>
      </w:pPr>
      <w:r>
        <w:rPr>
          <w:spacing w:val="13"/>
          <w:sz w:val="43"/>
          <w:szCs w:val="43"/>
        </w:rPr>
        <w:t>4.6</w:t>
      </w:r>
      <w:r>
        <w:rPr>
          <w:spacing w:val="1"/>
          <w:sz w:val="43"/>
          <w:szCs w:val="43"/>
        </w:rPr>
        <w:t xml:space="preserve">  </w:t>
      </w:r>
      <w:r>
        <w:rPr>
          <w:spacing w:val="13"/>
          <w:sz w:val="43"/>
          <w:szCs w:val="43"/>
        </w:rPr>
        <w:t>血糖管</w:t>
      </w:r>
    </w:p>
    <w:p>
      <w:pPr>
        <w:pStyle w:val="BodyText"/>
        <w:spacing w:before="194" w:line="220" w:lineRule="auto"/>
        <w:ind w:left="1096"/>
        <w:rPr>
          <w:sz w:val="43"/>
          <w:szCs w:val="43"/>
        </w:rPr>
      </w:pPr>
      <w:r>
        <w:rPr>
          <w:spacing w:val="17"/>
          <w:sz w:val="43"/>
          <w:szCs w:val="43"/>
        </w:rPr>
        <w:t>血糖管的标称容量为25</w:t>
      </w:r>
      <w:r>
        <w:rPr>
          <w:rFonts w:ascii="Times New Roman" w:eastAsia="Times New Roman" w:hAnsi="Times New Roman" w:cs="Times New Roman"/>
          <w:sz w:val="43"/>
          <w:szCs w:val="43"/>
        </w:rPr>
        <w:t>ml</w:t>
      </w:r>
      <w:r>
        <w:rPr>
          <w:spacing w:val="17"/>
          <w:sz w:val="43"/>
          <w:szCs w:val="43"/>
        </w:rPr>
        <w:t>。</w:t>
      </w:r>
    </w:p>
    <w:p>
      <w:pPr>
        <w:pStyle w:val="BodyText"/>
        <w:spacing w:before="161" w:line="220" w:lineRule="auto"/>
        <w:ind w:left="1096"/>
        <w:rPr>
          <w:sz w:val="43"/>
          <w:szCs w:val="43"/>
        </w:rPr>
      </w:pPr>
      <w:r>
        <w:rPr>
          <w:spacing w:val="2"/>
          <w:sz w:val="43"/>
          <w:szCs w:val="43"/>
        </w:rPr>
        <w:t>(0~4)</w:t>
      </w:r>
      <w:r>
        <w:rPr>
          <w:sz w:val="43"/>
          <w:szCs w:val="43"/>
        </w:rPr>
        <w:t>ml</w:t>
      </w:r>
      <w:r>
        <w:rPr>
          <w:spacing w:val="2"/>
          <w:sz w:val="43"/>
          <w:szCs w:val="43"/>
        </w:rPr>
        <w:t>;(0~6)</w:t>
      </w:r>
      <w:r>
        <w:rPr>
          <w:sz w:val="43"/>
          <w:szCs w:val="43"/>
        </w:rPr>
        <w:t>ml</w:t>
      </w:r>
      <w:r>
        <w:rPr>
          <w:spacing w:val="2"/>
          <w:sz w:val="43"/>
          <w:szCs w:val="43"/>
        </w:rPr>
        <w:t xml:space="preserve">      的容量允差</w:t>
      </w:r>
      <w:r>
        <w:rPr>
          <w:spacing w:val="1"/>
          <w:sz w:val="43"/>
          <w:szCs w:val="43"/>
        </w:rPr>
        <w:t>为±0.1</w:t>
      </w:r>
      <w:r>
        <w:rPr>
          <w:sz w:val="43"/>
          <w:szCs w:val="43"/>
        </w:rPr>
        <w:t>ml</w:t>
      </w:r>
      <w:r>
        <w:rPr>
          <w:spacing w:val="1"/>
          <w:sz w:val="43"/>
          <w:szCs w:val="43"/>
        </w:rPr>
        <w:t>。</w:t>
      </w:r>
    </w:p>
    <w:p>
      <w:pPr>
        <w:pStyle w:val="BodyText"/>
        <w:spacing w:before="134" w:line="212" w:lineRule="auto"/>
        <w:ind w:left="1096"/>
        <w:rPr>
          <w:sz w:val="43"/>
          <w:szCs w:val="43"/>
        </w:rPr>
      </w:pPr>
      <w:r>
        <w:rPr>
          <w:rFonts w:ascii="Times New Roman" w:eastAsia="Times New Roman" w:hAnsi="Times New Roman" w:cs="Times New Roman"/>
          <w:spacing w:val="3"/>
          <w:sz w:val="43"/>
          <w:szCs w:val="43"/>
        </w:rPr>
        <w:t>(0~12.5)</w:t>
      </w:r>
      <w:r>
        <w:rPr>
          <w:rFonts w:ascii="Times New Roman" w:eastAsia="Times New Roman" w:hAnsi="Times New Roman" w:cs="Times New Roman"/>
          <w:sz w:val="43"/>
          <w:szCs w:val="43"/>
        </w:rPr>
        <w:t>ml</w:t>
      </w:r>
      <w:r>
        <w:rPr>
          <w:rFonts w:ascii="Times New Roman" w:eastAsia="Times New Roman" w:hAnsi="Times New Roman" w:cs="Times New Roman"/>
          <w:spacing w:val="3"/>
          <w:sz w:val="43"/>
          <w:szCs w:val="43"/>
        </w:rPr>
        <w:t>;(0~25)</w:t>
      </w:r>
      <w:r>
        <w:rPr>
          <w:rFonts w:ascii="Times New Roman" w:eastAsia="Times New Roman" w:hAnsi="Times New Roman" w:cs="Times New Roman"/>
          <w:sz w:val="43"/>
          <w:szCs w:val="43"/>
        </w:rPr>
        <w:t>ml</w:t>
      </w:r>
      <w:r>
        <w:rPr>
          <w:rFonts w:ascii="Times New Roman" w:eastAsia="Times New Roman" w:hAnsi="Times New Roman" w:cs="Times New Roman"/>
          <w:spacing w:val="3"/>
          <w:sz w:val="43"/>
          <w:szCs w:val="43"/>
        </w:rPr>
        <w:t xml:space="preserve">               </w:t>
      </w:r>
      <w:r>
        <w:rPr>
          <w:spacing w:val="3"/>
          <w:sz w:val="43"/>
          <w:szCs w:val="43"/>
        </w:rPr>
        <w:t>的容</w:t>
      </w:r>
      <w:r>
        <w:rPr>
          <w:spacing w:val="2"/>
          <w:sz w:val="43"/>
          <w:szCs w:val="43"/>
        </w:rPr>
        <w:t>量允差为±0.2</w:t>
      </w:r>
      <w:r>
        <w:rPr>
          <w:rFonts w:ascii="Times New Roman" w:eastAsia="Times New Roman" w:hAnsi="Times New Roman" w:cs="Times New Roman"/>
          <w:sz w:val="43"/>
          <w:szCs w:val="43"/>
        </w:rPr>
        <w:t>ml</w:t>
      </w:r>
      <w:r>
        <w:rPr>
          <w:spacing w:val="2"/>
          <w:sz w:val="43"/>
          <w:szCs w:val="43"/>
        </w:rPr>
        <w:t>。</w:t>
      </w:r>
    </w:p>
    <w:p>
      <w:pPr>
        <w:pStyle w:val="BodyText"/>
        <w:spacing w:before="279" w:line="220" w:lineRule="auto"/>
        <w:ind w:left="154"/>
        <w:rPr>
          <w:sz w:val="43"/>
          <w:szCs w:val="43"/>
        </w:rPr>
      </w:pPr>
      <w:r>
        <w:rPr>
          <w:sz w:val="43"/>
          <w:szCs w:val="43"/>
        </w:rPr>
        <w:t>4.7</w:t>
      </w:r>
      <w:r>
        <w:rPr>
          <w:spacing w:val="13"/>
          <w:sz w:val="43"/>
          <w:szCs w:val="43"/>
        </w:rPr>
        <w:t xml:space="preserve">  </w:t>
      </w:r>
      <w:r>
        <w:rPr>
          <w:sz w:val="43"/>
          <w:szCs w:val="43"/>
        </w:rPr>
        <w:t>消化管</w:t>
      </w:r>
    </w:p>
    <w:p>
      <w:pPr>
        <w:pStyle w:val="BodyText"/>
        <w:spacing w:before="88" w:line="212" w:lineRule="auto"/>
        <w:ind w:left="1096"/>
        <w:rPr>
          <w:sz w:val="43"/>
          <w:szCs w:val="43"/>
        </w:rPr>
      </w:pPr>
      <w:r>
        <w:rPr>
          <w:spacing w:val="19"/>
          <w:sz w:val="43"/>
          <w:szCs w:val="43"/>
        </w:rPr>
        <w:t>消化管的标称容量为50</w:t>
      </w:r>
      <w:r>
        <w:rPr>
          <w:rFonts w:ascii="Times New Roman" w:eastAsia="Times New Roman" w:hAnsi="Times New Roman" w:cs="Times New Roman"/>
          <w:sz w:val="43"/>
          <w:szCs w:val="43"/>
        </w:rPr>
        <w:t>ml</w:t>
      </w:r>
      <w:r>
        <w:rPr>
          <w:rFonts w:ascii="Times New Roman" w:eastAsia="Times New Roman" w:hAnsi="Times New Roman" w:cs="Times New Roman"/>
          <w:spacing w:val="19"/>
          <w:sz w:val="43"/>
          <w:szCs w:val="43"/>
        </w:rPr>
        <w:t>,</w:t>
      </w:r>
      <w:r>
        <w:rPr>
          <w:rFonts w:ascii="Times New Roman" w:eastAsia="Times New Roman" w:hAnsi="Times New Roman" w:cs="Times New Roman"/>
          <w:spacing w:val="43"/>
          <w:sz w:val="43"/>
          <w:szCs w:val="43"/>
        </w:rPr>
        <w:t xml:space="preserve">  </w:t>
      </w:r>
      <w:r>
        <w:rPr>
          <w:spacing w:val="19"/>
          <w:sz w:val="43"/>
          <w:szCs w:val="43"/>
        </w:rPr>
        <w:t>其任意点的容量允差为±0.3</w:t>
      </w:r>
      <w:r>
        <w:rPr>
          <w:rFonts w:ascii="Times New Roman" w:eastAsia="Times New Roman" w:hAnsi="Times New Roman" w:cs="Times New Roman"/>
          <w:sz w:val="43"/>
          <w:szCs w:val="43"/>
        </w:rPr>
        <w:t>ml</w:t>
      </w:r>
      <w:r>
        <w:rPr>
          <w:spacing w:val="19"/>
          <w:sz w:val="43"/>
          <w:szCs w:val="43"/>
        </w:rPr>
        <w:t>。</w:t>
      </w:r>
    </w:p>
    <w:p>
      <w:pPr>
        <w:spacing w:line="459" w:lineRule="auto"/>
        <w:rPr>
          <w:rFonts w:ascii="Arial"/>
          <w:sz w:val="21"/>
        </w:rPr>
      </w:pPr>
    </w:p>
    <w:p>
      <w:pPr>
        <w:spacing w:before="140" w:line="223" w:lineRule="auto"/>
        <w:ind w:left="160"/>
        <w:rPr>
          <w:rFonts w:ascii="SimHei" w:eastAsia="SimHei" w:hAnsi="SimHei" w:cs="SimHei"/>
          <w:sz w:val="43"/>
          <w:szCs w:val="43"/>
        </w:rPr>
      </w:pPr>
      <w:r>
        <w:rPr>
          <w:rFonts w:ascii="SimHei" w:eastAsia="SimHei" w:hAnsi="SimHei" w:cs="SimHei"/>
          <w:b/>
          <w:bCs/>
          <w:spacing w:val="11"/>
          <w:sz w:val="43"/>
          <w:szCs w:val="43"/>
        </w:rPr>
        <w:t>5</w:t>
      </w:r>
      <w:r>
        <w:rPr>
          <w:rFonts w:ascii="SimHei" w:eastAsia="SimHei" w:hAnsi="SimHei" w:cs="SimHei"/>
          <w:spacing w:val="30"/>
          <w:sz w:val="43"/>
          <w:szCs w:val="43"/>
        </w:rPr>
        <w:t xml:space="preserve">  </w:t>
      </w:r>
      <w:r>
        <w:rPr>
          <w:rFonts w:ascii="SimHei" w:eastAsia="SimHei" w:hAnsi="SimHei" w:cs="SimHei"/>
          <w:b/>
          <w:bCs/>
          <w:spacing w:val="11"/>
          <w:sz w:val="43"/>
          <w:szCs w:val="43"/>
        </w:rPr>
        <w:t>通用技术要求</w:t>
      </w:r>
    </w:p>
    <w:p>
      <w:pPr>
        <w:spacing w:line="381" w:lineRule="auto"/>
        <w:rPr>
          <w:rFonts w:ascii="Arial"/>
          <w:sz w:val="21"/>
        </w:rPr>
        <w:sectPr>
          <w:headerReference w:type="default" r:id="rId16"/>
          <w:footerReference w:type="default" r:id="rId17"/>
          <w:type w:val="continuous"/>
          <w:pgSz w:w="21897" w:h="31680"/>
          <w:pgMar w:top="3378" w:right="1986" w:bottom="2148" w:left="2604" w:header="2843" w:footer="1844" w:gutter="0"/>
          <w:pgNumType w:start="7"/>
          <w:cols w:num="1" w:space="708" w:equalWidth="0">
            <w:col w:w="17306" w:space="0"/>
          </w:cols>
        </w:sectPr>
      </w:pPr>
    </w:p>
    <w:p>
      <w:pPr>
        <w:pStyle w:val="BodyText"/>
        <w:spacing w:before="140" w:line="220" w:lineRule="auto"/>
        <w:ind w:left="154"/>
        <w:rPr>
          <w:sz w:val="43"/>
          <w:szCs w:val="43"/>
        </w:rPr>
      </w:pPr>
      <w:r>
        <w:rPr>
          <w:spacing w:val="12"/>
          <w:sz w:val="43"/>
          <w:szCs w:val="43"/>
        </w:rPr>
        <w:t>5.1</w:t>
      </w:r>
      <w:r>
        <w:rPr>
          <w:spacing w:val="211"/>
          <w:sz w:val="43"/>
          <w:szCs w:val="43"/>
        </w:rPr>
        <w:t xml:space="preserve"> </w:t>
      </w:r>
      <w:r>
        <w:rPr>
          <w:spacing w:val="12"/>
          <w:sz w:val="43"/>
          <w:szCs w:val="43"/>
        </w:rPr>
        <w:t>化学性能和应力</w:t>
      </w:r>
    </w:p>
    <w:p>
      <w:pPr>
        <w:pStyle w:val="BodyText"/>
        <w:spacing w:before="140" w:line="757" w:lineRule="exact"/>
        <w:ind w:left="1096"/>
        <w:rPr>
          <w:sz w:val="43"/>
          <w:szCs w:val="43"/>
        </w:rPr>
      </w:pPr>
      <w:r>
        <w:rPr>
          <w:spacing w:val="25"/>
          <w:position w:val="23"/>
          <w:sz w:val="43"/>
          <w:szCs w:val="43"/>
        </w:rPr>
        <w:t>量器应采用透明、无色的硼硅玻璃制成，其化学性</w:t>
      </w:r>
      <w:r>
        <w:rPr>
          <w:spacing w:val="24"/>
          <w:position w:val="23"/>
          <w:sz w:val="43"/>
          <w:szCs w:val="43"/>
        </w:rPr>
        <w:t>能和应力应符合表4的规定。</w:t>
      </w:r>
    </w:p>
    <w:p>
      <w:pPr>
        <w:pStyle w:val="BodyText"/>
        <w:spacing w:line="220" w:lineRule="auto"/>
        <w:ind w:left="154"/>
        <w:rPr>
          <w:sz w:val="43"/>
          <w:szCs w:val="43"/>
        </w:rPr>
      </w:pPr>
      <w:r>
        <w:rPr>
          <w:spacing w:val="1"/>
          <w:sz w:val="43"/>
          <w:szCs w:val="43"/>
        </w:rPr>
        <w:t>5.2  外观</w:t>
      </w:r>
    </w:p>
    <w:p>
      <w:pPr>
        <w:pStyle w:val="BodyText"/>
        <w:spacing w:before="124" w:line="185" w:lineRule="auto"/>
        <w:jc w:val="right"/>
        <w:rPr>
          <w:sz w:val="43"/>
          <w:szCs w:val="43"/>
        </w:rPr>
      </w:pPr>
      <w:r>
        <w:rPr>
          <w:spacing w:val="20"/>
          <w:sz w:val="43"/>
          <w:szCs w:val="43"/>
        </w:rPr>
        <w:t>量器不得有影响读数的密集气泡、积水条纹、破气线气泡、明显直棱线、铁屑和严</w:t>
      </w:r>
    </w:p>
    <w:p>
      <w:pPr>
        <w:spacing w:line="185" w:lineRule="auto"/>
        <w:rPr>
          <w:sz w:val="43"/>
          <w:szCs w:val="43"/>
        </w:rPr>
        <w:sectPr>
          <w:headerReference w:type="default" r:id="rId18"/>
          <w:footerReference w:type="default" r:id="rId19"/>
          <w:type w:val="nextPage"/>
          <w:pgSz w:w="21897" w:h="31680"/>
          <w:pgMar w:top="3378" w:right="1986" w:bottom="2148" w:left="2604" w:header="2843" w:footer="1844" w:gutter="0"/>
          <w:pgNumType w:start="8"/>
          <w:cols w:num="1" w:space="708" w:equalWidth="0">
            <w:col w:w="17306" w:space="0"/>
          </w:cols>
          <w:titlePg w:val="0"/>
        </w:sectPr>
      </w:pPr>
    </w:p>
    <w:p>
      <w:pPr>
        <w:spacing w:line="292" w:lineRule="auto"/>
        <w:rPr>
          <w:rFonts w:ascii="Arial"/>
          <w:sz w:val="21"/>
        </w:rPr>
      </w:pPr>
    </w:p>
    <w:p>
      <w:pPr>
        <w:pStyle w:val="BodyText"/>
        <w:spacing w:before="139" w:line="220" w:lineRule="auto"/>
        <w:rPr>
          <w:sz w:val="43"/>
          <w:szCs w:val="43"/>
        </w:rPr>
      </w:pPr>
      <w:r>
        <w:rPr>
          <w:spacing w:val="10"/>
          <w:sz w:val="43"/>
          <w:szCs w:val="43"/>
        </w:rPr>
        <w:t>重擦伤等缺陷的存在。</w:t>
      </w:r>
    </w:p>
    <w:p>
      <w:pPr>
        <w:pStyle w:val="BodyText"/>
        <w:spacing w:before="213" w:line="219" w:lineRule="auto"/>
        <w:jc w:val="right"/>
        <w:rPr>
          <w:sz w:val="43"/>
          <w:szCs w:val="43"/>
        </w:rPr>
      </w:pPr>
      <w:r>
        <w:rPr>
          <w:spacing w:val="19"/>
          <w:sz w:val="43"/>
          <w:szCs w:val="43"/>
        </w:rPr>
        <w:t>量器的流液嘴或管口端应按量器轴垂直方向切断并熔</w:t>
      </w:r>
      <w:r>
        <w:rPr>
          <w:spacing w:val="18"/>
          <w:sz w:val="43"/>
          <w:szCs w:val="43"/>
        </w:rPr>
        <w:t>光或磨光，不得有粗糙或有缺</w:t>
      </w:r>
    </w:p>
    <w:p>
      <w:pPr>
        <w:pStyle w:val="BodyText"/>
        <w:spacing w:before="224" w:line="238" w:lineRule="auto"/>
        <w:rPr>
          <w:sz w:val="32"/>
          <w:szCs w:val="32"/>
        </w:rPr>
      </w:pPr>
      <w:r>
        <w:rPr>
          <w:spacing w:val="-30"/>
          <w:sz w:val="32"/>
          <w:szCs w:val="32"/>
        </w:rPr>
        <w:t>口</w:t>
      </w:r>
      <w:r>
        <w:rPr>
          <w:spacing w:val="70"/>
          <w:sz w:val="32"/>
          <w:szCs w:val="32"/>
        </w:rPr>
        <w:t xml:space="preserve"> </w:t>
      </w:r>
      <w:r>
        <w:rPr>
          <w:spacing w:val="-30"/>
          <w:sz w:val="32"/>
          <w:szCs w:val="32"/>
        </w:rPr>
        <w:t>。</w:t>
      </w:r>
    </w:p>
    <w:p>
      <w:pPr>
        <w:pStyle w:val="BodyText"/>
        <w:spacing w:before="185" w:line="220" w:lineRule="auto"/>
        <w:ind w:right="57"/>
        <w:jc w:val="right"/>
        <w:rPr>
          <w:sz w:val="43"/>
          <w:szCs w:val="43"/>
        </w:rPr>
      </w:pPr>
      <w:r>
        <w:rPr>
          <w:spacing w:val="17"/>
          <w:sz w:val="43"/>
          <w:szCs w:val="43"/>
        </w:rPr>
        <w:t>量器的分度线和量的数值应清晰、完整、耐久。分度线应平直，粗细和分格均匀。</w:t>
      </w:r>
    </w:p>
    <w:p>
      <w:pPr>
        <w:spacing w:before="171" w:line="220" w:lineRule="auto"/>
        <w:ind w:left="5812"/>
        <w:rPr>
          <w:rFonts w:ascii="SimHei" w:eastAsia="SimHei" w:hAnsi="SimHei" w:cs="SimHei"/>
          <w:sz w:val="37"/>
          <w:szCs w:val="37"/>
        </w:rPr>
      </w:pPr>
      <w:r>
        <w:rPr>
          <w:rFonts w:ascii="SimHei" w:eastAsia="SimHei" w:hAnsi="SimHei" w:cs="SimHei"/>
          <w:b/>
          <w:bCs/>
          <w:spacing w:val="11"/>
          <w:sz w:val="37"/>
          <w:szCs w:val="37"/>
        </w:rPr>
        <w:t>表</w:t>
      </w:r>
      <w:r>
        <w:rPr>
          <w:rFonts w:ascii="SimHei" w:eastAsia="SimHei" w:hAnsi="SimHei" w:cs="SimHei"/>
          <w:spacing w:val="-80"/>
          <w:sz w:val="37"/>
          <w:szCs w:val="37"/>
        </w:rPr>
        <w:t xml:space="preserve"> </w:t>
      </w:r>
      <w:r>
        <w:rPr>
          <w:rFonts w:ascii="SimHei" w:eastAsia="SimHei" w:hAnsi="SimHei" w:cs="SimHei"/>
          <w:b/>
          <w:bCs/>
          <w:spacing w:val="11"/>
          <w:sz w:val="37"/>
          <w:szCs w:val="37"/>
        </w:rPr>
        <w:t>4</w:t>
      </w:r>
      <w:r>
        <w:rPr>
          <w:rFonts w:ascii="SimHei" w:eastAsia="SimHei" w:hAnsi="SimHei" w:cs="SimHei"/>
          <w:spacing w:val="11"/>
          <w:sz w:val="37"/>
          <w:szCs w:val="37"/>
        </w:rPr>
        <w:t xml:space="preserve">  </w:t>
      </w:r>
      <w:r>
        <w:rPr>
          <w:rFonts w:ascii="SimHei" w:eastAsia="SimHei" w:hAnsi="SimHei" w:cs="SimHei"/>
          <w:b/>
          <w:bCs/>
          <w:spacing w:val="11"/>
          <w:sz w:val="37"/>
          <w:szCs w:val="37"/>
        </w:rPr>
        <w:t>硼硅玻璃的化学性能和应力</w:t>
      </w:r>
    </w:p>
    <w:p>
      <w:pPr>
        <w:spacing w:line="142" w:lineRule="exact"/>
      </w:pPr>
    </w:p>
    <w:tbl>
      <w:tblPr>
        <w:tblStyle w:val="TableNormal2"/>
        <w:tblW w:w="16797" w:type="dxa"/>
        <w:tblInd w:w="2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14"/>
        <w:gridCol w:w="8183"/>
      </w:tblGrid>
      <w:tr>
        <w:tblPrEx>
          <w:tblW w:w="16797" w:type="dxa"/>
          <w:tblInd w:w="2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78"/>
        </w:trPr>
        <w:tc>
          <w:tcPr>
            <w:tcW w:w="8614" w:type="dxa"/>
            <w:vAlign w:val="top"/>
          </w:tcPr>
          <w:p>
            <w:pPr>
              <w:pStyle w:val="TableText"/>
              <w:spacing w:before="210" w:line="222" w:lineRule="auto"/>
              <w:ind w:left="2932"/>
              <w:rPr>
                <w:sz w:val="38"/>
                <w:szCs w:val="38"/>
              </w:rPr>
            </w:pPr>
            <w:r>
              <w:rPr>
                <w:spacing w:val="-8"/>
                <w:sz w:val="38"/>
                <w:szCs w:val="38"/>
              </w:rPr>
              <w:t>项</w:t>
            </w:r>
            <w:r>
              <w:rPr>
                <w:spacing w:val="37"/>
                <w:sz w:val="38"/>
                <w:szCs w:val="38"/>
              </w:rPr>
              <w:t xml:space="preserve">   </w:t>
            </w:r>
            <w:r>
              <w:rPr>
                <w:spacing w:val="-8"/>
                <w:sz w:val="38"/>
                <w:szCs w:val="38"/>
              </w:rPr>
              <w:t>目名</w:t>
            </w:r>
            <w:r>
              <w:rPr>
                <w:spacing w:val="11"/>
                <w:sz w:val="38"/>
                <w:szCs w:val="38"/>
              </w:rPr>
              <w:t xml:space="preserve">   </w:t>
            </w:r>
            <w:r>
              <w:rPr>
                <w:spacing w:val="-8"/>
                <w:sz w:val="38"/>
                <w:szCs w:val="38"/>
              </w:rPr>
              <w:t>称</w:t>
            </w:r>
          </w:p>
        </w:tc>
        <w:tc>
          <w:tcPr>
            <w:tcW w:w="8183" w:type="dxa"/>
            <w:vAlign w:val="top"/>
          </w:tcPr>
          <w:p>
            <w:pPr>
              <w:pStyle w:val="TableText"/>
              <w:spacing w:before="209" w:line="221" w:lineRule="auto"/>
              <w:ind w:left="2742"/>
              <w:rPr>
                <w:sz w:val="38"/>
                <w:szCs w:val="38"/>
              </w:rPr>
            </w:pPr>
            <w:r>
              <w:rPr>
                <w:spacing w:val="-11"/>
                <w:sz w:val="38"/>
                <w:szCs w:val="38"/>
              </w:rPr>
              <w:t>技</w:t>
            </w:r>
            <w:r>
              <w:rPr>
                <w:spacing w:val="17"/>
                <w:sz w:val="38"/>
                <w:szCs w:val="38"/>
              </w:rPr>
              <w:t xml:space="preserve">  </w:t>
            </w:r>
            <w:r>
              <w:rPr>
                <w:spacing w:val="-11"/>
                <w:sz w:val="38"/>
                <w:szCs w:val="38"/>
              </w:rPr>
              <w:t>术</w:t>
            </w:r>
            <w:r>
              <w:rPr>
                <w:spacing w:val="16"/>
                <w:sz w:val="38"/>
                <w:szCs w:val="38"/>
              </w:rPr>
              <w:t xml:space="preserve">  </w:t>
            </w:r>
            <w:r>
              <w:rPr>
                <w:spacing w:val="-11"/>
                <w:sz w:val="38"/>
                <w:szCs w:val="38"/>
              </w:rPr>
              <w:t>要</w:t>
            </w:r>
            <w:r>
              <w:rPr>
                <w:spacing w:val="17"/>
                <w:sz w:val="38"/>
                <w:szCs w:val="38"/>
              </w:rPr>
              <w:t xml:space="preserve">  </w:t>
            </w:r>
            <w:r>
              <w:rPr>
                <w:spacing w:val="-11"/>
                <w:sz w:val="38"/>
                <w:szCs w:val="38"/>
              </w:rPr>
              <w:t>求</w:t>
            </w:r>
          </w:p>
        </w:tc>
      </w:tr>
      <w:tr>
        <w:tblPrEx>
          <w:tblW w:w="16797" w:type="dxa"/>
          <w:tblInd w:w="227" w:type="dxa"/>
          <w:tblLayout w:type="fixed"/>
        </w:tblPrEx>
        <w:trPr>
          <w:trHeight w:val="774"/>
        </w:trPr>
        <w:tc>
          <w:tcPr>
            <w:tcW w:w="8614" w:type="dxa"/>
            <w:vAlign w:val="top"/>
          </w:tcPr>
          <w:p>
            <w:pPr>
              <w:pStyle w:val="TableText"/>
              <w:spacing w:before="206" w:line="221" w:lineRule="auto"/>
              <w:ind w:left="3632"/>
              <w:rPr>
                <w:sz w:val="38"/>
                <w:szCs w:val="38"/>
              </w:rPr>
            </w:pPr>
            <w:r>
              <w:rPr>
                <w:spacing w:val="-9"/>
                <w:sz w:val="38"/>
                <w:szCs w:val="38"/>
              </w:rPr>
              <w:t>耐</w:t>
            </w:r>
            <w:r>
              <w:rPr>
                <w:spacing w:val="20"/>
                <w:sz w:val="38"/>
                <w:szCs w:val="38"/>
              </w:rPr>
              <w:t xml:space="preserve">   </w:t>
            </w:r>
            <w:r>
              <w:rPr>
                <w:spacing w:val="-9"/>
                <w:sz w:val="38"/>
                <w:szCs w:val="38"/>
              </w:rPr>
              <w:t>水</w:t>
            </w:r>
          </w:p>
        </w:tc>
        <w:tc>
          <w:tcPr>
            <w:tcW w:w="8183" w:type="dxa"/>
            <w:vAlign w:val="top"/>
          </w:tcPr>
          <w:p>
            <w:pPr>
              <w:pStyle w:val="TableText"/>
              <w:spacing w:before="211" w:line="223" w:lineRule="auto"/>
              <w:ind w:left="3799"/>
              <w:rPr>
                <w:sz w:val="38"/>
                <w:szCs w:val="38"/>
              </w:rPr>
            </w:pPr>
            <w:r>
              <w:rPr>
                <w:spacing w:val="12"/>
                <w:sz w:val="38"/>
                <w:szCs w:val="38"/>
              </w:rPr>
              <w:t>1级</w:t>
            </w:r>
          </w:p>
        </w:tc>
      </w:tr>
      <w:tr>
        <w:tblPrEx>
          <w:tblW w:w="16797" w:type="dxa"/>
          <w:tblInd w:w="227" w:type="dxa"/>
          <w:tblLayout w:type="fixed"/>
        </w:tblPrEx>
        <w:trPr>
          <w:trHeight w:val="774"/>
        </w:trPr>
        <w:tc>
          <w:tcPr>
            <w:tcW w:w="8614" w:type="dxa"/>
            <w:vAlign w:val="top"/>
          </w:tcPr>
          <w:p>
            <w:pPr>
              <w:pStyle w:val="TableText"/>
              <w:spacing w:before="211" w:line="222" w:lineRule="auto"/>
              <w:ind w:left="3537"/>
              <w:rPr>
                <w:sz w:val="38"/>
                <w:szCs w:val="38"/>
              </w:rPr>
            </w:pPr>
            <w:r>
              <w:rPr>
                <w:spacing w:val="-9"/>
                <w:sz w:val="38"/>
                <w:szCs w:val="38"/>
              </w:rPr>
              <w:t>耐</w:t>
            </w:r>
            <w:r>
              <w:rPr>
                <w:spacing w:val="15"/>
                <w:sz w:val="38"/>
                <w:szCs w:val="38"/>
              </w:rPr>
              <w:t xml:space="preserve">    </w:t>
            </w:r>
            <w:r>
              <w:rPr>
                <w:spacing w:val="-9"/>
                <w:sz w:val="38"/>
                <w:szCs w:val="38"/>
              </w:rPr>
              <w:t>酸</w:t>
            </w:r>
          </w:p>
        </w:tc>
        <w:tc>
          <w:tcPr>
            <w:tcW w:w="8183" w:type="dxa"/>
            <w:vAlign w:val="top"/>
          </w:tcPr>
          <w:p>
            <w:pPr>
              <w:pStyle w:val="TableText"/>
              <w:spacing w:before="212" w:line="223" w:lineRule="auto"/>
              <w:ind w:left="3799"/>
              <w:rPr>
                <w:sz w:val="38"/>
                <w:szCs w:val="38"/>
              </w:rPr>
            </w:pPr>
            <w:r>
              <w:rPr>
                <w:spacing w:val="12"/>
                <w:sz w:val="38"/>
                <w:szCs w:val="38"/>
              </w:rPr>
              <w:t>1级</w:t>
            </w:r>
          </w:p>
        </w:tc>
      </w:tr>
      <w:tr>
        <w:tblPrEx>
          <w:tblW w:w="16797" w:type="dxa"/>
          <w:tblInd w:w="227" w:type="dxa"/>
          <w:tblLayout w:type="fixed"/>
        </w:tblPrEx>
        <w:trPr>
          <w:trHeight w:val="788"/>
        </w:trPr>
        <w:tc>
          <w:tcPr>
            <w:tcW w:w="8614" w:type="dxa"/>
            <w:vAlign w:val="top"/>
          </w:tcPr>
          <w:p>
            <w:pPr>
              <w:pStyle w:val="TableText"/>
              <w:spacing w:before="220" w:line="222" w:lineRule="auto"/>
              <w:ind w:left="3537"/>
              <w:rPr>
                <w:sz w:val="38"/>
                <w:szCs w:val="38"/>
              </w:rPr>
            </w:pPr>
            <w:r>
              <w:rPr>
                <w:spacing w:val="-9"/>
                <w:sz w:val="38"/>
                <w:szCs w:val="38"/>
              </w:rPr>
              <w:t>耐</w:t>
            </w:r>
            <w:r>
              <w:rPr>
                <w:spacing w:val="13"/>
                <w:sz w:val="38"/>
                <w:szCs w:val="38"/>
              </w:rPr>
              <w:t xml:space="preserve">    </w:t>
            </w:r>
            <w:r>
              <w:rPr>
                <w:spacing w:val="-9"/>
                <w:sz w:val="38"/>
                <w:szCs w:val="38"/>
              </w:rPr>
              <w:t>碱</w:t>
            </w:r>
          </w:p>
        </w:tc>
        <w:tc>
          <w:tcPr>
            <w:tcW w:w="8183" w:type="dxa"/>
            <w:vAlign w:val="top"/>
          </w:tcPr>
          <w:p>
            <w:pPr>
              <w:pStyle w:val="TableText"/>
              <w:spacing w:before="221" w:line="223" w:lineRule="auto"/>
              <w:ind w:left="3799"/>
              <w:rPr>
                <w:sz w:val="38"/>
                <w:szCs w:val="38"/>
              </w:rPr>
            </w:pPr>
            <w:r>
              <w:rPr>
                <w:spacing w:val="12"/>
                <w:sz w:val="38"/>
                <w:szCs w:val="38"/>
              </w:rPr>
              <w:t>2级</w:t>
            </w:r>
          </w:p>
        </w:tc>
      </w:tr>
      <w:tr>
        <w:tblPrEx>
          <w:tblW w:w="16797" w:type="dxa"/>
          <w:tblInd w:w="227" w:type="dxa"/>
          <w:tblLayout w:type="fixed"/>
        </w:tblPrEx>
        <w:trPr>
          <w:trHeight w:val="785"/>
        </w:trPr>
        <w:tc>
          <w:tcPr>
            <w:tcW w:w="8614" w:type="dxa"/>
            <w:vAlign w:val="top"/>
          </w:tcPr>
          <w:p>
            <w:pPr>
              <w:pStyle w:val="TableText"/>
              <w:spacing w:before="217" w:line="221" w:lineRule="auto"/>
              <w:ind w:left="2770"/>
              <w:rPr>
                <w:sz w:val="38"/>
                <w:szCs w:val="38"/>
              </w:rPr>
            </w:pPr>
            <w:r>
              <w:rPr>
                <w:spacing w:val="6"/>
                <w:sz w:val="38"/>
                <w:szCs w:val="38"/>
              </w:rPr>
              <w:t>残余应力一光程差</w:t>
            </w:r>
          </w:p>
        </w:tc>
        <w:tc>
          <w:tcPr>
            <w:tcW w:w="8183" w:type="dxa"/>
            <w:vAlign w:val="top"/>
          </w:tcPr>
          <w:p>
            <w:pPr>
              <w:pStyle w:val="TableText"/>
              <w:spacing w:before="228" w:line="226" w:lineRule="auto"/>
              <w:ind w:left="3126"/>
              <w:rPr>
                <w:sz w:val="38"/>
                <w:szCs w:val="38"/>
              </w:rPr>
            </w:pPr>
            <w:r>
              <w:rPr>
                <w:spacing w:val="-3"/>
                <w:sz w:val="38"/>
                <w:szCs w:val="38"/>
              </w:rPr>
              <w:t>≤100nm/em</w:t>
            </w:r>
          </w:p>
        </w:tc>
      </w:tr>
    </w:tbl>
    <w:p>
      <w:pPr>
        <w:spacing w:line="256" w:lineRule="auto"/>
        <w:rPr>
          <w:rFonts w:ascii="Arial"/>
          <w:sz w:val="21"/>
        </w:rPr>
      </w:pPr>
    </w:p>
    <w:p>
      <w:pPr>
        <w:spacing w:line="256" w:lineRule="auto"/>
        <w:rPr>
          <w:rFonts w:ascii="Arial"/>
          <w:sz w:val="21"/>
        </w:rPr>
      </w:pPr>
    </w:p>
    <w:p>
      <w:pPr>
        <w:spacing w:line="257" w:lineRule="auto"/>
        <w:rPr>
          <w:rFonts w:ascii="Arial"/>
          <w:sz w:val="21"/>
        </w:rPr>
      </w:pPr>
    </w:p>
    <w:p>
      <w:pPr>
        <w:pStyle w:val="BodyText"/>
        <w:spacing w:before="140" w:line="219" w:lineRule="auto"/>
        <w:ind w:left="5"/>
        <w:rPr>
          <w:sz w:val="43"/>
          <w:szCs w:val="43"/>
        </w:rPr>
      </w:pPr>
      <w:r>
        <w:rPr>
          <w:b/>
          <w:bCs/>
          <w:spacing w:val="7"/>
          <w:sz w:val="43"/>
          <w:szCs w:val="43"/>
        </w:rPr>
        <w:t>5.2.1</w:t>
      </w:r>
      <w:r>
        <w:rPr>
          <w:spacing w:val="2"/>
          <w:sz w:val="43"/>
          <w:szCs w:val="43"/>
        </w:rPr>
        <w:t xml:space="preserve">  </w:t>
      </w:r>
      <w:r>
        <w:rPr>
          <w:spacing w:val="7"/>
          <w:sz w:val="43"/>
          <w:szCs w:val="43"/>
        </w:rPr>
        <w:t>海水溶解氧滴定管</w:t>
      </w:r>
    </w:p>
    <w:p>
      <w:pPr>
        <w:pStyle w:val="BodyText"/>
        <w:spacing w:before="169" w:line="219" w:lineRule="auto"/>
        <w:ind w:left="6"/>
        <w:rPr>
          <w:sz w:val="43"/>
          <w:szCs w:val="43"/>
        </w:rPr>
      </w:pPr>
      <w:hyperlink r:id="rId20" w:history="1">
        <w:r>
          <w:rPr>
            <w:b/>
            <w:bCs/>
            <w:spacing w:val="22"/>
            <w:sz w:val="43"/>
            <w:szCs w:val="43"/>
          </w:rPr>
          <w:t>5.2.1.1</w:t>
        </w:r>
      </w:hyperlink>
      <w:r>
        <w:rPr>
          <w:spacing w:val="22"/>
          <w:sz w:val="43"/>
          <w:szCs w:val="43"/>
        </w:rPr>
        <w:t xml:space="preserve">  海水溶解氧滴定管的壁厚</w:t>
      </w:r>
      <w:r>
        <w:rPr>
          <w:spacing w:val="21"/>
          <w:sz w:val="43"/>
          <w:szCs w:val="43"/>
        </w:rPr>
        <w:t>和内径应均匀，管身应垂直。焊接处应牢固、光滑</w:t>
      </w:r>
    </w:p>
    <w:p>
      <w:pPr>
        <w:pStyle w:val="BodyText"/>
        <w:spacing w:before="134" w:line="223" w:lineRule="auto"/>
        <w:rPr>
          <w:sz w:val="43"/>
          <w:szCs w:val="43"/>
        </w:rPr>
      </w:pPr>
      <w:r>
        <w:rPr>
          <w:sz w:val="43"/>
          <w:szCs w:val="43"/>
        </w:rPr>
        <w:t>平整。</w:t>
      </w:r>
    </w:p>
    <w:p>
      <w:pPr>
        <w:pStyle w:val="BodyText"/>
        <w:spacing w:before="183" w:line="219" w:lineRule="auto"/>
        <w:ind w:left="6"/>
        <w:rPr>
          <w:sz w:val="43"/>
          <w:szCs w:val="43"/>
        </w:rPr>
      </w:pPr>
      <w:hyperlink r:id="rId21" w:history="1">
        <w:r>
          <w:rPr>
            <w:b/>
            <w:bCs/>
            <w:spacing w:val="12"/>
            <w:sz w:val="43"/>
            <w:szCs w:val="43"/>
          </w:rPr>
          <w:t>5.2.1.2</w:t>
        </w:r>
      </w:hyperlink>
      <w:r>
        <w:rPr>
          <w:spacing w:val="12"/>
          <w:sz w:val="43"/>
          <w:szCs w:val="43"/>
        </w:rPr>
        <w:t xml:space="preserve">  海水溶解氧滴定管量的数值应自上而下递增排列在长分度线的右上方。</w:t>
      </w:r>
    </w:p>
    <w:p>
      <w:pPr>
        <w:pStyle w:val="BodyText"/>
        <w:spacing w:before="181" w:line="241" w:lineRule="auto"/>
        <w:ind w:right="131" w:firstLine="6"/>
        <w:rPr>
          <w:sz w:val="43"/>
          <w:szCs w:val="43"/>
        </w:rPr>
      </w:pPr>
      <w:hyperlink r:id="rId22" w:history="1">
        <w:r>
          <w:rPr>
            <w:b/>
            <w:bCs/>
            <w:spacing w:val="22"/>
            <w:sz w:val="43"/>
            <w:szCs w:val="43"/>
          </w:rPr>
          <w:t>5.2.1.3</w:t>
        </w:r>
      </w:hyperlink>
      <w:r>
        <w:rPr>
          <w:spacing w:val="7"/>
          <w:sz w:val="43"/>
          <w:szCs w:val="43"/>
        </w:rPr>
        <w:t xml:space="preserve">  </w:t>
      </w:r>
      <w:r>
        <w:rPr>
          <w:spacing w:val="22"/>
          <w:sz w:val="43"/>
          <w:szCs w:val="43"/>
        </w:rPr>
        <w:t>海水溶解氧滴定管的分度线应与量器轴垂直</w:t>
      </w:r>
      <w:r>
        <w:rPr>
          <w:spacing w:val="21"/>
          <w:sz w:val="43"/>
          <w:szCs w:val="43"/>
        </w:rPr>
        <w:t>，长线与中线应对称地向短线两</w:t>
      </w:r>
      <w:r>
        <w:rPr>
          <w:sz w:val="43"/>
          <w:szCs w:val="43"/>
        </w:rPr>
        <w:t xml:space="preserve"> </w:t>
      </w:r>
      <w:r>
        <w:rPr>
          <w:spacing w:val="21"/>
          <w:sz w:val="43"/>
          <w:szCs w:val="43"/>
        </w:rPr>
        <w:t>端伸长；两分度线的中心距离应大于1</w:t>
      </w:r>
      <w:r>
        <w:rPr>
          <w:rFonts w:ascii="Times New Roman" w:eastAsia="Times New Roman" w:hAnsi="Times New Roman" w:cs="Times New Roman"/>
          <w:sz w:val="43"/>
          <w:szCs w:val="43"/>
        </w:rPr>
        <w:t>mm</w:t>
      </w:r>
      <w:r>
        <w:rPr>
          <w:rFonts w:ascii="Times New Roman" w:eastAsia="Times New Roman" w:hAnsi="Times New Roman" w:cs="Times New Roman"/>
          <w:spacing w:val="21"/>
          <w:sz w:val="43"/>
          <w:szCs w:val="43"/>
        </w:rPr>
        <w:t xml:space="preserve">;  </w:t>
      </w:r>
      <w:r>
        <w:rPr>
          <w:spacing w:val="21"/>
          <w:sz w:val="43"/>
          <w:szCs w:val="43"/>
        </w:rPr>
        <w:t>分度线的宽度应不大于0.2</w:t>
      </w:r>
      <w:r>
        <w:rPr>
          <w:rFonts w:ascii="Times New Roman" w:eastAsia="Times New Roman" w:hAnsi="Times New Roman" w:cs="Times New Roman"/>
          <w:sz w:val="43"/>
          <w:szCs w:val="43"/>
        </w:rPr>
        <w:t>mm</w:t>
      </w:r>
      <w:r>
        <w:rPr>
          <w:spacing w:val="21"/>
          <w:sz w:val="43"/>
          <w:szCs w:val="43"/>
        </w:rPr>
        <w:t>。</w:t>
      </w:r>
    </w:p>
    <w:p>
      <w:pPr>
        <w:pStyle w:val="BodyText"/>
        <w:spacing w:before="191" w:line="219" w:lineRule="auto"/>
        <w:ind w:left="6"/>
        <w:rPr>
          <w:sz w:val="43"/>
          <w:szCs w:val="43"/>
        </w:rPr>
      </w:pPr>
      <w:hyperlink r:id="rId23" w:history="1">
        <w:r>
          <w:rPr>
            <w:b/>
            <w:bCs/>
            <w:spacing w:val="11"/>
            <w:sz w:val="43"/>
            <w:szCs w:val="43"/>
          </w:rPr>
          <w:t>5.2.1.4</w:t>
        </w:r>
      </w:hyperlink>
      <w:r>
        <w:rPr>
          <w:spacing w:val="11"/>
          <w:sz w:val="43"/>
          <w:szCs w:val="43"/>
        </w:rPr>
        <w:t xml:space="preserve">  海水溶解氧滴定管的管</w:t>
      </w:r>
      <w:r>
        <w:rPr>
          <w:spacing w:val="10"/>
          <w:sz w:val="43"/>
          <w:szCs w:val="43"/>
        </w:rPr>
        <w:t>身和流液嘴应标有相同的编号。</w:t>
      </w:r>
    </w:p>
    <w:p>
      <w:pPr>
        <w:pStyle w:val="BodyText"/>
        <w:spacing w:before="130" w:line="220" w:lineRule="auto"/>
        <w:ind w:left="5"/>
        <w:rPr>
          <w:sz w:val="43"/>
          <w:szCs w:val="43"/>
        </w:rPr>
      </w:pPr>
      <w:r>
        <w:rPr>
          <w:b/>
          <w:bCs/>
          <w:spacing w:val="1"/>
          <w:sz w:val="43"/>
          <w:szCs w:val="43"/>
        </w:rPr>
        <w:t>5.2.2</w:t>
      </w:r>
      <w:r>
        <w:rPr>
          <w:spacing w:val="211"/>
          <w:sz w:val="43"/>
          <w:szCs w:val="43"/>
        </w:rPr>
        <w:t xml:space="preserve"> </w:t>
      </w:r>
      <w:r>
        <w:rPr>
          <w:spacing w:val="1"/>
          <w:sz w:val="43"/>
          <w:szCs w:val="43"/>
        </w:rPr>
        <w:t>微量吸管</w:t>
      </w:r>
    </w:p>
    <w:p>
      <w:pPr>
        <w:pStyle w:val="BodyText"/>
        <w:spacing w:before="194" w:line="220" w:lineRule="auto"/>
        <w:ind w:left="6"/>
        <w:rPr>
          <w:sz w:val="43"/>
          <w:szCs w:val="43"/>
        </w:rPr>
      </w:pPr>
      <w:hyperlink r:id="rId24" w:history="1">
        <w:r>
          <w:rPr>
            <w:b/>
            <w:bCs/>
            <w:spacing w:val="7"/>
            <w:sz w:val="43"/>
            <w:szCs w:val="43"/>
          </w:rPr>
          <w:t>5.2.2.1</w:t>
        </w:r>
      </w:hyperlink>
      <w:r>
        <w:rPr>
          <w:spacing w:val="216"/>
          <w:sz w:val="43"/>
          <w:szCs w:val="43"/>
        </w:rPr>
        <w:t xml:space="preserve"> </w:t>
      </w:r>
      <w:r>
        <w:rPr>
          <w:spacing w:val="7"/>
          <w:sz w:val="43"/>
          <w:szCs w:val="43"/>
        </w:rPr>
        <w:t>具有一定宽度的乳白衬背且均匀。</w:t>
      </w:r>
    </w:p>
    <w:p>
      <w:pPr>
        <w:pStyle w:val="BodyText"/>
        <w:spacing w:before="161" w:line="220" w:lineRule="auto"/>
        <w:ind w:left="5"/>
        <w:rPr>
          <w:sz w:val="43"/>
          <w:szCs w:val="43"/>
        </w:rPr>
      </w:pPr>
      <w:hyperlink r:id="rId25" w:history="1">
        <w:r>
          <w:rPr>
            <w:b/>
            <w:bCs/>
            <w:spacing w:val="7"/>
            <w:sz w:val="43"/>
            <w:szCs w:val="43"/>
          </w:rPr>
          <w:t>5.2.2.2</w:t>
        </w:r>
      </w:hyperlink>
      <w:r>
        <w:rPr>
          <w:spacing w:val="7"/>
          <w:sz w:val="43"/>
          <w:szCs w:val="43"/>
        </w:rPr>
        <w:t xml:space="preserve">  吸管口内径不得小于0.4</w:t>
      </w:r>
      <w:r>
        <w:rPr>
          <w:rFonts w:ascii="Times New Roman" w:eastAsia="Times New Roman" w:hAnsi="Times New Roman" w:cs="Times New Roman"/>
          <w:sz w:val="43"/>
          <w:szCs w:val="43"/>
        </w:rPr>
        <w:t>mm</w:t>
      </w:r>
      <w:r>
        <w:rPr>
          <w:spacing w:val="7"/>
          <w:sz w:val="43"/>
          <w:szCs w:val="43"/>
        </w:rPr>
        <w:t>。</w:t>
      </w:r>
    </w:p>
    <w:p>
      <w:pPr>
        <w:pStyle w:val="BodyText"/>
        <w:spacing w:before="170" w:line="220" w:lineRule="auto"/>
        <w:ind w:left="6"/>
        <w:rPr>
          <w:sz w:val="43"/>
          <w:szCs w:val="43"/>
        </w:rPr>
      </w:pPr>
      <w:hyperlink r:id="rId26" w:history="1">
        <w:r>
          <w:rPr>
            <w:b/>
            <w:bCs/>
            <w:spacing w:val="9"/>
            <w:sz w:val="43"/>
            <w:szCs w:val="43"/>
          </w:rPr>
          <w:t>5.2.2.3</w:t>
        </w:r>
      </w:hyperlink>
      <w:r>
        <w:rPr>
          <w:spacing w:val="2"/>
          <w:sz w:val="43"/>
          <w:szCs w:val="43"/>
        </w:rPr>
        <w:t xml:space="preserve">  </w:t>
      </w:r>
      <w:r>
        <w:rPr>
          <w:spacing w:val="9"/>
          <w:sz w:val="43"/>
          <w:szCs w:val="43"/>
        </w:rPr>
        <w:t>分度线的宽度应不大于0.2</w:t>
      </w:r>
      <w:r>
        <w:rPr>
          <w:rFonts w:ascii="Times New Roman" w:eastAsia="Times New Roman" w:hAnsi="Times New Roman" w:cs="Times New Roman"/>
          <w:sz w:val="43"/>
          <w:szCs w:val="43"/>
        </w:rPr>
        <w:t>mm</w:t>
      </w:r>
      <w:r>
        <w:rPr>
          <w:spacing w:val="9"/>
          <w:sz w:val="43"/>
          <w:szCs w:val="43"/>
        </w:rPr>
        <w:t>。</w:t>
      </w:r>
    </w:p>
    <w:p>
      <w:pPr>
        <w:pStyle w:val="BodyText"/>
        <w:spacing w:before="129" w:line="218" w:lineRule="auto"/>
        <w:ind w:left="6"/>
        <w:rPr>
          <w:sz w:val="43"/>
          <w:szCs w:val="43"/>
        </w:rPr>
      </w:pPr>
      <w:r>
        <w:rPr>
          <w:b/>
          <w:bCs/>
          <w:spacing w:val="4"/>
          <w:sz w:val="43"/>
          <w:szCs w:val="43"/>
        </w:rPr>
        <w:t>5.2.3</w:t>
      </w:r>
      <w:r>
        <w:rPr>
          <w:spacing w:val="28"/>
          <w:sz w:val="43"/>
          <w:szCs w:val="43"/>
        </w:rPr>
        <w:t xml:space="preserve">  </w:t>
      </w:r>
      <w:r>
        <w:rPr>
          <w:spacing w:val="4"/>
          <w:sz w:val="43"/>
          <w:szCs w:val="43"/>
        </w:rPr>
        <w:t>奥氏吸管</w:t>
      </w:r>
    </w:p>
    <w:p>
      <w:pPr>
        <w:pStyle w:val="BodyText"/>
        <w:spacing w:before="214" w:line="219" w:lineRule="auto"/>
        <w:ind w:left="6"/>
        <w:rPr>
          <w:sz w:val="43"/>
          <w:szCs w:val="43"/>
        </w:rPr>
      </w:pPr>
      <w:hyperlink r:id="rId27" w:history="1">
        <w:r>
          <w:rPr>
            <w:b/>
            <w:bCs/>
            <w:spacing w:val="8"/>
            <w:sz w:val="43"/>
            <w:szCs w:val="43"/>
          </w:rPr>
          <w:t>5.2.3.1</w:t>
        </w:r>
      </w:hyperlink>
      <w:r>
        <w:rPr>
          <w:spacing w:val="8"/>
          <w:sz w:val="43"/>
          <w:szCs w:val="43"/>
        </w:rPr>
        <w:t xml:space="preserve">  </w:t>
      </w:r>
      <w:r>
        <w:rPr>
          <w:b/>
          <w:bCs/>
          <w:spacing w:val="8"/>
          <w:sz w:val="43"/>
          <w:szCs w:val="43"/>
        </w:rPr>
        <w:t>其流液嘴应逐渐地向管口缩小，口部不应突然缩小与偏斜</w:t>
      </w:r>
      <w:r>
        <w:rPr>
          <w:spacing w:val="8"/>
          <w:sz w:val="43"/>
          <w:szCs w:val="43"/>
        </w:rPr>
        <w:t>。</w:t>
      </w:r>
    </w:p>
    <w:p>
      <w:pPr>
        <w:pStyle w:val="BodyText"/>
        <w:spacing w:before="112" w:line="212" w:lineRule="auto"/>
        <w:ind w:left="6"/>
        <w:outlineLvl w:val="6"/>
        <w:rPr>
          <w:sz w:val="43"/>
          <w:szCs w:val="43"/>
        </w:rPr>
      </w:pPr>
      <w:hyperlink r:id="rId28" w:history="1">
        <w:r>
          <w:rPr>
            <w:b/>
            <w:bCs/>
            <w:spacing w:val="5"/>
            <w:sz w:val="43"/>
            <w:szCs w:val="43"/>
          </w:rPr>
          <w:t>5.2.3.2</w:t>
        </w:r>
      </w:hyperlink>
      <w:r>
        <w:rPr>
          <w:spacing w:val="5"/>
          <w:sz w:val="43"/>
          <w:szCs w:val="43"/>
        </w:rPr>
        <w:t xml:space="preserve">  </w:t>
      </w:r>
      <w:r>
        <w:rPr>
          <w:b/>
          <w:bCs/>
          <w:spacing w:val="5"/>
          <w:sz w:val="43"/>
          <w:szCs w:val="43"/>
        </w:rPr>
        <w:t>标称容量线应为围线，其线宽：</w:t>
      </w:r>
      <w:r>
        <w:rPr>
          <w:spacing w:val="5"/>
          <w:sz w:val="43"/>
          <w:szCs w:val="43"/>
        </w:rPr>
        <w:t xml:space="preserve"> </w:t>
      </w:r>
      <w:r>
        <w:rPr>
          <w:rFonts w:ascii="Times New Roman" w:eastAsia="Times New Roman" w:hAnsi="Times New Roman" w:cs="Times New Roman"/>
          <w:b/>
          <w:bCs/>
          <w:spacing w:val="5"/>
          <w:sz w:val="43"/>
          <w:szCs w:val="43"/>
        </w:rPr>
        <w:t xml:space="preserve">A </w:t>
      </w:r>
      <w:r>
        <w:rPr>
          <w:b/>
          <w:bCs/>
          <w:spacing w:val="5"/>
          <w:sz w:val="43"/>
          <w:szCs w:val="43"/>
        </w:rPr>
        <w:t>级奥氏吸管不得大于0.2</w:t>
      </w:r>
      <w:r>
        <w:rPr>
          <w:rFonts w:ascii="Times New Roman" w:eastAsia="Times New Roman" w:hAnsi="Times New Roman" w:cs="Times New Roman"/>
          <w:b/>
          <w:bCs/>
          <w:sz w:val="43"/>
          <w:szCs w:val="43"/>
        </w:rPr>
        <w:t>mm</w:t>
      </w:r>
      <w:r>
        <w:rPr>
          <w:rFonts w:ascii="Times New Roman" w:eastAsia="Times New Roman" w:hAnsi="Times New Roman" w:cs="Times New Roman"/>
          <w:b/>
          <w:bCs/>
          <w:spacing w:val="5"/>
          <w:sz w:val="43"/>
          <w:szCs w:val="43"/>
        </w:rPr>
        <w:t xml:space="preserve">,B   </w:t>
      </w:r>
      <w:r>
        <w:rPr>
          <w:b/>
          <w:bCs/>
          <w:spacing w:val="5"/>
          <w:sz w:val="43"/>
          <w:szCs w:val="43"/>
        </w:rPr>
        <w:t>级奥</w:t>
      </w:r>
      <w:r>
        <w:rPr>
          <w:b/>
          <w:bCs/>
          <w:spacing w:val="4"/>
          <w:sz w:val="43"/>
          <w:szCs w:val="43"/>
        </w:rPr>
        <w:t>氏吸管</w:t>
      </w:r>
    </w:p>
    <w:p>
      <w:pPr>
        <w:pStyle w:val="BodyText"/>
        <w:spacing w:before="189" w:line="220" w:lineRule="auto"/>
        <w:rPr>
          <w:rFonts w:ascii="Times New Roman" w:eastAsia="Times New Roman" w:hAnsi="Times New Roman" w:cs="Times New Roman"/>
          <w:sz w:val="43"/>
          <w:szCs w:val="43"/>
        </w:rPr>
      </w:pPr>
      <w:r>
        <w:rPr>
          <w:spacing w:val="15"/>
          <w:sz w:val="43"/>
          <w:szCs w:val="43"/>
        </w:rPr>
        <w:t>不得大于0.3</w:t>
      </w:r>
      <w:r>
        <w:rPr>
          <w:rFonts w:ascii="Times New Roman" w:eastAsia="Times New Roman" w:hAnsi="Times New Roman" w:cs="Times New Roman"/>
          <w:sz w:val="43"/>
          <w:szCs w:val="43"/>
        </w:rPr>
        <w:t>mmo</w:t>
      </w:r>
    </w:p>
    <w:p>
      <w:pPr>
        <w:pStyle w:val="BodyText"/>
        <w:spacing w:before="141" w:line="220" w:lineRule="auto"/>
        <w:ind w:left="6"/>
        <w:outlineLvl w:val="6"/>
        <w:rPr>
          <w:sz w:val="43"/>
          <w:szCs w:val="43"/>
        </w:rPr>
      </w:pPr>
      <w:r>
        <w:rPr>
          <w:b/>
          <w:bCs/>
          <w:spacing w:val="-1"/>
          <w:sz w:val="43"/>
          <w:szCs w:val="43"/>
        </w:rPr>
        <w:t>5.2.4</w:t>
      </w:r>
      <w:r>
        <w:rPr>
          <w:spacing w:val="-1"/>
          <w:sz w:val="43"/>
          <w:szCs w:val="43"/>
        </w:rPr>
        <w:t xml:space="preserve">  </w:t>
      </w:r>
      <w:r>
        <w:rPr>
          <w:b/>
          <w:bCs/>
          <w:spacing w:val="-1"/>
          <w:sz w:val="43"/>
          <w:szCs w:val="43"/>
        </w:rPr>
        <w:t>比色管</w:t>
      </w:r>
    </w:p>
    <w:p>
      <w:pPr>
        <w:pStyle w:val="BodyText"/>
        <w:spacing w:before="221" w:line="633" w:lineRule="exact"/>
        <w:ind w:left="6"/>
        <w:rPr>
          <w:sz w:val="43"/>
          <w:szCs w:val="43"/>
        </w:rPr>
      </w:pPr>
      <w:hyperlink r:id="rId29" w:history="1">
        <w:r>
          <w:rPr>
            <w:b/>
            <w:bCs/>
            <w:spacing w:val="22"/>
            <w:position w:val="13"/>
            <w:sz w:val="43"/>
            <w:szCs w:val="43"/>
          </w:rPr>
          <w:t>5.2.4.1</w:t>
        </w:r>
      </w:hyperlink>
      <w:r>
        <w:rPr>
          <w:spacing w:val="12"/>
          <w:position w:val="13"/>
          <w:sz w:val="43"/>
          <w:szCs w:val="43"/>
        </w:rPr>
        <w:t xml:space="preserve">  </w:t>
      </w:r>
      <w:r>
        <w:rPr>
          <w:spacing w:val="22"/>
          <w:position w:val="13"/>
          <w:sz w:val="43"/>
          <w:szCs w:val="43"/>
        </w:rPr>
        <w:t>制造比色管的玻璃应无色、透明，其底部应平整光滑、厚薄均匀，放在白纸</w:t>
      </w:r>
    </w:p>
    <w:p>
      <w:pPr>
        <w:pStyle w:val="BodyText"/>
        <w:spacing w:before="2" w:line="219" w:lineRule="auto"/>
        <w:rPr>
          <w:sz w:val="43"/>
          <w:szCs w:val="43"/>
        </w:rPr>
      </w:pPr>
      <w:r>
        <w:rPr>
          <w:spacing w:val="11"/>
          <w:sz w:val="43"/>
          <w:szCs w:val="43"/>
        </w:rPr>
        <w:t>上观察时，不得有黑影和其他杂色。</w:t>
      </w:r>
    </w:p>
    <w:p>
      <w:pPr>
        <w:pStyle w:val="BodyText"/>
        <w:spacing w:before="134" w:line="220" w:lineRule="auto"/>
        <w:ind w:left="6"/>
        <w:outlineLvl w:val="6"/>
        <w:rPr>
          <w:sz w:val="43"/>
          <w:szCs w:val="43"/>
        </w:rPr>
      </w:pPr>
      <w:hyperlink r:id="rId30" w:history="1">
        <w:r>
          <w:rPr>
            <w:b/>
            <w:bCs/>
            <w:spacing w:val="6"/>
            <w:sz w:val="43"/>
            <w:szCs w:val="43"/>
          </w:rPr>
          <w:t>5.2.4.2</w:t>
        </w:r>
      </w:hyperlink>
      <w:r>
        <w:rPr>
          <w:spacing w:val="6"/>
          <w:sz w:val="43"/>
          <w:szCs w:val="43"/>
        </w:rPr>
        <w:t xml:space="preserve">  </w:t>
      </w:r>
      <w:r>
        <w:rPr>
          <w:b/>
          <w:bCs/>
          <w:spacing w:val="6"/>
          <w:sz w:val="43"/>
          <w:szCs w:val="43"/>
        </w:rPr>
        <w:t>分度线和量的数值应为白色或不上色。</w:t>
      </w:r>
    </w:p>
    <w:p>
      <w:pPr>
        <w:pStyle w:val="BodyText"/>
        <w:spacing w:before="181" w:line="683" w:lineRule="exact"/>
        <w:ind w:left="6"/>
        <w:rPr>
          <w:sz w:val="43"/>
          <w:szCs w:val="43"/>
        </w:rPr>
      </w:pPr>
      <w:hyperlink r:id="rId31" w:history="1">
        <w:r>
          <w:rPr>
            <w:b/>
            <w:bCs/>
            <w:spacing w:val="6"/>
            <w:position w:val="17"/>
            <w:sz w:val="43"/>
            <w:szCs w:val="43"/>
          </w:rPr>
          <w:t>5.2.4.3</w:t>
        </w:r>
      </w:hyperlink>
      <w:r>
        <w:rPr>
          <w:spacing w:val="6"/>
          <w:position w:val="17"/>
          <w:sz w:val="43"/>
          <w:szCs w:val="43"/>
        </w:rPr>
        <w:t xml:space="preserve">  </w:t>
      </w:r>
      <w:r>
        <w:rPr>
          <w:b/>
          <w:bCs/>
          <w:spacing w:val="6"/>
          <w:position w:val="17"/>
          <w:sz w:val="43"/>
          <w:szCs w:val="43"/>
        </w:rPr>
        <w:t>两条标线应制成围线，其宽度不得大于0.3</w:t>
      </w:r>
      <w:r>
        <w:rPr>
          <w:rFonts w:ascii="Times New Roman" w:eastAsia="Times New Roman" w:hAnsi="Times New Roman" w:cs="Times New Roman"/>
          <w:b/>
          <w:bCs/>
          <w:position w:val="17"/>
          <w:sz w:val="43"/>
          <w:szCs w:val="43"/>
        </w:rPr>
        <w:t>mm</w:t>
      </w:r>
      <w:r>
        <w:rPr>
          <w:b/>
          <w:bCs/>
          <w:spacing w:val="6"/>
          <w:position w:val="17"/>
          <w:sz w:val="43"/>
          <w:szCs w:val="43"/>
        </w:rPr>
        <w:t>。</w:t>
      </w:r>
    </w:p>
    <w:p>
      <w:pPr>
        <w:pStyle w:val="BodyText"/>
        <w:spacing w:line="221" w:lineRule="auto"/>
        <w:ind w:left="6"/>
        <w:rPr>
          <w:sz w:val="43"/>
          <w:szCs w:val="43"/>
        </w:rPr>
      </w:pPr>
      <w:hyperlink r:id="rId32" w:history="1">
        <w:r>
          <w:rPr>
            <w:b/>
            <w:bCs/>
            <w:sz w:val="43"/>
            <w:szCs w:val="43"/>
          </w:rPr>
          <w:t>5.2.4.4</w:t>
        </w:r>
      </w:hyperlink>
      <w:r>
        <w:rPr>
          <w:spacing w:val="215"/>
          <w:sz w:val="43"/>
          <w:szCs w:val="43"/>
        </w:rPr>
        <w:t xml:space="preserve"> </w:t>
      </w:r>
      <w:r>
        <w:rPr>
          <w:sz w:val="43"/>
          <w:szCs w:val="43"/>
        </w:rPr>
        <w:t>配组要求</w:t>
      </w:r>
    </w:p>
    <w:p>
      <w:pPr>
        <w:pStyle w:val="BodyText"/>
        <w:spacing w:before="187" w:line="220" w:lineRule="auto"/>
        <w:ind w:left="962"/>
        <w:rPr>
          <w:sz w:val="43"/>
          <w:szCs w:val="43"/>
        </w:rPr>
      </w:pPr>
      <w:r>
        <w:rPr>
          <w:spacing w:val="19"/>
          <w:sz w:val="43"/>
          <w:szCs w:val="43"/>
        </w:rPr>
        <w:t>同组各支比色管的分度线高低差值：(5~10)</w:t>
      </w:r>
      <w:r>
        <w:rPr>
          <w:spacing w:val="-68"/>
          <w:sz w:val="43"/>
          <w:szCs w:val="43"/>
        </w:rPr>
        <w:t xml:space="preserve"> </w:t>
      </w:r>
      <w:r>
        <w:rPr>
          <w:rFonts w:ascii="Times New Roman" w:eastAsia="Times New Roman" w:hAnsi="Times New Roman" w:cs="Times New Roman"/>
          <w:sz w:val="43"/>
          <w:szCs w:val="43"/>
        </w:rPr>
        <w:t>ml</w:t>
      </w:r>
      <w:r>
        <w:rPr>
          <w:rFonts w:ascii="Times New Roman" w:eastAsia="Times New Roman" w:hAnsi="Times New Roman" w:cs="Times New Roman"/>
          <w:spacing w:val="-26"/>
          <w:sz w:val="43"/>
          <w:szCs w:val="43"/>
        </w:rPr>
        <w:t xml:space="preserve"> </w:t>
      </w:r>
      <w:r>
        <w:rPr>
          <w:spacing w:val="19"/>
          <w:sz w:val="43"/>
          <w:szCs w:val="43"/>
        </w:rPr>
        <w:t>不得超过0.7</w:t>
      </w:r>
      <w:r>
        <w:rPr>
          <w:sz w:val="43"/>
          <w:szCs w:val="43"/>
        </w:rPr>
        <w:t>mm</w:t>
      </w:r>
      <w:r>
        <w:rPr>
          <w:spacing w:val="19"/>
          <w:sz w:val="43"/>
          <w:szCs w:val="43"/>
        </w:rPr>
        <w:t>;(25～100)</w:t>
      </w:r>
      <w:r>
        <w:rPr>
          <w:sz w:val="43"/>
          <w:szCs w:val="43"/>
        </w:rPr>
        <w:t>ml</w:t>
      </w:r>
      <w:r>
        <w:rPr>
          <w:spacing w:val="19"/>
          <w:sz w:val="43"/>
          <w:szCs w:val="43"/>
        </w:rPr>
        <w:t xml:space="preserve">   不</w:t>
      </w:r>
    </w:p>
    <w:p>
      <w:pPr>
        <w:pStyle w:val="BodyText"/>
        <w:spacing w:before="86" w:line="220" w:lineRule="auto"/>
        <w:rPr>
          <w:sz w:val="43"/>
          <w:szCs w:val="43"/>
        </w:rPr>
        <w:sectPr>
          <w:headerReference w:type="default" r:id="rId33"/>
          <w:footerReference w:type="default" r:id="rId34"/>
          <w:pgSz w:w="21897" w:h="31680"/>
          <w:pgMar w:top="3344" w:right="2661" w:bottom="2171" w:left="2059" w:header="2809" w:footer="1900" w:gutter="0"/>
          <w:pgNumType w:start="9"/>
          <w:cols w:space="708"/>
        </w:sectPr>
      </w:pPr>
      <w:r>
        <w:rPr>
          <w:spacing w:val="24"/>
          <w:sz w:val="43"/>
          <w:szCs w:val="43"/>
        </w:rPr>
        <w:t>得超过1</w:t>
      </w:r>
      <w:r>
        <w:rPr>
          <w:rFonts w:ascii="Times New Roman" w:eastAsia="Times New Roman" w:hAnsi="Times New Roman" w:cs="Times New Roman"/>
          <w:sz w:val="43"/>
          <w:szCs w:val="43"/>
        </w:rPr>
        <w:t>mm</w:t>
      </w:r>
      <w:r>
        <w:rPr>
          <w:spacing w:val="24"/>
          <w:sz w:val="43"/>
          <w:szCs w:val="43"/>
        </w:rPr>
        <w:t>。</w:t>
      </w:r>
    </w:p>
    <w:p>
      <w:pPr>
        <w:pStyle w:val="BodyText"/>
        <w:spacing w:before="235" w:line="220" w:lineRule="auto"/>
        <w:ind w:left="6"/>
        <w:rPr>
          <w:sz w:val="43"/>
          <w:szCs w:val="43"/>
        </w:rPr>
      </w:pPr>
      <w:r>
        <w:rPr>
          <w:b/>
          <w:bCs/>
          <w:spacing w:val="12"/>
          <w:sz w:val="43"/>
          <w:szCs w:val="43"/>
        </w:rPr>
        <w:t>5.2.5</w:t>
      </w:r>
      <w:r>
        <w:rPr>
          <w:spacing w:val="12"/>
          <w:sz w:val="43"/>
          <w:szCs w:val="43"/>
        </w:rPr>
        <w:t xml:space="preserve">  离心管、刻度试管、血糖管、消化管</w:t>
      </w:r>
    </w:p>
    <w:p>
      <w:pPr>
        <w:pStyle w:val="BodyText"/>
        <w:spacing w:before="166" w:line="257" w:lineRule="auto"/>
        <w:ind w:right="107" w:firstLine="5"/>
        <w:rPr>
          <w:sz w:val="43"/>
          <w:szCs w:val="43"/>
        </w:rPr>
      </w:pPr>
      <w:hyperlink r:id="rId35" w:history="1">
        <w:r>
          <w:rPr>
            <w:b/>
            <w:bCs/>
            <w:spacing w:val="22"/>
            <w:sz w:val="43"/>
            <w:szCs w:val="43"/>
          </w:rPr>
          <w:t>5.2.5.1</w:t>
        </w:r>
      </w:hyperlink>
      <w:r>
        <w:rPr>
          <w:spacing w:val="12"/>
          <w:sz w:val="43"/>
          <w:szCs w:val="43"/>
        </w:rPr>
        <w:t xml:space="preserve">  </w:t>
      </w:r>
      <w:r>
        <w:rPr>
          <w:spacing w:val="22"/>
          <w:sz w:val="43"/>
          <w:szCs w:val="43"/>
        </w:rPr>
        <w:t>其圆底部分应厚薄均匀，不允许有结石。圆底离心管和刻度试管圆底部分不</w:t>
      </w:r>
      <w:r>
        <w:rPr>
          <w:sz w:val="43"/>
          <w:szCs w:val="43"/>
        </w:rPr>
        <w:t xml:space="preserve"> </w:t>
      </w:r>
      <w:r>
        <w:rPr>
          <w:spacing w:val="18"/>
          <w:sz w:val="43"/>
          <w:szCs w:val="43"/>
        </w:rPr>
        <w:t>必有分度线，离心管和刻度试管的分度值和量的数值见附录</w:t>
      </w:r>
      <w:r>
        <w:rPr>
          <w:rFonts w:ascii="Times New Roman" w:eastAsia="Times New Roman" w:hAnsi="Times New Roman" w:cs="Times New Roman"/>
          <w:spacing w:val="18"/>
          <w:sz w:val="43"/>
          <w:szCs w:val="43"/>
        </w:rPr>
        <w:t xml:space="preserve">B </w:t>
      </w:r>
      <w:r>
        <w:rPr>
          <w:spacing w:val="18"/>
          <w:sz w:val="43"/>
          <w:szCs w:val="43"/>
        </w:rPr>
        <w:t>中的表</w:t>
      </w:r>
      <w:r>
        <w:rPr>
          <w:spacing w:val="-44"/>
          <w:sz w:val="43"/>
          <w:szCs w:val="43"/>
        </w:rPr>
        <w:t xml:space="preserve"> </w:t>
      </w:r>
      <w:r>
        <w:rPr>
          <w:rFonts w:ascii="Times New Roman" w:eastAsia="Times New Roman" w:hAnsi="Times New Roman" w:cs="Times New Roman"/>
          <w:spacing w:val="18"/>
          <w:sz w:val="43"/>
          <w:szCs w:val="43"/>
        </w:rPr>
        <w:t>B.8</w:t>
      </w:r>
      <w:r>
        <w:rPr>
          <w:spacing w:val="18"/>
          <w:sz w:val="43"/>
          <w:szCs w:val="43"/>
        </w:rPr>
        <w:t>。</w:t>
      </w:r>
    </w:p>
    <w:p>
      <w:pPr>
        <w:spacing w:line="257" w:lineRule="auto"/>
        <w:rPr>
          <w:sz w:val="43"/>
          <w:szCs w:val="43"/>
        </w:rPr>
        <w:sectPr>
          <w:headerReference w:type="default" r:id="rId36"/>
          <w:footerReference w:type="default" r:id="rId37"/>
          <w:type w:val="nextPage"/>
          <w:pgSz w:w="21897" w:h="31680"/>
          <w:pgMar w:top="3344" w:right="2661" w:bottom="2171" w:left="2059" w:header="2809" w:footer="1900" w:gutter="0"/>
          <w:pgNumType w:start="10"/>
          <w:cols w:space="708"/>
          <w:titlePg w:val="0"/>
        </w:sectPr>
      </w:pPr>
    </w:p>
    <w:p>
      <w:pPr>
        <w:spacing w:line="327" w:lineRule="auto"/>
        <w:rPr>
          <w:rFonts w:ascii="Arial"/>
          <w:sz w:val="21"/>
        </w:rPr>
      </w:pPr>
    </w:p>
    <w:p>
      <w:pPr>
        <w:pStyle w:val="BodyText"/>
        <w:spacing w:before="140" w:line="220" w:lineRule="auto"/>
        <w:ind w:left="221"/>
        <w:rPr>
          <w:sz w:val="43"/>
          <w:szCs w:val="43"/>
        </w:rPr>
      </w:pPr>
      <w:hyperlink r:id="rId38" w:history="1">
        <w:r>
          <w:rPr>
            <w:b/>
            <w:bCs/>
            <w:spacing w:val="13"/>
            <w:sz w:val="43"/>
            <w:szCs w:val="43"/>
          </w:rPr>
          <w:t>5.2.5.2</w:t>
        </w:r>
      </w:hyperlink>
      <w:r>
        <w:rPr>
          <w:spacing w:val="225"/>
          <w:sz w:val="43"/>
          <w:szCs w:val="43"/>
        </w:rPr>
        <w:t xml:space="preserve"> </w:t>
      </w:r>
      <w:r>
        <w:rPr>
          <w:spacing w:val="13"/>
          <w:sz w:val="43"/>
          <w:szCs w:val="43"/>
        </w:rPr>
        <w:t>量的数值应自上而下递减排列在主分度线的右上方。</w:t>
      </w:r>
    </w:p>
    <w:p>
      <w:pPr>
        <w:pStyle w:val="BodyText"/>
        <w:spacing w:before="177" w:line="222" w:lineRule="auto"/>
        <w:ind w:left="215"/>
        <w:rPr>
          <w:sz w:val="43"/>
          <w:szCs w:val="43"/>
        </w:rPr>
      </w:pPr>
      <w:r>
        <w:rPr>
          <w:spacing w:val="6"/>
          <w:sz w:val="43"/>
          <w:szCs w:val="43"/>
        </w:rPr>
        <w:t>5.3</w:t>
      </w:r>
      <w:r>
        <w:rPr>
          <w:spacing w:val="1"/>
          <w:sz w:val="43"/>
          <w:szCs w:val="43"/>
        </w:rPr>
        <w:t xml:space="preserve">  </w:t>
      </w:r>
      <w:r>
        <w:rPr>
          <w:spacing w:val="6"/>
          <w:sz w:val="43"/>
          <w:szCs w:val="43"/>
        </w:rPr>
        <w:t>密合性</w:t>
      </w:r>
    </w:p>
    <w:p>
      <w:pPr>
        <w:pStyle w:val="BodyText"/>
        <w:spacing w:before="182" w:line="252" w:lineRule="auto"/>
        <w:ind w:left="215" w:right="89" w:firstLine="6"/>
        <w:rPr>
          <w:sz w:val="43"/>
          <w:szCs w:val="43"/>
        </w:rPr>
      </w:pPr>
      <w:r>
        <w:rPr>
          <w:b/>
          <w:bCs/>
          <w:spacing w:val="26"/>
          <w:sz w:val="43"/>
          <w:szCs w:val="43"/>
        </w:rPr>
        <w:t>5.3.1</w:t>
      </w:r>
      <w:r>
        <w:rPr>
          <w:spacing w:val="196"/>
          <w:sz w:val="43"/>
          <w:szCs w:val="43"/>
        </w:rPr>
        <w:t xml:space="preserve"> </w:t>
      </w:r>
      <w:r>
        <w:rPr>
          <w:spacing w:val="26"/>
          <w:sz w:val="43"/>
          <w:szCs w:val="43"/>
        </w:rPr>
        <w:t>具塞比色管、离心管和刻度试管的磨口应细腻无光斑。在管口和塞上应标注相</w:t>
      </w:r>
      <w:r>
        <w:rPr>
          <w:sz w:val="43"/>
          <w:szCs w:val="43"/>
        </w:rPr>
        <w:t xml:space="preserve"> </w:t>
      </w:r>
      <w:r>
        <w:rPr>
          <w:spacing w:val="9"/>
          <w:sz w:val="43"/>
          <w:szCs w:val="43"/>
        </w:rPr>
        <w:t>同的编号。</w:t>
      </w:r>
    </w:p>
    <w:p>
      <w:pPr>
        <w:pStyle w:val="BodyText"/>
        <w:spacing w:before="154" w:line="219" w:lineRule="auto"/>
        <w:ind w:left="222"/>
        <w:rPr>
          <w:sz w:val="43"/>
          <w:szCs w:val="43"/>
        </w:rPr>
      </w:pPr>
      <w:r>
        <w:rPr>
          <w:b/>
          <w:bCs/>
          <w:spacing w:val="14"/>
          <w:sz w:val="43"/>
          <w:szCs w:val="43"/>
        </w:rPr>
        <w:t>5.3.2</w:t>
      </w:r>
      <w:r>
        <w:rPr>
          <w:spacing w:val="194"/>
          <w:sz w:val="43"/>
          <w:szCs w:val="43"/>
        </w:rPr>
        <w:t xml:space="preserve"> </w:t>
      </w:r>
      <w:r>
        <w:rPr>
          <w:spacing w:val="14"/>
          <w:sz w:val="43"/>
          <w:szCs w:val="43"/>
        </w:rPr>
        <w:t>将液体注入最高标线，颠倒十次后不应有水渗出。</w:t>
      </w:r>
    </w:p>
    <w:p>
      <w:pPr>
        <w:pStyle w:val="BodyText"/>
        <w:spacing w:before="194" w:line="222" w:lineRule="auto"/>
        <w:ind w:left="215"/>
        <w:rPr>
          <w:sz w:val="43"/>
          <w:szCs w:val="43"/>
        </w:rPr>
      </w:pPr>
      <w:r>
        <w:rPr>
          <w:spacing w:val="12"/>
          <w:sz w:val="43"/>
          <w:szCs w:val="43"/>
        </w:rPr>
        <w:t>5.4  耐急冷急热</w:t>
      </w:r>
    </w:p>
    <w:p>
      <w:pPr>
        <w:pStyle w:val="BodyText"/>
        <w:spacing w:before="165" w:line="219" w:lineRule="auto"/>
        <w:ind w:left="1166"/>
        <w:rPr>
          <w:sz w:val="43"/>
          <w:szCs w:val="43"/>
        </w:rPr>
      </w:pPr>
      <w:r>
        <w:rPr>
          <w:spacing w:val="20"/>
          <w:sz w:val="43"/>
          <w:szCs w:val="43"/>
        </w:rPr>
        <w:t>刻度试管、血糖管和消化管在耐温差150℃的急热急冷条</w:t>
      </w:r>
      <w:r>
        <w:rPr>
          <w:spacing w:val="19"/>
          <w:sz w:val="43"/>
          <w:szCs w:val="43"/>
        </w:rPr>
        <w:t>件下不得爆裂。</w:t>
      </w:r>
    </w:p>
    <w:p>
      <w:pPr>
        <w:pStyle w:val="BodyText"/>
        <w:spacing w:before="149" w:line="221" w:lineRule="auto"/>
        <w:ind w:left="215"/>
        <w:rPr>
          <w:sz w:val="43"/>
          <w:szCs w:val="43"/>
        </w:rPr>
      </w:pPr>
      <w:r>
        <w:rPr>
          <w:spacing w:val="8"/>
          <w:sz w:val="43"/>
          <w:szCs w:val="43"/>
        </w:rPr>
        <w:t>5.5</w:t>
      </w:r>
      <w:r>
        <w:rPr>
          <w:spacing w:val="208"/>
          <w:sz w:val="43"/>
          <w:szCs w:val="43"/>
        </w:rPr>
        <w:t xml:space="preserve"> </w:t>
      </w:r>
      <w:r>
        <w:rPr>
          <w:spacing w:val="8"/>
          <w:sz w:val="43"/>
          <w:szCs w:val="43"/>
        </w:rPr>
        <w:t>标记</w:t>
      </w:r>
    </w:p>
    <w:p>
      <w:pPr>
        <w:pStyle w:val="BodyText"/>
        <w:spacing w:before="187" w:line="221" w:lineRule="auto"/>
        <w:ind w:left="1166"/>
        <w:rPr>
          <w:sz w:val="43"/>
          <w:szCs w:val="43"/>
        </w:rPr>
      </w:pPr>
      <w:r>
        <w:rPr>
          <w:spacing w:val="35"/>
          <w:sz w:val="43"/>
          <w:szCs w:val="43"/>
        </w:rPr>
        <w:t>1)厂名或商标</w:t>
      </w:r>
    </w:p>
    <w:p>
      <w:pPr>
        <w:pStyle w:val="BodyText"/>
        <w:spacing w:before="167" w:line="661" w:lineRule="exact"/>
        <w:ind w:left="1166"/>
        <w:rPr>
          <w:rFonts w:ascii="Arial" w:eastAsia="Arial" w:hAnsi="Arial" w:cs="Arial"/>
          <w:sz w:val="43"/>
          <w:szCs w:val="43"/>
        </w:rPr>
      </w:pPr>
      <w:r>
        <w:rPr>
          <w:spacing w:val="43"/>
          <w:position w:val="16"/>
          <w:sz w:val="43"/>
          <w:szCs w:val="43"/>
        </w:rPr>
        <w:t>2)许可证标记：</w:t>
      </w:r>
      <w:r>
        <w:rPr>
          <w:rFonts w:ascii="Arial" w:eastAsia="Arial" w:hAnsi="Arial" w:cs="Arial"/>
          <w:position w:val="16"/>
          <w:sz w:val="43"/>
          <w:szCs w:val="43"/>
        </w:rPr>
        <w:t>MC</w:t>
      </w:r>
    </w:p>
    <w:p>
      <w:pPr>
        <w:pStyle w:val="BodyText"/>
        <w:spacing w:before="2" w:line="220" w:lineRule="auto"/>
        <w:ind w:left="1166"/>
        <w:rPr>
          <w:sz w:val="43"/>
          <w:szCs w:val="43"/>
        </w:rPr>
      </w:pPr>
      <w:r>
        <w:rPr>
          <w:spacing w:val="34"/>
          <w:sz w:val="43"/>
          <w:szCs w:val="43"/>
        </w:rPr>
        <w:t>3)标准温度：20℃</w:t>
      </w:r>
    </w:p>
    <w:p>
      <w:pPr>
        <w:pStyle w:val="BodyText"/>
        <w:spacing w:before="159" w:line="220" w:lineRule="auto"/>
        <w:ind w:left="1166"/>
        <w:rPr>
          <w:sz w:val="43"/>
          <w:szCs w:val="43"/>
        </w:rPr>
      </w:pPr>
      <w:r>
        <w:rPr>
          <w:spacing w:val="52"/>
          <w:sz w:val="43"/>
          <w:szCs w:val="43"/>
        </w:rPr>
        <w:t>4)量器类型</w:t>
      </w:r>
    </w:p>
    <w:p>
      <w:pPr>
        <w:pStyle w:val="BodyText"/>
        <w:spacing w:before="185" w:line="222" w:lineRule="auto"/>
        <w:ind w:left="1146"/>
        <w:rPr>
          <w:rFonts w:ascii="Times New Roman" w:eastAsia="Times New Roman" w:hAnsi="Times New Roman" w:cs="Times New Roman"/>
          <w:sz w:val="43"/>
          <w:szCs w:val="43"/>
        </w:rPr>
      </w:pPr>
      <w:r>
        <w:rPr>
          <w:rFonts w:ascii="Times New Roman" w:eastAsia="Times New Roman" w:hAnsi="Times New Roman" w:cs="Times New Roman"/>
          <w:spacing w:val="-12"/>
          <w:sz w:val="43"/>
          <w:szCs w:val="43"/>
        </w:rPr>
        <w:t>a.</w:t>
      </w:r>
      <w:r>
        <w:rPr>
          <w:rFonts w:ascii="Times New Roman" w:eastAsia="Times New Roman" w:hAnsi="Times New Roman" w:cs="Times New Roman"/>
          <w:spacing w:val="15"/>
          <w:sz w:val="43"/>
          <w:szCs w:val="43"/>
        </w:rPr>
        <w:t xml:space="preserve">  </w:t>
      </w:r>
      <w:r>
        <w:rPr>
          <w:spacing w:val="-12"/>
          <w:sz w:val="43"/>
          <w:szCs w:val="43"/>
        </w:rPr>
        <w:t>量入式：</w:t>
      </w:r>
      <w:r>
        <w:rPr>
          <w:spacing w:val="-60"/>
          <w:sz w:val="43"/>
          <w:szCs w:val="43"/>
        </w:rPr>
        <w:t xml:space="preserve"> </w:t>
      </w:r>
      <w:r>
        <w:rPr>
          <w:rFonts w:ascii="Times New Roman" w:eastAsia="Times New Roman" w:hAnsi="Times New Roman" w:cs="Times New Roman"/>
          <w:spacing w:val="-12"/>
          <w:sz w:val="43"/>
          <w:szCs w:val="43"/>
        </w:rPr>
        <w:t>In</w:t>
      </w:r>
    </w:p>
    <w:p>
      <w:pPr>
        <w:pStyle w:val="BodyText"/>
        <w:spacing w:before="157" w:line="222" w:lineRule="auto"/>
        <w:ind w:left="1146"/>
        <w:rPr>
          <w:rFonts w:ascii="Times New Roman" w:eastAsia="Times New Roman" w:hAnsi="Times New Roman" w:cs="Times New Roman"/>
          <w:sz w:val="43"/>
          <w:szCs w:val="43"/>
        </w:rPr>
      </w:pPr>
      <w:r>
        <w:rPr>
          <w:rFonts w:ascii="Times New Roman" w:eastAsia="Times New Roman" w:hAnsi="Times New Roman" w:cs="Times New Roman"/>
          <w:b/>
          <w:bCs/>
          <w:spacing w:val="-32"/>
          <w:sz w:val="43"/>
          <w:szCs w:val="43"/>
        </w:rPr>
        <w:t>b.</w:t>
      </w:r>
      <w:r>
        <w:rPr>
          <w:rFonts w:ascii="Times New Roman" w:eastAsia="Times New Roman" w:hAnsi="Times New Roman" w:cs="Times New Roman"/>
          <w:b/>
          <w:bCs/>
          <w:spacing w:val="85"/>
          <w:sz w:val="43"/>
          <w:szCs w:val="43"/>
        </w:rPr>
        <w:t xml:space="preserve"> </w:t>
      </w:r>
      <w:r>
        <w:rPr>
          <w:b/>
          <w:bCs/>
          <w:spacing w:val="-32"/>
          <w:sz w:val="43"/>
          <w:szCs w:val="43"/>
        </w:rPr>
        <w:t>量出式：</w:t>
      </w:r>
      <w:r>
        <w:rPr>
          <w:spacing w:val="61"/>
          <w:sz w:val="43"/>
          <w:szCs w:val="43"/>
        </w:rPr>
        <w:t xml:space="preserve"> </w:t>
      </w:r>
      <w:r>
        <w:rPr>
          <w:rFonts w:ascii="Times New Roman" w:eastAsia="Times New Roman" w:hAnsi="Times New Roman" w:cs="Times New Roman"/>
          <w:b/>
          <w:bCs/>
          <w:spacing w:val="-32"/>
          <w:sz w:val="43"/>
          <w:szCs w:val="43"/>
        </w:rPr>
        <w:t>Ex</w:t>
      </w:r>
    </w:p>
    <w:p>
      <w:pPr>
        <w:pStyle w:val="BodyText"/>
        <w:spacing w:before="151" w:line="222" w:lineRule="auto"/>
        <w:ind w:left="1166"/>
        <w:rPr>
          <w:sz w:val="43"/>
          <w:szCs w:val="43"/>
        </w:rPr>
      </w:pPr>
      <w:r>
        <w:rPr>
          <w:rFonts w:ascii="Times New Roman" w:eastAsia="Times New Roman" w:hAnsi="Times New Roman" w:cs="Times New Roman"/>
          <w:b/>
          <w:bCs/>
          <w:spacing w:val="-5"/>
          <w:sz w:val="43"/>
          <w:szCs w:val="43"/>
        </w:rPr>
        <w:t>c.</w:t>
      </w:r>
      <w:r>
        <w:rPr>
          <w:rFonts w:ascii="Times New Roman" w:eastAsia="Times New Roman" w:hAnsi="Times New Roman" w:cs="Times New Roman"/>
          <w:b/>
          <w:bCs/>
          <w:spacing w:val="19"/>
          <w:sz w:val="43"/>
          <w:szCs w:val="43"/>
        </w:rPr>
        <w:t xml:space="preserve">  </w:t>
      </w:r>
      <w:r>
        <w:rPr>
          <w:b/>
          <w:bCs/>
          <w:spacing w:val="-5"/>
          <w:sz w:val="43"/>
          <w:szCs w:val="43"/>
        </w:rPr>
        <w:t>吹出式：“吹”</w:t>
      </w:r>
    </w:p>
    <w:p>
      <w:pPr>
        <w:pStyle w:val="BodyText"/>
        <w:spacing w:before="177" w:line="221" w:lineRule="auto"/>
        <w:ind w:left="1166"/>
        <w:rPr>
          <w:rFonts w:ascii="Times New Roman" w:eastAsia="Times New Roman" w:hAnsi="Times New Roman" w:cs="Times New Roman"/>
          <w:sz w:val="43"/>
          <w:szCs w:val="43"/>
        </w:rPr>
      </w:pPr>
      <w:r>
        <w:rPr>
          <w:spacing w:val="-10"/>
          <w:sz w:val="43"/>
          <w:szCs w:val="43"/>
        </w:rPr>
        <w:t>5)容量单位：</w:t>
      </w:r>
      <w:r>
        <w:rPr>
          <w:spacing w:val="97"/>
          <w:sz w:val="43"/>
          <w:szCs w:val="43"/>
        </w:rPr>
        <w:t xml:space="preserve"> </w:t>
      </w:r>
      <w:r>
        <w:rPr>
          <w:rFonts w:ascii="Times New Roman" w:eastAsia="Times New Roman" w:hAnsi="Times New Roman" w:cs="Times New Roman"/>
          <w:spacing w:val="-10"/>
          <w:sz w:val="43"/>
          <w:szCs w:val="43"/>
        </w:rPr>
        <w:t>ml</w:t>
      </w:r>
      <w:r>
        <w:rPr>
          <w:rFonts w:ascii="Times New Roman" w:eastAsia="Times New Roman" w:hAnsi="Times New Roman" w:cs="Times New Roman"/>
          <w:spacing w:val="-27"/>
          <w:sz w:val="43"/>
          <w:szCs w:val="43"/>
        </w:rPr>
        <w:t xml:space="preserve"> </w:t>
      </w:r>
      <w:r>
        <w:rPr>
          <w:spacing w:val="-10"/>
          <w:sz w:val="43"/>
          <w:szCs w:val="43"/>
        </w:rPr>
        <w:t>或 μ</w:t>
      </w:r>
      <w:r>
        <w:rPr>
          <w:rFonts w:ascii="Times New Roman" w:eastAsia="Times New Roman" w:hAnsi="Times New Roman" w:cs="Times New Roman"/>
          <w:spacing w:val="-10"/>
          <w:sz w:val="43"/>
          <w:szCs w:val="43"/>
        </w:rPr>
        <w:t>l</w:t>
      </w:r>
    </w:p>
    <w:p>
      <w:pPr>
        <w:pStyle w:val="BodyText"/>
        <w:spacing w:before="151" w:line="672" w:lineRule="exact"/>
        <w:ind w:left="1166"/>
        <w:rPr>
          <w:sz w:val="43"/>
          <w:szCs w:val="43"/>
        </w:rPr>
      </w:pPr>
      <w:r>
        <w:rPr>
          <w:spacing w:val="10"/>
          <w:position w:val="17"/>
          <w:sz w:val="43"/>
          <w:szCs w:val="43"/>
        </w:rPr>
        <w:t>6)流出时间和等待时间：</w:t>
      </w:r>
      <w:r>
        <w:rPr>
          <w:spacing w:val="98"/>
          <w:position w:val="17"/>
          <w:sz w:val="43"/>
          <w:szCs w:val="43"/>
        </w:rPr>
        <w:t xml:space="preserve"> </w:t>
      </w:r>
      <w:r>
        <w:rPr>
          <w:spacing w:val="10"/>
          <w:position w:val="17"/>
          <w:sz w:val="43"/>
          <w:szCs w:val="43"/>
        </w:rPr>
        <w:t>s</w:t>
      </w:r>
    </w:p>
    <w:p>
      <w:pPr>
        <w:pStyle w:val="BodyText"/>
        <w:spacing w:before="1" w:line="221" w:lineRule="auto"/>
        <w:ind w:left="1166"/>
        <w:rPr>
          <w:sz w:val="43"/>
          <w:szCs w:val="43"/>
        </w:rPr>
      </w:pPr>
      <w:r>
        <w:rPr>
          <w:spacing w:val="41"/>
          <w:sz w:val="43"/>
          <w:szCs w:val="43"/>
        </w:rPr>
        <w:t>7)同组组号</w:t>
      </w:r>
    </w:p>
    <w:p>
      <w:pPr>
        <w:pStyle w:val="BodyText"/>
        <w:spacing w:before="189" w:line="220" w:lineRule="auto"/>
        <w:ind w:left="215"/>
        <w:rPr>
          <w:sz w:val="43"/>
          <w:szCs w:val="43"/>
        </w:rPr>
      </w:pPr>
      <w:r>
        <w:rPr>
          <w:spacing w:val="10"/>
          <w:sz w:val="43"/>
          <w:szCs w:val="43"/>
        </w:rPr>
        <w:t>5.6</w:t>
      </w:r>
      <w:r>
        <w:rPr>
          <w:spacing w:val="55"/>
          <w:sz w:val="43"/>
          <w:szCs w:val="43"/>
        </w:rPr>
        <w:t xml:space="preserve">  </w:t>
      </w:r>
      <w:r>
        <w:rPr>
          <w:spacing w:val="10"/>
          <w:sz w:val="43"/>
          <w:szCs w:val="43"/>
        </w:rPr>
        <w:t>弯月面的确定方法</w:t>
      </w:r>
    </w:p>
    <w:p>
      <w:pPr>
        <w:pStyle w:val="BodyText"/>
        <w:spacing w:before="122" w:line="290" w:lineRule="auto"/>
        <w:ind w:left="215" w:right="50" w:firstLine="951"/>
        <w:jc w:val="both"/>
        <w:rPr>
          <w:sz w:val="43"/>
          <w:szCs w:val="43"/>
        </w:rPr>
      </w:pPr>
      <w:r>
        <w:rPr>
          <w:spacing w:val="21"/>
          <w:sz w:val="43"/>
          <w:szCs w:val="43"/>
        </w:rPr>
        <w:t>弯月面是指量器内的液体与空气之间的界面。它应该这样确定：透明液体弯月面的</w:t>
      </w:r>
      <w:r>
        <w:rPr>
          <w:spacing w:val="1"/>
          <w:sz w:val="43"/>
          <w:szCs w:val="43"/>
        </w:rPr>
        <w:t xml:space="preserve"> </w:t>
      </w:r>
      <w:r>
        <w:rPr>
          <w:spacing w:val="21"/>
          <w:sz w:val="43"/>
          <w:szCs w:val="43"/>
        </w:rPr>
        <w:t>最低点应与刻线上缘的水平面相切，水平线应</w:t>
      </w:r>
      <w:r>
        <w:rPr>
          <w:spacing w:val="20"/>
          <w:sz w:val="43"/>
          <w:szCs w:val="43"/>
        </w:rPr>
        <w:t>与刻线上缘在同一水平面；对于水银凸月</w:t>
      </w:r>
      <w:r>
        <w:rPr>
          <w:sz w:val="43"/>
          <w:szCs w:val="43"/>
        </w:rPr>
        <w:t xml:space="preserve"> </w:t>
      </w:r>
      <w:r>
        <w:rPr>
          <w:spacing w:val="21"/>
          <w:sz w:val="43"/>
          <w:szCs w:val="43"/>
        </w:rPr>
        <w:t>面的最高点应与刻线下缘的水平面相切，即当</w:t>
      </w:r>
      <w:r>
        <w:rPr>
          <w:spacing w:val="20"/>
          <w:sz w:val="43"/>
          <w:szCs w:val="43"/>
        </w:rPr>
        <w:t>使用不透明液体时，视线应水平通过弯月</w:t>
      </w:r>
      <w:r>
        <w:rPr>
          <w:sz w:val="43"/>
          <w:szCs w:val="43"/>
        </w:rPr>
        <w:t xml:space="preserve"> </w:t>
      </w:r>
      <w:r>
        <w:rPr>
          <w:spacing w:val="20"/>
          <w:sz w:val="43"/>
          <w:szCs w:val="43"/>
        </w:rPr>
        <w:t>面的上缘，适当调整光线可以使弯月面暗淡且轮廓清晰。为此，应衬以白色背景并遮去</w:t>
      </w:r>
      <w:r>
        <w:rPr>
          <w:spacing w:val="13"/>
          <w:sz w:val="43"/>
          <w:szCs w:val="43"/>
        </w:rPr>
        <w:t xml:space="preserve"> </w:t>
      </w:r>
      <w:r>
        <w:rPr>
          <w:spacing w:val="32"/>
          <w:sz w:val="43"/>
          <w:szCs w:val="43"/>
        </w:rPr>
        <w:t>杂光。例如，可在玻璃量器定位液面以下不大于1</w:t>
      </w:r>
      <w:r>
        <w:rPr>
          <w:rFonts w:ascii="Times New Roman" w:eastAsia="Times New Roman" w:hAnsi="Times New Roman" w:cs="Times New Roman"/>
          <w:sz w:val="43"/>
          <w:szCs w:val="43"/>
        </w:rPr>
        <w:t>mm</w:t>
      </w:r>
      <w:r>
        <w:rPr>
          <w:rFonts w:ascii="Times New Roman" w:eastAsia="Times New Roman" w:hAnsi="Times New Roman" w:cs="Times New Roman"/>
          <w:spacing w:val="-28"/>
          <w:sz w:val="43"/>
          <w:szCs w:val="43"/>
        </w:rPr>
        <w:t xml:space="preserve"> </w:t>
      </w:r>
      <w:r>
        <w:rPr>
          <w:spacing w:val="32"/>
          <w:sz w:val="43"/>
          <w:szCs w:val="43"/>
        </w:rPr>
        <w:t>处放置一条黑色</w:t>
      </w:r>
      <w:r>
        <w:rPr>
          <w:spacing w:val="31"/>
          <w:sz w:val="43"/>
          <w:szCs w:val="43"/>
        </w:rPr>
        <w:t>纸带或用一端切</w:t>
      </w:r>
      <w:r>
        <w:rPr>
          <w:sz w:val="43"/>
          <w:szCs w:val="43"/>
        </w:rPr>
        <w:t xml:space="preserve"> </w:t>
      </w:r>
      <w:r>
        <w:rPr>
          <w:spacing w:val="21"/>
          <w:sz w:val="43"/>
          <w:szCs w:val="43"/>
        </w:rPr>
        <w:t>开的黑色橡皮管套在玻璃量器的管壁上。当量器的刻线为环线时，可以用黑色遮光带衬</w:t>
      </w:r>
      <w:r>
        <w:rPr>
          <w:spacing w:val="7"/>
          <w:sz w:val="43"/>
          <w:szCs w:val="43"/>
        </w:rPr>
        <w:t xml:space="preserve"> </w:t>
      </w:r>
      <w:r>
        <w:rPr>
          <w:spacing w:val="20"/>
          <w:sz w:val="43"/>
          <w:szCs w:val="43"/>
        </w:rPr>
        <w:t>在量器的后面使刻线的轮廓清晰，这时的视差可忽略不计。但应注意，眼睛与刻线的上</w:t>
      </w:r>
    </w:p>
    <w:p>
      <w:pPr>
        <w:pStyle w:val="BodyText"/>
        <w:spacing w:before="1" w:line="220" w:lineRule="auto"/>
        <w:ind w:left="215"/>
        <w:rPr>
          <w:sz w:val="43"/>
          <w:szCs w:val="43"/>
        </w:rPr>
      </w:pPr>
      <w:r>
        <w:rPr>
          <w:spacing w:val="14"/>
          <w:sz w:val="43"/>
          <w:szCs w:val="43"/>
        </w:rPr>
        <w:t>缘在同一水平面内方可读数。</w:t>
      </w:r>
    </w:p>
    <w:p>
      <w:pPr>
        <w:spacing w:line="379" w:lineRule="auto"/>
        <w:rPr>
          <w:rFonts w:ascii="Arial"/>
          <w:sz w:val="21"/>
        </w:rPr>
      </w:pPr>
    </w:p>
    <w:p>
      <w:pPr>
        <w:spacing w:before="140" w:line="224" w:lineRule="auto"/>
        <w:ind w:left="222"/>
        <w:rPr>
          <w:rFonts w:ascii="SimHei" w:eastAsia="SimHei" w:hAnsi="SimHei" w:cs="SimHei"/>
          <w:sz w:val="43"/>
          <w:szCs w:val="43"/>
        </w:rPr>
      </w:pPr>
      <w:r>
        <w:rPr>
          <w:rFonts w:ascii="SimHei" w:eastAsia="SimHei" w:hAnsi="SimHei" w:cs="SimHei"/>
          <w:b/>
          <w:bCs/>
          <w:spacing w:val="12"/>
          <w:sz w:val="43"/>
          <w:szCs w:val="43"/>
        </w:rPr>
        <w:t>6</w:t>
      </w:r>
      <w:r>
        <w:rPr>
          <w:rFonts w:ascii="SimHei" w:eastAsia="SimHei" w:hAnsi="SimHei" w:cs="SimHei"/>
          <w:spacing w:val="12"/>
          <w:sz w:val="43"/>
          <w:szCs w:val="43"/>
        </w:rPr>
        <w:t xml:space="preserve">  </w:t>
      </w:r>
      <w:r>
        <w:rPr>
          <w:rFonts w:ascii="SimHei" w:eastAsia="SimHei" w:hAnsi="SimHei" w:cs="SimHei"/>
          <w:b/>
          <w:bCs/>
          <w:spacing w:val="12"/>
          <w:sz w:val="43"/>
          <w:szCs w:val="43"/>
        </w:rPr>
        <w:t>计量器具控制</w:t>
      </w:r>
    </w:p>
    <w:p>
      <w:pPr>
        <w:spacing w:line="318" w:lineRule="auto"/>
        <w:rPr>
          <w:rFonts w:ascii="Arial"/>
          <w:sz w:val="21"/>
        </w:rPr>
      </w:pPr>
    </w:p>
    <w:p>
      <w:pPr>
        <w:pStyle w:val="BodyText"/>
        <w:spacing w:before="140" w:line="716" w:lineRule="exact"/>
        <w:ind w:right="21"/>
        <w:jc w:val="right"/>
        <w:rPr>
          <w:sz w:val="43"/>
          <w:szCs w:val="43"/>
        </w:rPr>
      </w:pPr>
      <w:r>
        <w:rPr>
          <w:spacing w:val="22"/>
          <w:position w:val="20"/>
          <w:sz w:val="43"/>
          <w:szCs w:val="43"/>
        </w:rPr>
        <w:t>专用玻璃量器计量器具控制包括定型鉴定或样机试验、首次检定、</w:t>
      </w:r>
      <w:r>
        <w:rPr>
          <w:spacing w:val="21"/>
          <w:position w:val="20"/>
          <w:sz w:val="43"/>
          <w:szCs w:val="43"/>
        </w:rPr>
        <w:t>后续检定以及使</w:t>
      </w:r>
    </w:p>
    <w:p>
      <w:pPr>
        <w:pStyle w:val="BodyText"/>
        <w:spacing w:line="220" w:lineRule="auto"/>
        <w:ind w:left="215"/>
        <w:rPr>
          <w:sz w:val="43"/>
          <w:szCs w:val="43"/>
        </w:rPr>
      </w:pPr>
      <w:r>
        <w:rPr>
          <w:spacing w:val="5"/>
          <w:sz w:val="43"/>
          <w:szCs w:val="43"/>
        </w:rPr>
        <w:t>用中检验。</w:t>
      </w:r>
    </w:p>
    <w:p>
      <w:pPr>
        <w:pStyle w:val="BodyText"/>
        <w:spacing w:before="175" w:line="219" w:lineRule="auto"/>
        <w:ind w:left="215"/>
        <w:rPr>
          <w:sz w:val="43"/>
          <w:szCs w:val="43"/>
        </w:rPr>
      </w:pPr>
      <w:r>
        <w:rPr>
          <w:spacing w:val="17"/>
          <w:sz w:val="43"/>
          <w:szCs w:val="43"/>
        </w:rPr>
        <w:t>6.1</w:t>
      </w:r>
      <w:r>
        <w:rPr>
          <w:spacing w:val="210"/>
          <w:sz w:val="43"/>
          <w:szCs w:val="43"/>
        </w:rPr>
        <w:t xml:space="preserve"> </w:t>
      </w:r>
      <w:r>
        <w:rPr>
          <w:spacing w:val="17"/>
          <w:sz w:val="43"/>
          <w:szCs w:val="43"/>
        </w:rPr>
        <w:t>定型鉴定或样机试验</w:t>
      </w:r>
    </w:p>
    <w:p>
      <w:pPr>
        <w:pStyle w:val="BodyText"/>
        <w:spacing w:before="133" w:line="221" w:lineRule="auto"/>
        <w:ind w:left="215"/>
        <w:rPr>
          <w:sz w:val="43"/>
          <w:szCs w:val="43"/>
        </w:rPr>
      </w:pPr>
      <w:r>
        <w:rPr>
          <w:spacing w:val="5"/>
          <w:sz w:val="43"/>
          <w:szCs w:val="43"/>
        </w:rPr>
        <w:t>6.1.1</w:t>
      </w:r>
      <w:r>
        <w:rPr>
          <w:spacing w:val="2"/>
          <w:sz w:val="43"/>
          <w:szCs w:val="43"/>
        </w:rPr>
        <w:t xml:space="preserve">  </w:t>
      </w:r>
      <w:r>
        <w:rPr>
          <w:spacing w:val="5"/>
          <w:sz w:val="43"/>
          <w:szCs w:val="43"/>
        </w:rPr>
        <w:t>总则</w:t>
      </w:r>
    </w:p>
    <w:p>
      <w:pPr>
        <w:pStyle w:val="BodyText"/>
        <w:spacing w:before="158" w:line="292" w:lineRule="auto"/>
        <w:ind w:left="215" w:firstLine="951"/>
        <w:jc w:val="both"/>
        <w:rPr>
          <w:sz w:val="43"/>
          <w:szCs w:val="43"/>
        </w:rPr>
      </w:pPr>
      <w:r>
        <w:rPr>
          <w:spacing w:val="22"/>
          <w:sz w:val="43"/>
          <w:szCs w:val="43"/>
        </w:rPr>
        <w:t>专用玻璃量器制造单位应对新研制的各种型式的专用玻璃量器申请定型鉴定或样机</w:t>
      </w:r>
      <w:r>
        <w:rPr>
          <w:spacing w:val="15"/>
          <w:sz w:val="43"/>
          <w:szCs w:val="43"/>
        </w:rPr>
        <w:t xml:space="preserve"> </w:t>
      </w:r>
      <w:r>
        <w:rPr>
          <w:spacing w:val="5"/>
          <w:sz w:val="43"/>
          <w:szCs w:val="43"/>
        </w:rPr>
        <w:t>试验，并依据</w:t>
      </w:r>
      <w:r>
        <w:rPr>
          <w:sz w:val="43"/>
          <w:szCs w:val="43"/>
        </w:rPr>
        <w:t>JJF</w:t>
      </w:r>
      <w:r>
        <w:rPr>
          <w:spacing w:val="5"/>
          <w:sz w:val="43"/>
          <w:szCs w:val="43"/>
        </w:rPr>
        <w:t>1015—2002《计量器具型式评价和型式批准通用规范》及</w:t>
      </w:r>
      <w:r>
        <w:rPr>
          <w:sz w:val="43"/>
          <w:szCs w:val="43"/>
        </w:rPr>
        <w:t>JJF</w:t>
      </w:r>
      <w:r>
        <w:rPr>
          <w:spacing w:val="5"/>
          <w:sz w:val="43"/>
          <w:szCs w:val="43"/>
        </w:rPr>
        <w:t xml:space="preserve"> 1016—2002</w:t>
      </w:r>
    </w:p>
    <w:p>
      <w:pPr>
        <w:pStyle w:val="BodyText"/>
        <w:spacing w:before="2" w:line="218" w:lineRule="auto"/>
        <w:rPr>
          <w:sz w:val="43"/>
          <w:szCs w:val="43"/>
        </w:rPr>
        <w:sectPr>
          <w:headerReference w:type="default" r:id="rId39"/>
          <w:footerReference w:type="default" r:id="rId40"/>
          <w:pgSz w:w="21980" w:h="31680"/>
          <w:pgMar w:top="3427" w:right="2000" w:bottom="1974" w:left="2523" w:header="2899" w:footer="1664" w:gutter="0"/>
          <w:pgNumType w:start="11"/>
          <w:cols w:space="708"/>
        </w:sectPr>
      </w:pPr>
      <w:r>
        <w:rPr>
          <w:spacing w:val="2"/>
          <w:sz w:val="43"/>
          <w:szCs w:val="43"/>
        </w:rPr>
        <w:t>《计量器具型式评价大纲编写导则》。</w:t>
      </w:r>
    </w:p>
    <w:p>
      <w:pPr>
        <w:pStyle w:val="BodyText"/>
        <w:spacing w:before="173" w:line="668" w:lineRule="exact"/>
        <w:ind w:left="215"/>
        <w:rPr>
          <w:sz w:val="43"/>
          <w:szCs w:val="43"/>
        </w:rPr>
      </w:pPr>
      <w:r>
        <w:rPr>
          <w:spacing w:val="15"/>
          <w:position w:val="16"/>
          <w:sz w:val="43"/>
          <w:szCs w:val="43"/>
        </w:rPr>
        <w:t>6.1.2</w:t>
      </w:r>
      <w:r>
        <w:rPr>
          <w:spacing w:val="61"/>
          <w:position w:val="16"/>
          <w:sz w:val="43"/>
          <w:szCs w:val="43"/>
        </w:rPr>
        <w:t xml:space="preserve">  </w:t>
      </w:r>
      <w:r>
        <w:rPr>
          <w:spacing w:val="15"/>
          <w:position w:val="16"/>
          <w:sz w:val="43"/>
          <w:szCs w:val="43"/>
        </w:rPr>
        <w:t>定型鉴定或样机试验的技术文件应</w:t>
      </w:r>
      <w:r>
        <w:rPr>
          <w:spacing w:val="14"/>
          <w:position w:val="16"/>
          <w:sz w:val="43"/>
          <w:szCs w:val="43"/>
        </w:rPr>
        <w:t>包含如下内容：</w:t>
      </w:r>
    </w:p>
    <w:p>
      <w:pPr>
        <w:pStyle w:val="BodyText"/>
        <w:spacing w:before="1" w:line="219" w:lineRule="auto"/>
        <w:ind w:left="1281"/>
        <w:rPr>
          <w:sz w:val="43"/>
          <w:szCs w:val="43"/>
        </w:rPr>
      </w:pPr>
      <w:r>
        <w:rPr>
          <w:spacing w:val="11"/>
          <w:sz w:val="43"/>
          <w:szCs w:val="43"/>
        </w:rPr>
        <w:t>——设计任务书；</w:t>
      </w:r>
    </w:p>
    <w:p>
      <w:pPr>
        <w:spacing w:line="219" w:lineRule="auto"/>
        <w:rPr>
          <w:sz w:val="43"/>
          <w:szCs w:val="43"/>
        </w:rPr>
        <w:sectPr>
          <w:headerReference w:type="default" r:id="rId41"/>
          <w:footerReference w:type="default" r:id="rId42"/>
          <w:type w:val="nextPage"/>
          <w:pgSz w:w="21980" w:h="31680"/>
          <w:pgMar w:top="3427" w:right="2000" w:bottom="1974" w:left="2523" w:header="2899" w:footer="1664" w:gutter="0"/>
          <w:pgNumType w:start="12"/>
          <w:cols w:space="708"/>
          <w:titlePg w:val="0"/>
        </w:sectPr>
      </w:pPr>
    </w:p>
    <w:p>
      <w:pPr>
        <w:spacing w:line="320" w:lineRule="auto"/>
        <w:rPr>
          <w:rFonts w:ascii="Arial"/>
          <w:sz w:val="21"/>
        </w:rPr>
      </w:pPr>
    </w:p>
    <w:p>
      <w:pPr>
        <w:pStyle w:val="BodyText"/>
        <w:spacing w:before="140" w:line="690" w:lineRule="exact"/>
        <w:ind w:left="978"/>
        <w:rPr>
          <w:sz w:val="43"/>
          <w:szCs w:val="43"/>
        </w:rPr>
      </w:pPr>
      <w:r>
        <w:rPr>
          <w:spacing w:val="-3"/>
          <w:position w:val="18"/>
          <w:sz w:val="43"/>
          <w:szCs w:val="43"/>
        </w:rPr>
        <w:t>——总装图、主要零部件图；</w:t>
      </w:r>
    </w:p>
    <w:p>
      <w:pPr>
        <w:pStyle w:val="BodyText"/>
        <w:spacing w:before="1" w:line="220" w:lineRule="auto"/>
        <w:ind w:left="978"/>
        <w:rPr>
          <w:sz w:val="43"/>
          <w:szCs w:val="43"/>
        </w:rPr>
      </w:pPr>
      <w:r>
        <w:rPr>
          <w:spacing w:val="13"/>
          <w:sz w:val="43"/>
          <w:szCs w:val="43"/>
        </w:rPr>
        <w:t>——可靠性设计和预测；</w:t>
      </w:r>
    </w:p>
    <w:p>
      <w:pPr>
        <w:pStyle w:val="BodyText"/>
        <w:spacing w:before="172" w:line="220" w:lineRule="auto"/>
        <w:ind w:left="1322"/>
        <w:rPr>
          <w:sz w:val="43"/>
          <w:szCs w:val="43"/>
        </w:rPr>
      </w:pPr>
      <w:r>
        <w:rPr>
          <w:spacing w:val="10"/>
          <w:sz w:val="43"/>
          <w:szCs w:val="43"/>
        </w:rPr>
        <w:t>—-技术标准和检验方法；</w:t>
      </w:r>
    </w:p>
    <w:p>
      <w:pPr>
        <w:pStyle w:val="BodyText"/>
        <w:spacing w:before="171" w:line="219" w:lineRule="auto"/>
        <w:ind w:left="978"/>
        <w:rPr>
          <w:sz w:val="43"/>
          <w:szCs w:val="43"/>
        </w:rPr>
      </w:pPr>
      <w:r>
        <w:rPr>
          <w:spacing w:val="14"/>
          <w:sz w:val="43"/>
          <w:szCs w:val="43"/>
        </w:rPr>
        <w:t>——研制单位所做的测试报告；</w:t>
      </w:r>
    </w:p>
    <w:p>
      <w:pPr>
        <w:pStyle w:val="BodyText"/>
        <w:spacing w:before="182" w:line="220" w:lineRule="auto"/>
        <w:ind w:left="978"/>
        <w:rPr>
          <w:sz w:val="43"/>
          <w:szCs w:val="43"/>
        </w:rPr>
      </w:pPr>
      <w:r>
        <w:rPr>
          <w:spacing w:val="6"/>
          <w:sz w:val="43"/>
          <w:szCs w:val="43"/>
        </w:rPr>
        <w:t>——技术总结；</w:t>
      </w:r>
    </w:p>
    <w:p>
      <w:pPr>
        <w:pStyle w:val="BodyText"/>
        <w:spacing w:before="175" w:line="219" w:lineRule="auto"/>
        <w:ind w:left="978"/>
        <w:rPr>
          <w:sz w:val="43"/>
          <w:szCs w:val="43"/>
        </w:rPr>
      </w:pPr>
      <w:r>
        <w:rPr>
          <w:spacing w:val="14"/>
          <w:sz w:val="43"/>
          <w:szCs w:val="43"/>
        </w:rPr>
        <w:t>——使用说明书。</w:t>
      </w:r>
    </w:p>
    <w:p>
      <w:pPr>
        <w:pStyle w:val="BodyText"/>
        <w:spacing w:before="158" w:line="219" w:lineRule="auto"/>
        <w:ind w:left="86"/>
        <w:rPr>
          <w:sz w:val="43"/>
          <w:szCs w:val="43"/>
        </w:rPr>
      </w:pPr>
      <w:r>
        <w:rPr>
          <w:b/>
          <w:bCs/>
          <w:spacing w:val="10"/>
          <w:sz w:val="43"/>
          <w:szCs w:val="43"/>
        </w:rPr>
        <w:t>6.1.3</w:t>
      </w:r>
      <w:r>
        <w:rPr>
          <w:spacing w:val="216"/>
          <w:sz w:val="43"/>
          <w:szCs w:val="43"/>
        </w:rPr>
        <w:t xml:space="preserve"> </w:t>
      </w:r>
      <w:r>
        <w:rPr>
          <w:spacing w:val="10"/>
          <w:sz w:val="43"/>
          <w:szCs w:val="43"/>
        </w:rPr>
        <w:t>定型鉴定的样机数量和取样方法</w:t>
      </w:r>
    </w:p>
    <w:p>
      <w:pPr>
        <w:pStyle w:val="BodyText"/>
        <w:spacing w:before="196" w:line="251" w:lineRule="auto"/>
        <w:ind w:left="201" w:right="178" w:hanging="115"/>
        <w:rPr>
          <w:sz w:val="43"/>
          <w:szCs w:val="43"/>
        </w:rPr>
      </w:pPr>
      <w:hyperlink r:id="rId43" w:history="1">
        <w:r>
          <w:rPr>
            <w:b/>
            <w:bCs/>
            <w:spacing w:val="5"/>
            <w:sz w:val="43"/>
            <w:szCs w:val="43"/>
          </w:rPr>
          <w:t>6.1.3.1</w:t>
        </w:r>
      </w:hyperlink>
      <w:r>
        <w:rPr>
          <w:spacing w:val="5"/>
          <w:sz w:val="43"/>
          <w:szCs w:val="43"/>
        </w:rPr>
        <w:t xml:space="preserve">  申请单—新产品的定型</w:t>
      </w:r>
      <w:r>
        <w:rPr>
          <w:spacing w:val="4"/>
          <w:sz w:val="43"/>
          <w:szCs w:val="43"/>
        </w:rPr>
        <w:t>鉴定或样机试验，</w:t>
      </w:r>
      <w:r>
        <w:rPr>
          <w:spacing w:val="139"/>
          <w:sz w:val="43"/>
          <w:szCs w:val="43"/>
        </w:rPr>
        <w:t xml:space="preserve"> </w:t>
      </w:r>
      <w:r>
        <w:rPr>
          <w:spacing w:val="4"/>
          <w:sz w:val="43"/>
          <w:szCs w:val="43"/>
        </w:rPr>
        <w:t>一般由申请单位提供三台样机，并由</w:t>
      </w:r>
      <w:r>
        <w:rPr>
          <w:sz w:val="43"/>
          <w:szCs w:val="43"/>
        </w:rPr>
        <w:t xml:space="preserve"> </w:t>
      </w:r>
      <w:r>
        <w:rPr>
          <w:spacing w:val="3"/>
          <w:sz w:val="43"/>
          <w:szCs w:val="43"/>
        </w:rPr>
        <w:t>申请单位送样。</w:t>
      </w:r>
    </w:p>
    <w:p>
      <w:pPr>
        <w:pStyle w:val="BodyText"/>
        <w:spacing w:before="205" w:line="219" w:lineRule="auto"/>
        <w:ind w:left="87"/>
        <w:rPr>
          <w:sz w:val="43"/>
          <w:szCs w:val="43"/>
        </w:rPr>
      </w:pPr>
      <w:hyperlink r:id="rId44" w:history="1">
        <w:r>
          <w:rPr>
            <w:b/>
            <w:bCs/>
            <w:spacing w:val="11"/>
            <w:sz w:val="43"/>
            <w:szCs w:val="43"/>
          </w:rPr>
          <w:t>6.1.3.2</w:t>
        </w:r>
      </w:hyperlink>
      <w:r>
        <w:rPr>
          <w:spacing w:val="11"/>
          <w:sz w:val="43"/>
          <w:szCs w:val="43"/>
        </w:rPr>
        <w:t xml:space="preserve">  申请系列新产品的定型鉴定和</w:t>
      </w:r>
      <w:r>
        <w:rPr>
          <w:spacing w:val="10"/>
          <w:sz w:val="43"/>
          <w:szCs w:val="43"/>
        </w:rPr>
        <w:t>样机试验应按</w:t>
      </w:r>
      <w:r>
        <w:rPr>
          <w:sz w:val="43"/>
          <w:szCs w:val="43"/>
        </w:rPr>
        <w:t>JJF</w:t>
      </w:r>
      <w:r>
        <w:rPr>
          <w:spacing w:val="10"/>
          <w:sz w:val="43"/>
          <w:szCs w:val="43"/>
        </w:rPr>
        <w:t xml:space="preserve"> 1015—2002的要求执行。</w:t>
      </w:r>
    </w:p>
    <w:p>
      <w:pPr>
        <w:pStyle w:val="BodyText"/>
        <w:spacing w:before="135" w:line="219" w:lineRule="auto"/>
        <w:ind w:left="86"/>
        <w:rPr>
          <w:sz w:val="43"/>
          <w:szCs w:val="43"/>
        </w:rPr>
      </w:pPr>
      <w:r>
        <w:rPr>
          <w:b/>
          <w:bCs/>
          <w:spacing w:val="11"/>
          <w:sz w:val="43"/>
          <w:szCs w:val="43"/>
        </w:rPr>
        <w:t>6.1.4</w:t>
      </w:r>
      <w:r>
        <w:rPr>
          <w:spacing w:val="10"/>
          <w:sz w:val="43"/>
          <w:szCs w:val="43"/>
        </w:rPr>
        <w:t xml:space="preserve">  </w:t>
      </w:r>
      <w:r>
        <w:rPr>
          <w:spacing w:val="11"/>
          <w:sz w:val="43"/>
          <w:szCs w:val="43"/>
        </w:rPr>
        <w:t>定型鉴定或样机试验的方法</w:t>
      </w:r>
    </w:p>
    <w:p>
      <w:pPr>
        <w:pStyle w:val="BodyText"/>
        <w:spacing w:before="198" w:line="219" w:lineRule="auto"/>
        <w:ind w:left="978"/>
        <w:rPr>
          <w:sz w:val="43"/>
          <w:szCs w:val="43"/>
        </w:rPr>
      </w:pPr>
      <w:r>
        <w:rPr>
          <w:spacing w:val="24"/>
          <w:sz w:val="43"/>
          <w:szCs w:val="43"/>
        </w:rPr>
        <w:t>定型鉴定或样机试验项目及试验方法按本规程6.4.1~6.4.8的</w:t>
      </w:r>
      <w:r>
        <w:rPr>
          <w:spacing w:val="23"/>
          <w:sz w:val="43"/>
          <w:szCs w:val="43"/>
        </w:rPr>
        <w:t>要求进行。</w:t>
      </w:r>
    </w:p>
    <w:p>
      <w:pPr>
        <w:pStyle w:val="BodyText"/>
        <w:spacing w:before="172" w:line="220" w:lineRule="auto"/>
        <w:ind w:left="80"/>
        <w:rPr>
          <w:sz w:val="43"/>
          <w:szCs w:val="43"/>
        </w:rPr>
      </w:pPr>
      <w:r>
        <w:rPr>
          <w:spacing w:val="4"/>
          <w:sz w:val="43"/>
          <w:szCs w:val="43"/>
        </w:rPr>
        <w:t>6.2</w:t>
      </w:r>
      <w:r>
        <w:rPr>
          <w:spacing w:val="7"/>
          <w:sz w:val="43"/>
          <w:szCs w:val="43"/>
        </w:rPr>
        <w:t xml:space="preserve">  </w:t>
      </w:r>
      <w:r>
        <w:rPr>
          <w:spacing w:val="4"/>
          <w:sz w:val="43"/>
          <w:szCs w:val="43"/>
        </w:rPr>
        <w:t>首次检定、后续检定和使用中的检验</w:t>
      </w:r>
    </w:p>
    <w:p>
      <w:pPr>
        <w:pStyle w:val="BodyText"/>
        <w:spacing w:before="177" w:line="217" w:lineRule="auto"/>
        <w:ind w:left="86"/>
        <w:outlineLvl w:val="6"/>
        <w:rPr>
          <w:sz w:val="43"/>
          <w:szCs w:val="43"/>
        </w:rPr>
      </w:pPr>
      <w:r>
        <w:rPr>
          <w:b/>
          <w:bCs/>
          <w:spacing w:val="-1"/>
          <w:sz w:val="43"/>
          <w:szCs w:val="43"/>
        </w:rPr>
        <w:t>6.2.1</w:t>
      </w:r>
      <w:r>
        <w:rPr>
          <w:spacing w:val="-1"/>
          <w:sz w:val="43"/>
          <w:szCs w:val="43"/>
        </w:rPr>
        <w:t xml:space="preserve">  </w:t>
      </w:r>
      <w:r>
        <w:rPr>
          <w:b/>
          <w:bCs/>
          <w:spacing w:val="-1"/>
          <w:sz w:val="43"/>
          <w:szCs w:val="43"/>
        </w:rPr>
        <w:t>检定项目为外观及分度线、应力、密合性、流出时间和容量，具体的方法按6.4.2,</w:t>
      </w:r>
    </w:p>
    <w:p>
      <w:pPr>
        <w:pStyle w:val="BodyText"/>
        <w:spacing w:before="155" w:line="217" w:lineRule="auto"/>
        <w:ind w:left="80"/>
        <w:rPr>
          <w:sz w:val="43"/>
          <w:szCs w:val="43"/>
        </w:rPr>
      </w:pPr>
      <w:r>
        <w:rPr>
          <w:spacing w:val="8"/>
          <w:sz w:val="43"/>
          <w:szCs w:val="43"/>
        </w:rPr>
        <w:t>6.4.3,6.4.4,6.4.5和6.4.7进行。</w:t>
      </w:r>
    </w:p>
    <w:p>
      <w:pPr>
        <w:pStyle w:val="BodyText"/>
        <w:spacing w:before="226" w:line="257" w:lineRule="auto"/>
        <w:ind w:left="80" w:right="143" w:firstLine="6"/>
        <w:rPr>
          <w:sz w:val="38"/>
          <w:szCs w:val="38"/>
        </w:rPr>
      </w:pPr>
      <w:r>
        <w:rPr>
          <w:b/>
          <w:bCs/>
          <w:spacing w:val="-21"/>
          <w:sz w:val="43"/>
          <w:szCs w:val="43"/>
        </w:rPr>
        <w:t>6.2.2</w:t>
      </w:r>
      <w:r>
        <w:rPr>
          <w:spacing w:val="97"/>
          <w:sz w:val="43"/>
          <w:szCs w:val="43"/>
        </w:rPr>
        <w:t xml:space="preserve">  </w:t>
      </w:r>
      <w:r>
        <w:rPr>
          <w:spacing w:val="-21"/>
          <w:sz w:val="43"/>
          <w:szCs w:val="43"/>
        </w:rPr>
        <w:t>首</w:t>
      </w:r>
      <w:r>
        <w:rPr>
          <w:spacing w:val="-80"/>
          <w:sz w:val="43"/>
          <w:szCs w:val="43"/>
        </w:rPr>
        <w:t xml:space="preserve"> </w:t>
      </w:r>
      <w:r>
        <w:rPr>
          <w:spacing w:val="-21"/>
          <w:sz w:val="43"/>
          <w:szCs w:val="43"/>
        </w:rPr>
        <w:t>次</w:t>
      </w:r>
      <w:r>
        <w:rPr>
          <w:spacing w:val="-90"/>
          <w:sz w:val="43"/>
          <w:szCs w:val="43"/>
        </w:rPr>
        <w:t xml:space="preserve"> </w:t>
      </w:r>
      <w:r>
        <w:rPr>
          <w:spacing w:val="-21"/>
          <w:sz w:val="43"/>
          <w:szCs w:val="43"/>
        </w:rPr>
        <w:t>检</w:t>
      </w:r>
      <w:r>
        <w:rPr>
          <w:spacing w:val="-81"/>
          <w:sz w:val="43"/>
          <w:szCs w:val="43"/>
        </w:rPr>
        <w:t xml:space="preserve"> </w:t>
      </w:r>
      <w:r>
        <w:rPr>
          <w:spacing w:val="-21"/>
          <w:sz w:val="43"/>
          <w:szCs w:val="43"/>
        </w:rPr>
        <w:t>定</w:t>
      </w:r>
      <w:r>
        <w:rPr>
          <w:spacing w:val="-61"/>
          <w:sz w:val="43"/>
          <w:szCs w:val="43"/>
        </w:rPr>
        <w:t xml:space="preserve"> </w:t>
      </w:r>
      <w:r>
        <w:rPr>
          <w:spacing w:val="-21"/>
          <w:sz w:val="43"/>
          <w:szCs w:val="43"/>
        </w:rPr>
        <w:t>、</w:t>
      </w:r>
      <w:r>
        <w:rPr>
          <w:spacing w:val="-86"/>
          <w:sz w:val="43"/>
          <w:szCs w:val="43"/>
        </w:rPr>
        <w:t xml:space="preserve"> </w:t>
      </w:r>
      <w:r>
        <w:rPr>
          <w:spacing w:val="-21"/>
          <w:sz w:val="43"/>
          <w:szCs w:val="43"/>
        </w:rPr>
        <w:t>后</w:t>
      </w:r>
      <w:r>
        <w:rPr>
          <w:spacing w:val="-85"/>
          <w:sz w:val="43"/>
          <w:szCs w:val="43"/>
        </w:rPr>
        <w:t xml:space="preserve"> </w:t>
      </w:r>
      <w:r>
        <w:rPr>
          <w:spacing w:val="-21"/>
          <w:sz w:val="43"/>
          <w:szCs w:val="43"/>
        </w:rPr>
        <w:t>续</w:t>
      </w:r>
      <w:r>
        <w:rPr>
          <w:spacing w:val="-91"/>
          <w:sz w:val="43"/>
          <w:szCs w:val="43"/>
        </w:rPr>
        <w:t xml:space="preserve"> </w:t>
      </w:r>
      <w:r>
        <w:rPr>
          <w:spacing w:val="-21"/>
          <w:sz w:val="43"/>
          <w:szCs w:val="43"/>
        </w:rPr>
        <w:t>检</w:t>
      </w:r>
      <w:r>
        <w:rPr>
          <w:spacing w:val="-81"/>
          <w:sz w:val="43"/>
          <w:szCs w:val="43"/>
        </w:rPr>
        <w:t xml:space="preserve"> </w:t>
      </w:r>
      <w:r>
        <w:rPr>
          <w:spacing w:val="-21"/>
          <w:sz w:val="43"/>
          <w:szCs w:val="43"/>
        </w:rPr>
        <w:t>定</w:t>
      </w:r>
      <w:r>
        <w:rPr>
          <w:spacing w:val="-89"/>
          <w:sz w:val="43"/>
          <w:szCs w:val="43"/>
        </w:rPr>
        <w:t xml:space="preserve"> </w:t>
      </w:r>
      <w:r>
        <w:rPr>
          <w:spacing w:val="-21"/>
          <w:sz w:val="43"/>
          <w:szCs w:val="43"/>
        </w:rPr>
        <w:t>和</w:t>
      </w:r>
      <w:r>
        <w:rPr>
          <w:spacing w:val="-89"/>
          <w:sz w:val="43"/>
          <w:szCs w:val="43"/>
        </w:rPr>
        <w:t xml:space="preserve"> </w:t>
      </w:r>
      <w:r>
        <w:rPr>
          <w:spacing w:val="-21"/>
          <w:sz w:val="43"/>
          <w:szCs w:val="43"/>
        </w:rPr>
        <w:t>使</w:t>
      </w:r>
      <w:r>
        <w:rPr>
          <w:spacing w:val="-88"/>
          <w:sz w:val="43"/>
          <w:szCs w:val="43"/>
        </w:rPr>
        <w:t xml:space="preserve"> </w:t>
      </w:r>
      <w:r>
        <w:rPr>
          <w:spacing w:val="-21"/>
          <w:sz w:val="43"/>
          <w:szCs w:val="43"/>
        </w:rPr>
        <w:t>用</w:t>
      </w:r>
      <w:r>
        <w:rPr>
          <w:spacing w:val="-50"/>
          <w:sz w:val="43"/>
          <w:szCs w:val="43"/>
        </w:rPr>
        <w:t xml:space="preserve"> </w:t>
      </w:r>
      <w:r>
        <w:rPr>
          <w:spacing w:val="-21"/>
          <w:sz w:val="43"/>
          <w:szCs w:val="43"/>
        </w:rPr>
        <w:t>中</w:t>
      </w:r>
      <w:r>
        <w:rPr>
          <w:spacing w:val="-55"/>
          <w:sz w:val="43"/>
          <w:szCs w:val="43"/>
        </w:rPr>
        <w:t xml:space="preserve"> </w:t>
      </w:r>
      <w:r>
        <w:rPr>
          <w:spacing w:val="-21"/>
          <w:sz w:val="43"/>
          <w:szCs w:val="43"/>
        </w:rPr>
        <w:t>的</w:t>
      </w:r>
      <w:r>
        <w:rPr>
          <w:spacing w:val="-91"/>
          <w:sz w:val="43"/>
          <w:szCs w:val="43"/>
        </w:rPr>
        <w:t xml:space="preserve"> </w:t>
      </w:r>
      <w:r>
        <w:rPr>
          <w:spacing w:val="-21"/>
          <w:sz w:val="43"/>
          <w:szCs w:val="43"/>
        </w:rPr>
        <w:t>检</w:t>
      </w:r>
      <w:r>
        <w:rPr>
          <w:spacing w:val="-93"/>
          <w:sz w:val="43"/>
          <w:szCs w:val="43"/>
        </w:rPr>
        <w:t xml:space="preserve"> </w:t>
      </w:r>
      <w:r>
        <w:rPr>
          <w:spacing w:val="-21"/>
          <w:sz w:val="43"/>
          <w:szCs w:val="43"/>
        </w:rPr>
        <w:t>验</w:t>
      </w:r>
      <w:r>
        <w:rPr>
          <w:spacing w:val="-91"/>
          <w:sz w:val="43"/>
          <w:szCs w:val="43"/>
        </w:rPr>
        <w:t xml:space="preserve"> </w:t>
      </w:r>
      <w:r>
        <w:rPr>
          <w:spacing w:val="-21"/>
          <w:sz w:val="43"/>
          <w:szCs w:val="43"/>
        </w:rPr>
        <w:t>计</w:t>
      </w:r>
      <w:r>
        <w:rPr>
          <w:spacing w:val="-91"/>
          <w:sz w:val="43"/>
          <w:szCs w:val="43"/>
        </w:rPr>
        <w:t xml:space="preserve"> </w:t>
      </w:r>
      <w:r>
        <w:rPr>
          <w:spacing w:val="-21"/>
          <w:sz w:val="43"/>
          <w:szCs w:val="43"/>
        </w:rPr>
        <w:t>量</w:t>
      </w:r>
      <w:r>
        <w:rPr>
          <w:spacing w:val="-85"/>
          <w:sz w:val="43"/>
          <w:szCs w:val="43"/>
        </w:rPr>
        <w:t xml:space="preserve"> </w:t>
      </w:r>
      <w:r>
        <w:rPr>
          <w:spacing w:val="-21"/>
          <w:sz w:val="43"/>
          <w:szCs w:val="43"/>
        </w:rPr>
        <w:t>性</w:t>
      </w:r>
      <w:r>
        <w:rPr>
          <w:spacing w:val="-74"/>
          <w:sz w:val="43"/>
          <w:szCs w:val="43"/>
        </w:rPr>
        <w:t xml:space="preserve"> </w:t>
      </w:r>
      <w:r>
        <w:rPr>
          <w:spacing w:val="-21"/>
          <w:sz w:val="43"/>
          <w:szCs w:val="43"/>
        </w:rPr>
        <w:t>能</w:t>
      </w:r>
      <w:r>
        <w:rPr>
          <w:spacing w:val="-91"/>
          <w:sz w:val="43"/>
          <w:szCs w:val="43"/>
        </w:rPr>
        <w:t xml:space="preserve"> </w:t>
      </w:r>
      <w:r>
        <w:rPr>
          <w:spacing w:val="-21"/>
          <w:sz w:val="43"/>
          <w:szCs w:val="43"/>
        </w:rPr>
        <w:t>检</w:t>
      </w:r>
      <w:r>
        <w:rPr>
          <w:spacing w:val="-81"/>
          <w:sz w:val="43"/>
          <w:szCs w:val="43"/>
        </w:rPr>
        <w:t xml:space="preserve"> </w:t>
      </w:r>
      <w:r>
        <w:rPr>
          <w:spacing w:val="-21"/>
          <w:sz w:val="43"/>
          <w:szCs w:val="43"/>
        </w:rPr>
        <w:t>定</w:t>
      </w:r>
      <w:r>
        <w:rPr>
          <w:spacing w:val="-80"/>
          <w:sz w:val="43"/>
          <w:szCs w:val="43"/>
        </w:rPr>
        <w:t xml:space="preserve"> </w:t>
      </w:r>
      <w:r>
        <w:rPr>
          <w:spacing w:val="-21"/>
          <w:sz w:val="43"/>
          <w:szCs w:val="43"/>
        </w:rPr>
        <w:t>结</w:t>
      </w:r>
      <w:r>
        <w:rPr>
          <w:spacing w:val="-83"/>
          <w:sz w:val="43"/>
          <w:szCs w:val="43"/>
        </w:rPr>
        <w:t xml:space="preserve"> </w:t>
      </w:r>
      <w:r>
        <w:rPr>
          <w:spacing w:val="-21"/>
          <w:sz w:val="43"/>
          <w:szCs w:val="43"/>
        </w:rPr>
        <w:t>果</w:t>
      </w:r>
      <w:r>
        <w:rPr>
          <w:spacing w:val="-90"/>
          <w:sz w:val="43"/>
          <w:szCs w:val="43"/>
        </w:rPr>
        <w:t xml:space="preserve"> </w:t>
      </w:r>
      <w:r>
        <w:rPr>
          <w:spacing w:val="-21"/>
          <w:sz w:val="43"/>
          <w:szCs w:val="43"/>
        </w:rPr>
        <w:t>应</w:t>
      </w:r>
      <w:r>
        <w:rPr>
          <w:spacing w:val="-88"/>
          <w:sz w:val="43"/>
          <w:szCs w:val="43"/>
        </w:rPr>
        <w:t xml:space="preserve"> </w:t>
      </w:r>
      <w:r>
        <w:rPr>
          <w:spacing w:val="-21"/>
          <w:sz w:val="43"/>
          <w:szCs w:val="43"/>
        </w:rPr>
        <w:t>符</w:t>
      </w:r>
      <w:r>
        <w:rPr>
          <w:spacing w:val="-89"/>
          <w:sz w:val="43"/>
          <w:szCs w:val="43"/>
        </w:rPr>
        <w:t xml:space="preserve"> </w:t>
      </w:r>
      <w:r>
        <w:rPr>
          <w:spacing w:val="-21"/>
          <w:sz w:val="43"/>
          <w:szCs w:val="43"/>
        </w:rPr>
        <w:t>合</w:t>
      </w:r>
      <w:r>
        <w:rPr>
          <w:spacing w:val="-89"/>
          <w:sz w:val="43"/>
          <w:szCs w:val="43"/>
        </w:rPr>
        <w:t xml:space="preserve"> </w:t>
      </w:r>
      <w:r>
        <w:rPr>
          <w:spacing w:val="-21"/>
          <w:sz w:val="43"/>
          <w:szCs w:val="43"/>
        </w:rPr>
        <w:t>本</w:t>
      </w:r>
      <w:r>
        <w:rPr>
          <w:spacing w:val="-89"/>
          <w:sz w:val="43"/>
          <w:szCs w:val="43"/>
        </w:rPr>
        <w:t xml:space="preserve"> </w:t>
      </w:r>
      <w:r>
        <w:rPr>
          <w:spacing w:val="-21"/>
          <w:sz w:val="43"/>
          <w:szCs w:val="43"/>
        </w:rPr>
        <w:t>规</w:t>
      </w:r>
      <w:r>
        <w:rPr>
          <w:sz w:val="43"/>
          <w:szCs w:val="43"/>
        </w:rPr>
        <w:t xml:space="preserve"> </w:t>
      </w:r>
      <w:r>
        <w:rPr>
          <w:spacing w:val="39"/>
          <w:sz w:val="38"/>
          <w:szCs w:val="38"/>
        </w:rPr>
        <w:t>程6.4.</w:t>
      </w:r>
      <w:r>
        <w:rPr>
          <w:spacing w:val="-90"/>
          <w:sz w:val="38"/>
          <w:szCs w:val="38"/>
        </w:rPr>
        <w:t xml:space="preserve"> </w:t>
      </w:r>
      <w:r>
        <w:rPr>
          <w:spacing w:val="39"/>
          <w:sz w:val="38"/>
          <w:szCs w:val="38"/>
        </w:rPr>
        <w:t>1～6.4.7的要求。</w:t>
      </w:r>
    </w:p>
    <w:p>
      <w:pPr>
        <w:pStyle w:val="BodyText"/>
        <w:spacing w:before="177" w:line="220" w:lineRule="auto"/>
        <w:ind w:left="80"/>
        <w:rPr>
          <w:sz w:val="43"/>
          <w:szCs w:val="43"/>
        </w:rPr>
      </w:pPr>
      <w:r>
        <w:rPr>
          <w:spacing w:val="3"/>
          <w:sz w:val="43"/>
          <w:szCs w:val="43"/>
        </w:rPr>
        <w:t>6.3</w:t>
      </w:r>
      <w:r>
        <w:rPr>
          <w:sz w:val="43"/>
          <w:szCs w:val="43"/>
        </w:rPr>
        <w:t xml:space="preserve">  </w:t>
      </w:r>
      <w:r>
        <w:rPr>
          <w:spacing w:val="3"/>
          <w:sz w:val="43"/>
          <w:szCs w:val="43"/>
        </w:rPr>
        <w:t>检定条件</w:t>
      </w:r>
    </w:p>
    <w:p>
      <w:pPr>
        <w:pStyle w:val="BodyText"/>
        <w:spacing w:before="197" w:line="221" w:lineRule="auto"/>
        <w:ind w:left="80"/>
        <w:rPr>
          <w:sz w:val="43"/>
          <w:szCs w:val="43"/>
        </w:rPr>
      </w:pPr>
      <w:r>
        <w:rPr>
          <w:spacing w:val="7"/>
          <w:sz w:val="43"/>
          <w:szCs w:val="43"/>
        </w:rPr>
        <w:t>6.3.1</w:t>
      </w:r>
      <w:r>
        <w:rPr>
          <w:spacing w:val="177"/>
          <w:sz w:val="43"/>
          <w:szCs w:val="43"/>
        </w:rPr>
        <w:t xml:space="preserve"> </w:t>
      </w:r>
      <w:r>
        <w:rPr>
          <w:spacing w:val="7"/>
          <w:sz w:val="43"/>
          <w:szCs w:val="43"/>
        </w:rPr>
        <w:t>衡量法</w:t>
      </w:r>
    </w:p>
    <w:p>
      <w:pPr>
        <w:pStyle w:val="BodyText"/>
        <w:spacing w:before="152" w:line="220" w:lineRule="auto"/>
        <w:ind w:left="86"/>
        <w:rPr>
          <w:sz w:val="43"/>
          <w:szCs w:val="43"/>
        </w:rPr>
      </w:pPr>
      <w:hyperlink r:id="rId45" w:history="1">
        <w:r>
          <w:rPr>
            <w:b/>
            <w:bCs/>
            <w:spacing w:val="-2"/>
            <w:sz w:val="43"/>
            <w:szCs w:val="43"/>
          </w:rPr>
          <w:t>6.3.1.1</w:t>
        </w:r>
      </w:hyperlink>
      <w:r>
        <w:rPr>
          <w:spacing w:val="-2"/>
          <w:sz w:val="43"/>
          <w:szCs w:val="43"/>
        </w:rPr>
        <w:t xml:space="preserve">  环境条件</w:t>
      </w:r>
    </w:p>
    <w:p>
      <w:pPr>
        <w:pStyle w:val="BodyText"/>
        <w:spacing w:before="203" w:line="646" w:lineRule="exact"/>
        <w:ind w:left="978"/>
        <w:rPr>
          <w:sz w:val="43"/>
          <w:szCs w:val="43"/>
        </w:rPr>
      </w:pPr>
      <w:r>
        <w:rPr>
          <w:spacing w:val="8"/>
          <w:position w:val="15"/>
          <w:sz w:val="43"/>
          <w:szCs w:val="43"/>
        </w:rPr>
        <w:t>1)实验室温度为(20±5)℃,室内温度变化≤1℃/</w:t>
      </w:r>
      <w:r>
        <w:rPr>
          <w:rFonts w:ascii="Times New Roman" w:eastAsia="Times New Roman" w:hAnsi="Times New Roman" w:cs="Times New Roman"/>
          <w:spacing w:val="8"/>
          <w:position w:val="15"/>
          <w:sz w:val="43"/>
          <w:szCs w:val="43"/>
        </w:rPr>
        <w:t>h</w:t>
      </w:r>
      <w:r>
        <w:rPr>
          <w:spacing w:val="8"/>
          <w:position w:val="15"/>
          <w:sz w:val="43"/>
          <w:szCs w:val="43"/>
        </w:rPr>
        <w:t>。</w:t>
      </w:r>
    </w:p>
    <w:p>
      <w:pPr>
        <w:pStyle w:val="BodyText"/>
        <w:spacing w:before="1" w:line="219" w:lineRule="auto"/>
        <w:ind w:left="978"/>
        <w:rPr>
          <w:sz w:val="43"/>
          <w:szCs w:val="43"/>
        </w:rPr>
      </w:pPr>
      <w:r>
        <w:rPr>
          <w:spacing w:val="13"/>
          <w:sz w:val="43"/>
          <w:szCs w:val="43"/>
        </w:rPr>
        <w:t>2)检定介质的温度与室温之差≤2℃。</w:t>
      </w:r>
    </w:p>
    <w:p>
      <w:pPr>
        <w:pStyle w:val="BodyText"/>
        <w:spacing w:before="191" w:line="213" w:lineRule="auto"/>
        <w:jc w:val="right"/>
        <w:rPr>
          <w:sz w:val="43"/>
          <w:szCs w:val="43"/>
        </w:rPr>
      </w:pPr>
      <w:r>
        <w:rPr>
          <w:spacing w:val="59"/>
          <w:sz w:val="43"/>
          <w:szCs w:val="43"/>
        </w:rPr>
        <w:t>3)将已经清洁处理过的被检量器和介质预先(至少提前4</w:t>
      </w:r>
      <w:r>
        <w:rPr>
          <w:rFonts w:ascii="Times New Roman" w:eastAsia="Times New Roman" w:hAnsi="Times New Roman" w:cs="Times New Roman"/>
          <w:spacing w:val="59"/>
          <w:sz w:val="43"/>
          <w:szCs w:val="43"/>
        </w:rPr>
        <w:t xml:space="preserve">h) </w:t>
      </w:r>
      <w:r>
        <w:rPr>
          <w:spacing w:val="59"/>
          <w:sz w:val="43"/>
          <w:szCs w:val="43"/>
        </w:rPr>
        <w:t>放入实验室等温。</w:t>
      </w:r>
    </w:p>
    <w:p>
      <w:pPr>
        <w:pStyle w:val="BodyText"/>
        <w:spacing w:before="166" w:line="220" w:lineRule="auto"/>
        <w:ind w:left="86"/>
        <w:rPr>
          <w:sz w:val="43"/>
          <w:szCs w:val="43"/>
        </w:rPr>
      </w:pPr>
      <w:hyperlink r:id="rId46" w:history="1">
        <w:r>
          <w:rPr>
            <w:b/>
            <w:bCs/>
            <w:spacing w:val="8"/>
            <w:sz w:val="43"/>
            <w:szCs w:val="43"/>
          </w:rPr>
          <w:t>6.3.1.2</w:t>
        </w:r>
      </w:hyperlink>
      <w:r>
        <w:rPr>
          <w:spacing w:val="204"/>
          <w:sz w:val="43"/>
          <w:szCs w:val="43"/>
        </w:rPr>
        <w:t xml:space="preserve"> </w:t>
      </w:r>
      <w:r>
        <w:rPr>
          <w:spacing w:val="8"/>
          <w:sz w:val="43"/>
          <w:szCs w:val="43"/>
        </w:rPr>
        <w:t>检定设备见表5。</w:t>
      </w:r>
    </w:p>
    <w:p>
      <w:pPr>
        <w:spacing w:before="187" w:line="224" w:lineRule="auto"/>
        <w:ind w:left="6562"/>
        <w:rPr>
          <w:rFonts w:ascii="SimHei" w:eastAsia="SimHei" w:hAnsi="SimHei" w:cs="SimHei"/>
          <w:sz w:val="38"/>
          <w:szCs w:val="38"/>
        </w:rPr>
      </w:pPr>
      <w:r>
        <w:rPr>
          <w:rFonts w:ascii="SimHei" w:eastAsia="SimHei" w:hAnsi="SimHei" w:cs="SimHei"/>
          <w:b/>
          <w:bCs/>
          <w:spacing w:val="2"/>
          <w:sz w:val="38"/>
          <w:szCs w:val="38"/>
        </w:rPr>
        <w:t>表</w:t>
      </w:r>
      <w:r>
        <w:rPr>
          <w:rFonts w:ascii="SimHei" w:eastAsia="SimHei" w:hAnsi="SimHei" w:cs="SimHei"/>
          <w:spacing w:val="-42"/>
          <w:sz w:val="38"/>
          <w:szCs w:val="38"/>
        </w:rPr>
        <w:t xml:space="preserve"> </w:t>
      </w:r>
      <w:r>
        <w:rPr>
          <w:rFonts w:ascii="SimHei" w:eastAsia="SimHei" w:hAnsi="SimHei" w:cs="SimHei"/>
          <w:b/>
          <w:bCs/>
          <w:spacing w:val="2"/>
          <w:sz w:val="38"/>
          <w:szCs w:val="38"/>
        </w:rPr>
        <w:t>5</w:t>
      </w:r>
      <w:r>
        <w:rPr>
          <w:rFonts w:ascii="SimHei" w:eastAsia="SimHei" w:hAnsi="SimHei" w:cs="SimHei"/>
          <w:spacing w:val="164"/>
          <w:sz w:val="38"/>
          <w:szCs w:val="38"/>
        </w:rPr>
        <w:t xml:space="preserve"> </w:t>
      </w:r>
      <w:r>
        <w:rPr>
          <w:rFonts w:ascii="SimHei" w:eastAsia="SimHei" w:hAnsi="SimHei" w:cs="SimHei"/>
          <w:b/>
          <w:bCs/>
          <w:spacing w:val="2"/>
          <w:sz w:val="38"/>
          <w:szCs w:val="38"/>
        </w:rPr>
        <w:t>衡量法检定设备表</w:t>
      </w:r>
    </w:p>
    <w:tbl>
      <w:tblPr>
        <w:tblStyle w:val="TableNormal3"/>
        <w:tblW w:w="16860" w:type="dxa"/>
        <w:tblInd w:w="1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26"/>
        <w:gridCol w:w="4316"/>
        <w:gridCol w:w="4303"/>
        <w:gridCol w:w="3915"/>
      </w:tblGrid>
      <w:tr>
        <w:tblPrEx>
          <w:tblW w:w="16860" w:type="dxa"/>
          <w:tblInd w:w="1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67"/>
        </w:trPr>
        <w:tc>
          <w:tcPr>
            <w:tcW w:w="4326" w:type="dxa"/>
            <w:vAlign w:val="top"/>
          </w:tcPr>
          <w:p>
            <w:pPr>
              <w:pStyle w:val="TableText"/>
              <w:spacing w:before="201" w:line="222" w:lineRule="auto"/>
              <w:ind w:left="1388"/>
              <w:rPr>
                <w:sz w:val="38"/>
                <w:szCs w:val="38"/>
              </w:rPr>
            </w:pPr>
            <w:r>
              <w:rPr>
                <w:spacing w:val="9"/>
                <w:sz w:val="38"/>
                <w:szCs w:val="38"/>
              </w:rPr>
              <w:t>仪器名称</w:t>
            </w:r>
          </w:p>
        </w:tc>
        <w:tc>
          <w:tcPr>
            <w:tcW w:w="4316" w:type="dxa"/>
            <w:vAlign w:val="top"/>
          </w:tcPr>
          <w:p>
            <w:pPr>
              <w:pStyle w:val="TableText"/>
              <w:spacing w:before="204" w:line="222" w:lineRule="auto"/>
              <w:ind w:left="1386"/>
              <w:rPr>
                <w:sz w:val="38"/>
                <w:szCs w:val="38"/>
              </w:rPr>
            </w:pPr>
            <w:r>
              <w:rPr>
                <w:spacing w:val="13"/>
                <w:sz w:val="38"/>
                <w:szCs w:val="38"/>
              </w:rPr>
              <w:t>测量范围</w:t>
            </w:r>
          </w:p>
        </w:tc>
        <w:tc>
          <w:tcPr>
            <w:tcW w:w="4303" w:type="dxa"/>
            <w:vAlign w:val="top"/>
          </w:tcPr>
          <w:p>
            <w:pPr>
              <w:pStyle w:val="TableText"/>
              <w:spacing w:before="201" w:line="222" w:lineRule="auto"/>
              <w:ind w:left="1381"/>
              <w:rPr>
                <w:sz w:val="38"/>
                <w:szCs w:val="38"/>
              </w:rPr>
            </w:pPr>
            <w:r>
              <w:rPr>
                <w:spacing w:val="9"/>
                <w:sz w:val="38"/>
                <w:szCs w:val="38"/>
              </w:rPr>
              <w:t>技术要求</w:t>
            </w:r>
          </w:p>
        </w:tc>
        <w:tc>
          <w:tcPr>
            <w:tcW w:w="3915" w:type="dxa"/>
            <w:vAlign w:val="top"/>
          </w:tcPr>
          <w:p>
            <w:pPr>
              <w:pStyle w:val="TableText"/>
              <w:spacing w:before="205" w:line="223" w:lineRule="auto"/>
              <w:ind w:left="1186"/>
              <w:rPr>
                <w:sz w:val="38"/>
                <w:szCs w:val="38"/>
              </w:rPr>
            </w:pPr>
            <w:r>
              <w:rPr>
                <w:spacing w:val="-8"/>
                <w:sz w:val="38"/>
                <w:szCs w:val="38"/>
              </w:rPr>
              <w:t>备</w:t>
            </w:r>
            <w:r>
              <w:rPr>
                <w:spacing w:val="15"/>
                <w:sz w:val="38"/>
                <w:szCs w:val="38"/>
              </w:rPr>
              <w:t xml:space="preserve">    </w:t>
            </w:r>
            <w:r>
              <w:rPr>
                <w:spacing w:val="-8"/>
                <w:sz w:val="38"/>
                <w:szCs w:val="38"/>
              </w:rPr>
              <w:t>注</w:t>
            </w:r>
          </w:p>
        </w:tc>
      </w:tr>
      <w:tr>
        <w:tblPrEx>
          <w:tblW w:w="16860" w:type="dxa"/>
          <w:tblInd w:w="167" w:type="dxa"/>
          <w:tblLayout w:type="fixed"/>
        </w:tblPrEx>
        <w:trPr>
          <w:trHeight w:val="784"/>
        </w:trPr>
        <w:tc>
          <w:tcPr>
            <w:tcW w:w="4326" w:type="dxa"/>
            <w:vAlign w:val="top"/>
          </w:tcPr>
          <w:p>
            <w:pPr>
              <w:pStyle w:val="TableText"/>
              <w:spacing w:before="215" w:line="222" w:lineRule="auto"/>
              <w:ind w:left="1772"/>
              <w:rPr>
                <w:sz w:val="38"/>
                <w:szCs w:val="38"/>
              </w:rPr>
            </w:pPr>
            <w:r>
              <w:rPr>
                <w:spacing w:val="13"/>
                <w:sz w:val="38"/>
                <w:szCs w:val="38"/>
              </w:rPr>
              <w:t>天平</w:t>
            </w:r>
          </w:p>
        </w:tc>
        <w:tc>
          <w:tcPr>
            <w:tcW w:w="4316" w:type="dxa"/>
            <w:vAlign w:val="top"/>
          </w:tcPr>
          <w:p>
            <w:pPr>
              <w:pStyle w:val="TableText"/>
              <w:spacing w:before="261" w:line="185" w:lineRule="auto"/>
              <w:ind w:left="1865"/>
              <w:rPr>
                <w:sz w:val="38"/>
                <w:szCs w:val="38"/>
              </w:rPr>
            </w:pPr>
            <w:r>
              <w:rPr>
                <w:spacing w:val="-4"/>
                <w:sz w:val="38"/>
                <w:szCs w:val="38"/>
              </w:rPr>
              <w:t>30g</w:t>
            </w:r>
          </w:p>
        </w:tc>
        <w:tc>
          <w:tcPr>
            <w:tcW w:w="4303" w:type="dxa"/>
            <w:vAlign w:val="top"/>
          </w:tcPr>
          <w:p>
            <w:pPr>
              <w:pStyle w:val="TableText"/>
              <w:spacing w:before="200" w:line="216" w:lineRule="auto"/>
              <w:ind w:left="996"/>
              <w:rPr>
                <w:sz w:val="38"/>
                <w:szCs w:val="38"/>
              </w:rPr>
            </w:pPr>
            <w:r>
              <w:rPr>
                <w:spacing w:val="5"/>
                <w:sz w:val="38"/>
                <w:szCs w:val="38"/>
              </w:rPr>
              <w:t>分度值0.01</w:t>
            </w:r>
            <w:r>
              <w:rPr>
                <w:sz w:val="38"/>
                <w:szCs w:val="38"/>
              </w:rPr>
              <w:t>mg</w:t>
            </w:r>
          </w:p>
        </w:tc>
        <w:tc>
          <w:tcPr>
            <w:tcW w:w="3915" w:type="dxa"/>
            <w:vMerge w:val="restart"/>
            <w:tcBorders>
              <w:bottom w:val="nil"/>
            </w:tcBorders>
            <w:vAlign w:val="top"/>
          </w:tcPr>
          <w:p>
            <w:pPr>
              <w:pStyle w:val="TableText"/>
              <w:spacing w:before="205" w:line="615" w:lineRule="exact"/>
              <w:ind w:left="221"/>
              <w:rPr>
                <w:sz w:val="38"/>
                <w:szCs w:val="38"/>
              </w:rPr>
            </w:pPr>
            <w:r>
              <w:rPr>
                <w:spacing w:val="6"/>
                <w:position w:val="16"/>
                <w:sz w:val="38"/>
                <w:szCs w:val="38"/>
              </w:rPr>
              <w:t>采用机械天平须配备</w:t>
            </w:r>
          </w:p>
          <w:p>
            <w:pPr>
              <w:pStyle w:val="TableText"/>
              <w:spacing w:before="1" w:line="221" w:lineRule="auto"/>
              <w:ind w:left="242"/>
              <w:rPr>
                <w:sz w:val="38"/>
                <w:szCs w:val="38"/>
              </w:rPr>
            </w:pPr>
            <w:r>
              <w:rPr>
                <w:spacing w:val="7"/>
                <w:sz w:val="38"/>
                <w:szCs w:val="38"/>
              </w:rPr>
              <w:t>相应等级的砝码</w:t>
            </w:r>
          </w:p>
        </w:tc>
      </w:tr>
      <w:tr>
        <w:tblPrEx>
          <w:tblW w:w="16860" w:type="dxa"/>
          <w:tblInd w:w="167" w:type="dxa"/>
          <w:tblLayout w:type="fixed"/>
        </w:tblPrEx>
        <w:trPr>
          <w:trHeight w:val="790"/>
        </w:trPr>
        <w:tc>
          <w:tcPr>
            <w:tcW w:w="4326" w:type="dxa"/>
            <w:vAlign w:val="top"/>
          </w:tcPr>
          <w:p>
            <w:pPr>
              <w:pStyle w:val="TableText"/>
              <w:spacing w:before="215" w:line="222" w:lineRule="auto"/>
              <w:ind w:left="1772"/>
              <w:rPr>
                <w:sz w:val="38"/>
                <w:szCs w:val="38"/>
              </w:rPr>
            </w:pPr>
            <w:r>
              <w:rPr>
                <w:spacing w:val="13"/>
                <w:sz w:val="38"/>
                <w:szCs w:val="38"/>
              </w:rPr>
              <w:t>天平</w:t>
            </w:r>
          </w:p>
        </w:tc>
        <w:tc>
          <w:tcPr>
            <w:tcW w:w="4316" w:type="dxa"/>
            <w:vAlign w:val="top"/>
          </w:tcPr>
          <w:p>
            <w:pPr>
              <w:pStyle w:val="TableText"/>
              <w:spacing w:before="261" w:line="185" w:lineRule="auto"/>
              <w:ind w:left="1770"/>
              <w:rPr>
                <w:sz w:val="38"/>
                <w:szCs w:val="38"/>
              </w:rPr>
            </w:pPr>
            <w:r>
              <w:rPr>
                <w:spacing w:val="-2"/>
                <w:sz w:val="38"/>
                <w:szCs w:val="38"/>
              </w:rPr>
              <w:t>200g</w:t>
            </w:r>
          </w:p>
        </w:tc>
        <w:tc>
          <w:tcPr>
            <w:tcW w:w="4303" w:type="dxa"/>
            <w:vAlign w:val="top"/>
          </w:tcPr>
          <w:p>
            <w:pPr>
              <w:pStyle w:val="TableText"/>
              <w:spacing w:before="201" w:line="216" w:lineRule="auto"/>
              <w:ind w:left="1091"/>
              <w:rPr>
                <w:sz w:val="38"/>
                <w:szCs w:val="38"/>
              </w:rPr>
            </w:pPr>
            <w:r>
              <w:rPr>
                <w:spacing w:val="5"/>
                <w:sz w:val="38"/>
                <w:szCs w:val="38"/>
              </w:rPr>
              <w:t>分度值0.1</w:t>
            </w:r>
            <w:r>
              <w:rPr>
                <w:sz w:val="38"/>
                <w:szCs w:val="38"/>
              </w:rPr>
              <w:t>mg</w:t>
            </w:r>
          </w:p>
        </w:tc>
        <w:tc>
          <w:tcPr>
            <w:tcW w:w="3915" w:type="dxa"/>
            <w:vMerge/>
            <w:tcBorders>
              <w:top w:val="nil"/>
              <w:bottom w:val="nil"/>
            </w:tcBorders>
            <w:vAlign w:val="top"/>
          </w:tcPr>
          <w:p>
            <w:pPr>
              <w:rPr>
                <w:rFonts w:ascii="Arial"/>
                <w:sz w:val="21"/>
              </w:rPr>
            </w:pPr>
          </w:p>
        </w:tc>
      </w:tr>
      <w:tr>
        <w:tblPrEx>
          <w:tblW w:w="16860" w:type="dxa"/>
          <w:tblInd w:w="167" w:type="dxa"/>
          <w:tblLayout w:type="fixed"/>
        </w:tblPrEx>
        <w:trPr>
          <w:trHeight w:val="783"/>
        </w:trPr>
        <w:tc>
          <w:tcPr>
            <w:tcW w:w="4326" w:type="dxa"/>
            <w:vAlign w:val="top"/>
          </w:tcPr>
          <w:p>
            <w:pPr>
              <w:pStyle w:val="TableText"/>
              <w:spacing w:before="216" w:line="222" w:lineRule="auto"/>
              <w:ind w:left="1583"/>
              <w:rPr>
                <w:sz w:val="38"/>
                <w:szCs w:val="38"/>
              </w:rPr>
            </w:pPr>
            <w:r>
              <w:rPr>
                <w:spacing w:val="10"/>
                <w:sz w:val="38"/>
                <w:szCs w:val="38"/>
              </w:rPr>
              <w:t>温度计</w:t>
            </w:r>
          </w:p>
        </w:tc>
        <w:tc>
          <w:tcPr>
            <w:tcW w:w="4316" w:type="dxa"/>
            <w:vAlign w:val="top"/>
          </w:tcPr>
          <w:p>
            <w:pPr>
              <w:pStyle w:val="TableText"/>
              <w:spacing w:before="221" w:line="224" w:lineRule="auto"/>
              <w:ind w:left="1285"/>
              <w:rPr>
                <w:sz w:val="38"/>
                <w:szCs w:val="38"/>
              </w:rPr>
            </w:pPr>
            <w:r>
              <w:rPr>
                <w:spacing w:val="-7"/>
                <w:sz w:val="38"/>
                <w:szCs w:val="38"/>
              </w:rPr>
              <w:t>(0～50)℃</w:t>
            </w:r>
          </w:p>
        </w:tc>
        <w:tc>
          <w:tcPr>
            <w:tcW w:w="4303" w:type="dxa"/>
            <w:vAlign w:val="top"/>
          </w:tcPr>
          <w:p>
            <w:pPr>
              <w:pStyle w:val="TableText"/>
              <w:spacing w:before="213" w:line="222" w:lineRule="auto"/>
              <w:ind w:left="1091"/>
              <w:rPr>
                <w:sz w:val="38"/>
                <w:szCs w:val="38"/>
              </w:rPr>
            </w:pPr>
            <w:r>
              <w:rPr>
                <w:spacing w:val="10"/>
                <w:sz w:val="38"/>
                <w:szCs w:val="38"/>
              </w:rPr>
              <w:t>分度值0.1℃</w:t>
            </w:r>
          </w:p>
        </w:tc>
        <w:tc>
          <w:tcPr>
            <w:tcW w:w="3915" w:type="dxa"/>
            <w:vMerge/>
            <w:tcBorders>
              <w:top w:val="nil"/>
              <w:bottom w:val="nil"/>
            </w:tcBorders>
            <w:vAlign w:val="top"/>
          </w:tcPr>
          <w:p>
            <w:pPr>
              <w:rPr>
                <w:rFonts w:ascii="Arial"/>
                <w:sz w:val="21"/>
              </w:rPr>
            </w:pPr>
          </w:p>
        </w:tc>
      </w:tr>
      <w:tr>
        <w:tblPrEx>
          <w:tblW w:w="16860" w:type="dxa"/>
          <w:tblInd w:w="167" w:type="dxa"/>
          <w:tblLayout w:type="fixed"/>
        </w:tblPrEx>
        <w:trPr>
          <w:trHeight w:val="784"/>
        </w:trPr>
        <w:tc>
          <w:tcPr>
            <w:tcW w:w="4326" w:type="dxa"/>
            <w:vAlign w:val="top"/>
          </w:tcPr>
          <w:p>
            <w:pPr>
              <w:pStyle w:val="TableText"/>
              <w:spacing w:before="214" w:line="222" w:lineRule="auto"/>
              <w:ind w:left="1199"/>
              <w:rPr>
                <w:sz w:val="38"/>
                <w:szCs w:val="38"/>
              </w:rPr>
            </w:pPr>
            <w:r>
              <w:rPr>
                <w:spacing w:val="8"/>
                <w:sz w:val="38"/>
                <w:szCs w:val="38"/>
              </w:rPr>
              <w:t>偏光应力仪</w:t>
            </w:r>
          </w:p>
        </w:tc>
        <w:tc>
          <w:tcPr>
            <w:tcW w:w="4316" w:type="dxa"/>
            <w:vAlign w:val="top"/>
          </w:tcPr>
          <w:p>
            <w:pPr>
              <w:pStyle w:val="TableText"/>
              <w:spacing w:before="217" w:line="222" w:lineRule="auto"/>
              <w:ind w:left="1386"/>
              <w:rPr>
                <w:sz w:val="38"/>
                <w:szCs w:val="38"/>
              </w:rPr>
            </w:pPr>
            <w:r>
              <w:rPr>
                <w:spacing w:val="10"/>
                <w:sz w:val="38"/>
                <w:szCs w:val="38"/>
              </w:rPr>
              <w:t>定量测定</w:t>
            </w:r>
          </w:p>
        </w:tc>
        <w:tc>
          <w:tcPr>
            <w:tcW w:w="4303" w:type="dxa"/>
            <w:vAlign w:val="top"/>
          </w:tcPr>
          <w:p>
            <w:pPr>
              <w:pStyle w:val="TableText"/>
              <w:spacing w:before="214" w:line="222" w:lineRule="auto"/>
              <w:ind w:left="1475"/>
              <w:rPr>
                <w:sz w:val="38"/>
                <w:szCs w:val="38"/>
              </w:rPr>
            </w:pPr>
            <w:r>
              <w:rPr>
                <w:sz w:val="38"/>
                <w:szCs w:val="38"/>
              </w:rPr>
              <w:t>优于3nm</w:t>
            </w:r>
          </w:p>
        </w:tc>
        <w:tc>
          <w:tcPr>
            <w:tcW w:w="3915" w:type="dxa"/>
            <w:vMerge/>
            <w:tcBorders>
              <w:top w:val="nil"/>
              <w:bottom w:val="nil"/>
            </w:tcBorders>
            <w:vAlign w:val="top"/>
          </w:tcPr>
          <w:p>
            <w:pPr>
              <w:rPr>
                <w:rFonts w:ascii="Arial"/>
                <w:sz w:val="21"/>
              </w:rPr>
            </w:pPr>
          </w:p>
        </w:tc>
      </w:tr>
      <w:tr>
        <w:tblPrEx>
          <w:tblW w:w="16860" w:type="dxa"/>
          <w:tblInd w:w="167" w:type="dxa"/>
          <w:tblLayout w:type="fixed"/>
        </w:tblPrEx>
        <w:trPr>
          <w:trHeight w:val="784"/>
        </w:trPr>
        <w:tc>
          <w:tcPr>
            <w:tcW w:w="4326" w:type="dxa"/>
            <w:vAlign w:val="top"/>
          </w:tcPr>
          <w:p>
            <w:pPr>
              <w:pStyle w:val="TableText"/>
              <w:spacing w:before="218" w:line="222" w:lineRule="auto"/>
              <w:ind w:left="1772"/>
              <w:rPr>
                <w:sz w:val="38"/>
                <w:szCs w:val="38"/>
              </w:rPr>
            </w:pPr>
            <w:r>
              <w:rPr>
                <w:spacing w:val="13"/>
                <w:sz w:val="38"/>
                <w:szCs w:val="38"/>
              </w:rPr>
              <w:t>秒表</w:t>
            </w:r>
          </w:p>
        </w:tc>
        <w:tc>
          <w:tcPr>
            <w:tcW w:w="4316" w:type="dxa"/>
            <w:vAlign w:val="top"/>
          </w:tcPr>
          <w:p>
            <w:pPr>
              <w:rPr>
                <w:rFonts w:ascii="Arial"/>
                <w:sz w:val="21"/>
              </w:rPr>
            </w:pPr>
          </w:p>
        </w:tc>
        <w:tc>
          <w:tcPr>
            <w:tcW w:w="4303" w:type="dxa"/>
            <w:vAlign w:val="top"/>
          </w:tcPr>
          <w:p>
            <w:pPr>
              <w:pStyle w:val="TableText"/>
              <w:spacing w:before="215" w:line="222" w:lineRule="auto"/>
              <w:ind w:left="1185"/>
              <w:rPr>
                <w:sz w:val="38"/>
                <w:szCs w:val="38"/>
              </w:rPr>
            </w:pPr>
            <w:r>
              <w:rPr>
                <w:spacing w:val="7"/>
                <w:sz w:val="38"/>
                <w:szCs w:val="38"/>
              </w:rPr>
              <w:t>分辨力0.2s</w:t>
            </w:r>
          </w:p>
        </w:tc>
        <w:tc>
          <w:tcPr>
            <w:tcW w:w="3915" w:type="dxa"/>
            <w:vMerge/>
            <w:tcBorders>
              <w:top w:val="nil"/>
              <w:bottom w:val="nil"/>
            </w:tcBorders>
            <w:vAlign w:val="top"/>
          </w:tcPr>
          <w:p>
            <w:pPr>
              <w:rPr>
                <w:rFonts w:ascii="Arial"/>
                <w:sz w:val="21"/>
              </w:rPr>
            </w:pPr>
          </w:p>
        </w:tc>
      </w:tr>
      <w:tr>
        <w:tblPrEx>
          <w:tblW w:w="16860" w:type="dxa"/>
          <w:tblInd w:w="167" w:type="dxa"/>
          <w:tblLayout w:type="fixed"/>
        </w:tblPrEx>
        <w:trPr>
          <w:trHeight w:val="784"/>
        </w:trPr>
        <w:tc>
          <w:tcPr>
            <w:tcW w:w="4326" w:type="dxa"/>
            <w:vAlign w:val="top"/>
          </w:tcPr>
          <w:p>
            <w:pPr>
              <w:pStyle w:val="TableText"/>
              <w:spacing w:before="214" w:line="221" w:lineRule="auto"/>
              <w:ind w:left="1388"/>
              <w:rPr>
                <w:sz w:val="38"/>
                <w:szCs w:val="38"/>
              </w:rPr>
            </w:pPr>
            <w:r>
              <w:rPr>
                <w:spacing w:val="9"/>
                <w:sz w:val="38"/>
                <w:szCs w:val="38"/>
              </w:rPr>
              <w:t>游标卡尺</w:t>
            </w:r>
          </w:p>
        </w:tc>
        <w:tc>
          <w:tcPr>
            <w:tcW w:w="4316" w:type="dxa"/>
            <w:vAlign w:val="top"/>
          </w:tcPr>
          <w:p>
            <w:pPr>
              <w:pStyle w:val="TableText"/>
              <w:spacing w:before="223" w:line="224" w:lineRule="auto"/>
              <w:ind w:left="1190"/>
              <w:rPr>
                <w:sz w:val="38"/>
                <w:szCs w:val="38"/>
              </w:rPr>
            </w:pPr>
            <w:r>
              <w:rPr>
                <w:spacing w:val="-7"/>
                <w:sz w:val="38"/>
                <w:szCs w:val="38"/>
              </w:rPr>
              <w:t>(0～125)mm</w:t>
            </w:r>
          </w:p>
        </w:tc>
        <w:tc>
          <w:tcPr>
            <w:tcW w:w="4303" w:type="dxa"/>
            <w:vAlign w:val="top"/>
          </w:tcPr>
          <w:p>
            <w:pPr>
              <w:pStyle w:val="TableText"/>
              <w:spacing w:before="215" w:line="222" w:lineRule="auto"/>
              <w:ind w:left="1091"/>
              <w:rPr>
                <w:sz w:val="38"/>
                <w:szCs w:val="38"/>
              </w:rPr>
            </w:pPr>
            <w:r>
              <w:rPr>
                <w:spacing w:val="3"/>
                <w:sz w:val="38"/>
                <w:szCs w:val="38"/>
              </w:rPr>
              <w:t>分度值0.1</w:t>
            </w:r>
            <w:r>
              <w:rPr>
                <w:sz w:val="38"/>
                <w:szCs w:val="38"/>
              </w:rPr>
              <w:t>mm</w:t>
            </w:r>
          </w:p>
        </w:tc>
        <w:tc>
          <w:tcPr>
            <w:tcW w:w="3915" w:type="dxa"/>
            <w:vMerge/>
            <w:tcBorders>
              <w:top w:val="nil"/>
              <w:bottom w:val="nil"/>
            </w:tcBorders>
            <w:vAlign w:val="top"/>
          </w:tcPr>
          <w:p>
            <w:pPr>
              <w:rPr>
                <w:rFonts w:ascii="Arial"/>
                <w:sz w:val="21"/>
              </w:rPr>
            </w:pPr>
          </w:p>
        </w:tc>
      </w:tr>
      <w:tr>
        <w:tblPrEx>
          <w:tblW w:w="16860" w:type="dxa"/>
          <w:tblInd w:w="167" w:type="dxa"/>
          <w:tblLayout w:type="fixed"/>
        </w:tblPrEx>
        <w:trPr>
          <w:trHeight w:val="777"/>
        </w:trPr>
        <w:tc>
          <w:tcPr>
            <w:tcW w:w="4326" w:type="dxa"/>
            <w:vAlign w:val="top"/>
          </w:tcPr>
          <w:p>
            <w:pPr>
              <w:pStyle w:val="TableText"/>
              <w:spacing w:before="208" w:line="221" w:lineRule="auto"/>
              <w:ind w:left="1583"/>
              <w:rPr>
                <w:sz w:val="38"/>
                <w:szCs w:val="38"/>
              </w:rPr>
            </w:pPr>
            <w:r>
              <w:rPr>
                <w:spacing w:val="10"/>
                <w:sz w:val="38"/>
                <w:szCs w:val="38"/>
              </w:rPr>
              <w:t>钢直尺</w:t>
            </w:r>
          </w:p>
        </w:tc>
        <w:tc>
          <w:tcPr>
            <w:tcW w:w="4316" w:type="dxa"/>
            <w:vAlign w:val="top"/>
          </w:tcPr>
          <w:p>
            <w:pPr>
              <w:pStyle w:val="TableText"/>
              <w:spacing w:before="216" w:line="224" w:lineRule="auto"/>
              <w:ind w:left="1190"/>
              <w:rPr>
                <w:sz w:val="38"/>
                <w:szCs w:val="38"/>
              </w:rPr>
            </w:pPr>
            <w:r>
              <w:rPr>
                <w:spacing w:val="-7"/>
                <w:sz w:val="38"/>
                <w:szCs w:val="38"/>
              </w:rPr>
              <w:t>(0～500)mm</w:t>
            </w:r>
          </w:p>
        </w:tc>
        <w:tc>
          <w:tcPr>
            <w:tcW w:w="4303" w:type="dxa"/>
            <w:vAlign w:val="top"/>
          </w:tcPr>
          <w:p>
            <w:pPr>
              <w:pStyle w:val="TableText"/>
              <w:spacing w:before="213" w:line="224" w:lineRule="auto"/>
              <w:ind w:left="1765"/>
              <w:rPr>
                <w:sz w:val="38"/>
                <w:szCs w:val="38"/>
              </w:rPr>
            </w:pPr>
            <w:r>
              <w:rPr>
                <w:spacing w:val="-39"/>
                <w:sz w:val="38"/>
                <w:szCs w:val="38"/>
              </w:rPr>
              <w:t>Ⅱ</w:t>
            </w:r>
            <w:r>
              <w:rPr>
                <w:spacing w:val="-64"/>
                <w:sz w:val="38"/>
                <w:szCs w:val="38"/>
              </w:rPr>
              <w:t xml:space="preserve"> </w:t>
            </w:r>
            <w:r>
              <w:rPr>
                <w:spacing w:val="-39"/>
                <w:sz w:val="38"/>
                <w:szCs w:val="38"/>
              </w:rPr>
              <w:t>级</w:t>
            </w:r>
          </w:p>
        </w:tc>
        <w:tc>
          <w:tcPr>
            <w:tcW w:w="3915" w:type="dxa"/>
            <w:vMerge/>
            <w:tcBorders>
              <w:top w:val="nil"/>
            </w:tcBorders>
            <w:vAlign w:val="top"/>
          </w:tcPr>
          <w:p>
            <w:pPr>
              <w:rPr>
                <w:rFonts w:ascii="Arial"/>
                <w:sz w:val="21"/>
              </w:rPr>
            </w:pPr>
          </w:p>
        </w:tc>
      </w:tr>
      <w:tr>
        <w:tblPrEx>
          <w:tblW w:w="16860" w:type="dxa"/>
          <w:tblInd w:w="167" w:type="dxa"/>
          <w:tblLayout w:type="fixed"/>
        </w:tblPrEx>
        <w:trPr>
          <w:trHeight w:val="787"/>
        </w:trPr>
        <w:tc>
          <w:tcPr>
            <w:tcW w:w="4326" w:type="dxa"/>
            <w:vAlign w:val="top"/>
          </w:tcPr>
          <w:p>
            <w:pPr>
              <w:pStyle w:val="TableText"/>
              <w:spacing w:before="215" w:line="221" w:lineRule="auto"/>
              <w:ind w:left="1388"/>
              <w:rPr>
                <w:sz w:val="38"/>
                <w:szCs w:val="38"/>
              </w:rPr>
            </w:pPr>
            <w:r>
              <w:rPr>
                <w:spacing w:val="9"/>
                <w:sz w:val="38"/>
                <w:szCs w:val="38"/>
              </w:rPr>
              <w:t>附属设备</w:t>
            </w:r>
          </w:p>
        </w:tc>
        <w:tc>
          <w:tcPr>
            <w:tcW w:w="12534" w:type="dxa"/>
            <w:gridSpan w:val="3"/>
            <w:vAlign w:val="top"/>
          </w:tcPr>
          <w:p>
            <w:pPr>
              <w:pStyle w:val="TableText"/>
              <w:spacing w:before="215" w:line="221" w:lineRule="auto"/>
              <w:ind w:left="2404"/>
              <w:rPr>
                <w:sz w:val="38"/>
                <w:szCs w:val="38"/>
              </w:rPr>
            </w:pPr>
            <w:r>
              <w:rPr>
                <w:spacing w:val="4"/>
                <w:sz w:val="38"/>
                <w:szCs w:val="38"/>
              </w:rPr>
              <w:t>检定装置、有盖称量杯、测温筒、读数放大镜等。</w:t>
            </w:r>
          </w:p>
        </w:tc>
      </w:tr>
    </w:tbl>
    <w:p>
      <w:pPr>
        <w:sectPr>
          <w:headerReference w:type="default" r:id="rId47"/>
          <w:footerReference w:type="default" r:id="rId48"/>
          <w:pgSz w:w="21980" w:h="31680"/>
          <w:pgMar w:top="3359" w:right="2610" w:bottom="2030" w:left="1969" w:header="2818" w:footer="1717" w:gutter="0"/>
          <w:pgNumType w:start="13"/>
          <w:cols w:space="708"/>
        </w:sect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40" w:line="221" w:lineRule="auto"/>
        <w:rPr>
          <w:sz w:val="43"/>
          <w:szCs w:val="43"/>
        </w:rPr>
      </w:pPr>
      <w:r>
        <w:rPr>
          <w:spacing w:val="9"/>
          <w:sz w:val="43"/>
          <w:szCs w:val="43"/>
        </w:rPr>
        <w:t>6.3.2</w:t>
      </w:r>
      <w:r>
        <w:rPr>
          <w:spacing w:val="214"/>
          <w:sz w:val="43"/>
          <w:szCs w:val="43"/>
        </w:rPr>
        <w:t xml:space="preserve"> </w:t>
      </w:r>
      <w:r>
        <w:rPr>
          <w:spacing w:val="9"/>
          <w:sz w:val="43"/>
          <w:szCs w:val="43"/>
        </w:rPr>
        <w:t>容量比较法</w:t>
      </w:r>
    </w:p>
    <w:p>
      <w:pPr>
        <w:spacing w:line="221" w:lineRule="auto"/>
        <w:rPr>
          <w:sz w:val="43"/>
          <w:szCs w:val="43"/>
        </w:rPr>
        <w:sectPr>
          <w:headerReference w:type="default" r:id="rId49"/>
          <w:footerReference w:type="default" r:id="rId50"/>
          <w:type w:val="nextPage"/>
          <w:pgSz w:w="21980" w:h="31680"/>
          <w:pgMar w:top="3359" w:right="2610" w:bottom="2030" w:left="1969" w:header="2818" w:footer="1717" w:gutter="0"/>
          <w:pgNumType w:start="14"/>
          <w:cols w:space="708"/>
          <w:titlePg w:val="0"/>
        </w:sectPr>
      </w:pPr>
    </w:p>
    <w:p>
      <w:pPr>
        <w:spacing w:line="332" w:lineRule="auto"/>
        <w:rPr>
          <w:rFonts w:ascii="Arial"/>
          <w:sz w:val="21"/>
        </w:rPr>
      </w:pPr>
    </w:p>
    <w:p>
      <w:pPr>
        <w:pStyle w:val="BodyText"/>
        <w:spacing w:before="136" w:line="222" w:lineRule="auto"/>
        <w:ind w:left="65"/>
      </w:pPr>
      <w:hyperlink r:id="rId51" w:history="1">
        <w:r>
          <w:rPr>
            <w:b/>
            <w:bCs/>
            <w:spacing w:val="-3"/>
          </w:rPr>
          <w:t>6.3.2.1</w:t>
        </w:r>
      </w:hyperlink>
      <w:r>
        <w:rPr>
          <w:spacing w:val="-3"/>
        </w:rPr>
        <w:t xml:space="preserve">  环境条件：</w:t>
      </w:r>
      <w:r>
        <w:rPr>
          <w:spacing w:val="156"/>
        </w:rPr>
        <w:t xml:space="preserve"> </w:t>
      </w:r>
      <w:r>
        <w:rPr>
          <w:spacing w:val="-3"/>
        </w:rPr>
        <w:t>一般在常温常压下进行。</w:t>
      </w:r>
    </w:p>
    <w:p>
      <w:pPr>
        <w:pStyle w:val="BodyText"/>
        <w:spacing w:before="134" w:line="222" w:lineRule="auto"/>
        <w:ind w:left="65"/>
      </w:pPr>
      <w:hyperlink r:id="rId52" w:history="1">
        <w:r>
          <w:rPr>
            <w:b/>
            <w:bCs/>
            <w:spacing w:val="11"/>
          </w:rPr>
          <w:t>6.3.2.2</w:t>
        </w:r>
      </w:hyperlink>
      <w:r>
        <w:rPr>
          <w:spacing w:val="215"/>
        </w:rPr>
        <w:t xml:space="preserve"> </w:t>
      </w:r>
      <w:r>
        <w:rPr>
          <w:spacing w:val="11"/>
        </w:rPr>
        <w:t>检定设备见表6。</w:t>
      </w:r>
    </w:p>
    <w:p>
      <w:pPr>
        <w:pStyle w:val="BodyText"/>
        <w:spacing w:before="181" w:line="222" w:lineRule="auto"/>
        <w:ind w:left="60"/>
      </w:pPr>
      <w:r>
        <w:rPr>
          <w:spacing w:val="15"/>
        </w:rPr>
        <w:t>6.4</w:t>
      </w:r>
      <w:r>
        <w:rPr>
          <w:spacing w:val="10"/>
        </w:rPr>
        <w:t xml:space="preserve">  </w:t>
      </w:r>
      <w:r>
        <w:rPr>
          <w:spacing w:val="15"/>
        </w:rPr>
        <w:t>检定项目及检定方法</w:t>
      </w:r>
    </w:p>
    <w:p>
      <w:pPr>
        <w:pStyle w:val="BodyText"/>
        <w:spacing w:before="174" w:line="222" w:lineRule="auto"/>
        <w:ind w:left="65"/>
      </w:pPr>
      <w:r>
        <w:rPr>
          <w:b/>
          <w:bCs/>
          <w:spacing w:val="10"/>
        </w:rPr>
        <w:t>6.4.1</w:t>
      </w:r>
      <w:r>
        <w:rPr>
          <w:spacing w:val="215"/>
        </w:rPr>
        <w:t xml:space="preserve"> </w:t>
      </w:r>
      <w:r>
        <w:rPr>
          <w:spacing w:val="10"/>
        </w:rPr>
        <w:t>玻璃的化学稳定性</w:t>
      </w:r>
    </w:p>
    <w:p>
      <w:pPr>
        <w:pStyle w:val="BodyText"/>
        <w:spacing w:before="161" w:line="222" w:lineRule="auto"/>
        <w:ind w:left="973"/>
      </w:pPr>
      <w:r>
        <w:rPr>
          <w:spacing w:val="18"/>
        </w:rPr>
        <w:t>玻璃的化学稳定性试验应按以下国家标准进行：</w:t>
      </w:r>
    </w:p>
    <w:p>
      <w:pPr>
        <w:pStyle w:val="BodyText"/>
        <w:spacing w:before="222" w:line="222" w:lineRule="auto"/>
        <w:ind w:left="973"/>
      </w:pPr>
      <w:r>
        <w:t>CB</w:t>
      </w:r>
      <w:r>
        <w:rPr>
          <w:spacing w:val="14"/>
        </w:rPr>
        <w:t>/T 6582—1997</w:t>
      </w:r>
      <w:r>
        <w:rPr>
          <w:spacing w:val="205"/>
        </w:rPr>
        <w:t xml:space="preserve"> </w:t>
      </w:r>
      <w:r>
        <w:rPr>
          <w:spacing w:val="14"/>
        </w:rPr>
        <w:t>玻璃在98℃耐水性的</w:t>
      </w:r>
      <w:r>
        <w:rPr>
          <w:spacing w:val="13"/>
        </w:rPr>
        <w:t>颗粒试验方法和分级；</w:t>
      </w:r>
    </w:p>
    <w:p>
      <w:pPr>
        <w:pStyle w:val="BodyText"/>
        <w:spacing w:before="147" w:line="222" w:lineRule="auto"/>
        <w:ind w:left="973"/>
      </w:pPr>
      <w:r>
        <w:t>GB</w:t>
      </w:r>
      <w:r>
        <w:rPr>
          <w:spacing w:val="13"/>
        </w:rPr>
        <w:t>/T 15728—1995  玻璃耐沸腾盐酸浸蚀性的重量试验方</w:t>
      </w:r>
      <w:r>
        <w:rPr>
          <w:spacing w:val="12"/>
        </w:rPr>
        <w:t>法和分级；</w:t>
      </w:r>
    </w:p>
    <w:p>
      <w:pPr>
        <w:pStyle w:val="BodyText"/>
        <w:spacing w:before="149" w:line="222" w:lineRule="auto"/>
        <w:ind w:left="973"/>
      </w:pPr>
      <w:r>
        <w:t>GB</w:t>
      </w:r>
      <w:r>
        <w:rPr>
          <w:spacing w:val="14"/>
        </w:rPr>
        <w:t>/T 6580—1997</w:t>
      </w:r>
      <w:r>
        <w:rPr>
          <w:spacing w:val="1"/>
        </w:rPr>
        <w:t xml:space="preserve">  </w:t>
      </w:r>
      <w:r>
        <w:rPr>
          <w:spacing w:val="14"/>
        </w:rPr>
        <w:t>玻璃耐沸腾混合减水溶液浸蚀性的试验</w:t>
      </w:r>
      <w:r>
        <w:rPr>
          <w:spacing w:val="13"/>
        </w:rPr>
        <w:t>方法和分级。</w:t>
      </w:r>
    </w:p>
    <w:p>
      <w:pPr>
        <w:spacing w:before="185" w:line="223" w:lineRule="auto"/>
        <w:ind w:left="6115"/>
        <w:rPr>
          <w:rFonts w:ascii="SimHei" w:eastAsia="SimHei" w:hAnsi="SimHei" w:cs="SimHei"/>
          <w:sz w:val="35"/>
          <w:szCs w:val="35"/>
        </w:rPr>
      </w:pPr>
      <w:r>
        <w:rPr>
          <w:rFonts w:ascii="SimHei" w:eastAsia="SimHei" w:hAnsi="SimHei" w:cs="SimHei"/>
          <w:b/>
          <w:bCs/>
          <w:spacing w:val="24"/>
          <w:sz w:val="35"/>
          <w:szCs w:val="35"/>
        </w:rPr>
        <w:t>表</w:t>
      </w:r>
      <w:r>
        <w:rPr>
          <w:rFonts w:ascii="SimHei" w:eastAsia="SimHei" w:hAnsi="SimHei" w:cs="SimHei"/>
          <w:spacing w:val="-27"/>
          <w:sz w:val="35"/>
          <w:szCs w:val="35"/>
        </w:rPr>
        <w:t xml:space="preserve"> </w:t>
      </w:r>
      <w:r>
        <w:rPr>
          <w:rFonts w:ascii="SimHei" w:eastAsia="SimHei" w:hAnsi="SimHei" w:cs="SimHei"/>
          <w:b/>
          <w:bCs/>
          <w:spacing w:val="24"/>
          <w:sz w:val="35"/>
          <w:szCs w:val="35"/>
        </w:rPr>
        <w:t>6</w:t>
      </w:r>
      <w:r>
        <w:rPr>
          <w:rFonts w:ascii="SimHei" w:eastAsia="SimHei" w:hAnsi="SimHei" w:cs="SimHei"/>
          <w:spacing w:val="2"/>
          <w:sz w:val="35"/>
          <w:szCs w:val="35"/>
        </w:rPr>
        <w:t xml:space="preserve">  </w:t>
      </w:r>
      <w:r>
        <w:rPr>
          <w:rFonts w:ascii="SimHei" w:eastAsia="SimHei" w:hAnsi="SimHei" w:cs="SimHei"/>
          <w:b/>
          <w:bCs/>
          <w:spacing w:val="24"/>
          <w:sz w:val="35"/>
          <w:szCs w:val="35"/>
        </w:rPr>
        <w:t>容量比较法检定设备表</w:t>
      </w:r>
    </w:p>
    <w:p>
      <w:pPr>
        <w:spacing w:line="185" w:lineRule="exact"/>
      </w:pPr>
    </w:p>
    <w:tbl>
      <w:tblPr>
        <w:tblStyle w:val="TableNormal4"/>
        <w:tblW w:w="16641" w:type="dxa"/>
        <w:tblInd w:w="2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247"/>
        <w:gridCol w:w="4264"/>
        <w:gridCol w:w="4250"/>
        <w:gridCol w:w="3880"/>
      </w:tblGrid>
      <w:tr>
        <w:tblPrEx>
          <w:tblW w:w="16641" w:type="dxa"/>
          <w:tblInd w:w="2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64"/>
        </w:trPr>
        <w:tc>
          <w:tcPr>
            <w:tcW w:w="4247" w:type="dxa"/>
            <w:vAlign w:val="top"/>
          </w:tcPr>
          <w:p>
            <w:pPr>
              <w:pStyle w:val="TableText"/>
              <w:spacing w:before="201" w:line="222" w:lineRule="auto"/>
              <w:ind w:left="1344"/>
              <w:rPr>
                <w:sz w:val="38"/>
                <w:szCs w:val="38"/>
              </w:rPr>
            </w:pPr>
            <w:r>
              <w:rPr>
                <w:spacing w:val="11"/>
                <w:sz w:val="38"/>
                <w:szCs w:val="38"/>
              </w:rPr>
              <w:t>仪器名称</w:t>
            </w:r>
          </w:p>
        </w:tc>
        <w:tc>
          <w:tcPr>
            <w:tcW w:w="4264" w:type="dxa"/>
            <w:vAlign w:val="top"/>
          </w:tcPr>
          <w:p>
            <w:pPr>
              <w:pStyle w:val="TableText"/>
              <w:spacing w:before="202" w:line="223" w:lineRule="auto"/>
              <w:ind w:left="1355"/>
              <w:rPr>
                <w:sz w:val="38"/>
                <w:szCs w:val="38"/>
              </w:rPr>
            </w:pPr>
            <w:r>
              <w:rPr>
                <w:spacing w:val="15"/>
                <w:sz w:val="38"/>
                <w:szCs w:val="38"/>
              </w:rPr>
              <w:t>测量范围</w:t>
            </w:r>
          </w:p>
        </w:tc>
        <w:tc>
          <w:tcPr>
            <w:tcW w:w="4250" w:type="dxa"/>
            <w:vAlign w:val="top"/>
          </w:tcPr>
          <w:p>
            <w:pPr>
              <w:pStyle w:val="TableText"/>
              <w:spacing w:before="201" w:line="222" w:lineRule="auto"/>
              <w:ind w:left="1349"/>
              <w:rPr>
                <w:sz w:val="38"/>
                <w:szCs w:val="38"/>
              </w:rPr>
            </w:pPr>
            <w:r>
              <w:rPr>
                <w:spacing w:val="11"/>
                <w:sz w:val="38"/>
                <w:szCs w:val="38"/>
              </w:rPr>
              <w:t>技术要求</w:t>
            </w:r>
          </w:p>
        </w:tc>
        <w:tc>
          <w:tcPr>
            <w:tcW w:w="3880" w:type="dxa"/>
            <w:vAlign w:val="top"/>
          </w:tcPr>
          <w:p>
            <w:pPr>
              <w:pStyle w:val="TableText"/>
              <w:spacing w:before="203" w:line="224" w:lineRule="auto"/>
              <w:ind w:left="1551"/>
              <w:rPr>
                <w:sz w:val="38"/>
                <w:szCs w:val="38"/>
              </w:rPr>
            </w:pPr>
            <w:r>
              <w:rPr>
                <w:spacing w:val="16"/>
                <w:sz w:val="38"/>
                <w:szCs w:val="38"/>
              </w:rPr>
              <w:t>备注</w:t>
            </w:r>
          </w:p>
        </w:tc>
      </w:tr>
      <w:tr>
        <w:tblPrEx>
          <w:tblW w:w="16641" w:type="dxa"/>
          <w:tblInd w:w="212" w:type="dxa"/>
          <w:tblLayout w:type="fixed"/>
        </w:tblPrEx>
        <w:trPr>
          <w:trHeight w:val="767"/>
        </w:trPr>
        <w:tc>
          <w:tcPr>
            <w:tcW w:w="4247" w:type="dxa"/>
            <w:vAlign w:val="top"/>
          </w:tcPr>
          <w:p>
            <w:pPr>
              <w:pStyle w:val="TableText"/>
              <w:spacing w:before="206" w:line="223" w:lineRule="auto"/>
              <w:ind w:left="957"/>
              <w:rPr>
                <w:sz w:val="38"/>
                <w:szCs w:val="38"/>
              </w:rPr>
            </w:pPr>
            <w:r>
              <w:rPr>
                <w:spacing w:val="9"/>
                <w:sz w:val="38"/>
                <w:szCs w:val="38"/>
              </w:rPr>
              <w:t>标准玻璃量器</w:t>
            </w:r>
          </w:p>
        </w:tc>
        <w:tc>
          <w:tcPr>
            <w:tcW w:w="4264" w:type="dxa"/>
            <w:vAlign w:val="top"/>
          </w:tcPr>
          <w:p>
            <w:pPr>
              <w:pStyle w:val="TableText"/>
              <w:spacing w:before="211" w:line="225" w:lineRule="auto"/>
              <w:ind w:left="1255"/>
              <w:rPr>
                <w:sz w:val="38"/>
                <w:szCs w:val="38"/>
              </w:rPr>
            </w:pPr>
            <w:r>
              <w:rPr>
                <w:spacing w:val="-6"/>
                <w:sz w:val="38"/>
                <w:szCs w:val="38"/>
              </w:rPr>
              <w:t>(1~100)ml</w:t>
            </w:r>
          </w:p>
        </w:tc>
        <w:tc>
          <w:tcPr>
            <w:tcW w:w="4250" w:type="dxa"/>
            <w:vAlign w:val="top"/>
          </w:tcPr>
          <w:p>
            <w:pPr>
              <w:pStyle w:val="TableText"/>
              <w:spacing w:before="205" w:line="222" w:lineRule="auto"/>
              <w:ind w:left="1736"/>
              <w:rPr>
                <w:sz w:val="38"/>
                <w:szCs w:val="38"/>
              </w:rPr>
            </w:pPr>
            <w:r>
              <w:rPr>
                <w:spacing w:val="15"/>
                <w:sz w:val="38"/>
                <w:szCs w:val="38"/>
              </w:rPr>
              <w:t>二等</w:t>
            </w:r>
          </w:p>
        </w:tc>
        <w:tc>
          <w:tcPr>
            <w:tcW w:w="3880" w:type="dxa"/>
            <w:vMerge w:val="restart"/>
            <w:tcBorders>
              <w:bottom w:val="nil"/>
            </w:tcBorders>
            <w:vAlign w:val="top"/>
          </w:tcPr>
          <w:p>
            <w:pPr>
              <w:rPr>
                <w:rFonts w:ascii="Arial"/>
                <w:sz w:val="21"/>
              </w:rPr>
            </w:pPr>
          </w:p>
        </w:tc>
      </w:tr>
      <w:tr>
        <w:tblPrEx>
          <w:tblW w:w="16641" w:type="dxa"/>
          <w:tblInd w:w="212" w:type="dxa"/>
          <w:tblLayout w:type="fixed"/>
        </w:tblPrEx>
        <w:trPr>
          <w:trHeight w:val="767"/>
        </w:trPr>
        <w:tc>
          <w:tcPr>
            <w:tcW w:w="4247" w:type="dxa"/>
            <w:vAlign w:val="top"/>
          </w:tcPr>
          <w:p>
            <w:pPr>
              <w:pStyle w:val="TableText"/>
              <w:spacing w:before="207" w:line="223" w:lineRule="auto"/>
              <w:ind w:left="1537"/>
              <w:rPr>
                <w:sz w:val="38"/>
                <w:szCs w:val="38"/>
              </w:rPr>
            </w:pPr>
            <w:r>
              <w:rPr>
                <w:spacing w:val="11"/>
                <w:sz w:val="38"/>
                <w:szCs w:val="38"/>
              </w:rPr>
              <w:t>温度计</w:t>
            </w:r>
          </w:p>
        </w:tc>
        <w:tc>
          <w:tcPr>
            <w:tcW w:w="4264" w:type="dxa"/>
            <w:vAlign w:val="top"/>
          </w:tcPr>
          <w:p>
            <w:pPr>
              <w:pStyle w:val="TableText"/>
              <w:spacing w:before="212" w:line="225" w:lineRule="auto"/>
              <w:ind w:left="1355"/>
              <w:rPr>
                <w:sz w:val="38"/>
                <w:szCs w:val="38"/>
              </w:rPr>
            </w:pPr>
            <w:r>
              <w:rPr>
                <w:spacing w:val="-7"/>
                <w:sz w:val="38"/>
                <w:szCs w:val="38"/>
              </w:rPr>
              <w:t>(0~50)℃</w:t>
            </w:r>
          </w:p>
        </w:tc>
        <w:tc>
          <w:tcPr>
            <w:tcW w:w="4250" w:type="dxa"/>
            <w:vAlign w:val="top"/>
          </w:tcPr>
          <w:p>
            <w:pPr>
              <w:pStyle w:val="TableText"/>
              <w:spacing w:before="206" w:line="222" w:lineRule="auto"/>
              <w:ind w:left="1056"/>
              <w:rPr>
                <w:sz w:val="38"/>
                <w:szCs w:val="38"/>
              </w:rPr>
            </w:pPr>
            <w:r>
              <w:rPr>
                <w:spacing w:val="12"/>
                <w:sz w:val="38"/>
                <w:szCs w:val="38"/>
              </w:rPr>
              <w:t>分度值0.1℃</w:t>
            </w:r>
          </w:p>
        </w:tc>
        <w:tc>
          <w:tcPr>
            <w:tcW w:w="3880" w:type="dxa"/>
            <w:vMerge/>
            <w:tcBorders>
              <w:top w:val="nil"/>
              <w:bottom w:val="nil"/>
            </w:tcBorders>
            <w:vAlign w:val="top"/>
          </w:tcPr>
          <w:p>
            <w:pPr>
              <w:rPr>
                <w:rFonts w:ascii="Arial"/>
                <w:sz w:val="21"/>
              </w:rPr>
            </w:pPr>
          </w:p>
        </w:tc>
      </w:tr>
      <w:tr>
        <w:tblPrEx>
          <w:tblW w:w="16641" w:type="dxa"/>
          <w:tblInd w:w="212" w:type="dxa"/>
          <w:tblLayout w:type="fixed"/>
        </w:tblPrEx>
        <w:trPr>
          <w:trHeight w:val="768"/>
        </w:trPr>
        <w:tc>
          <w:tcPr>
            <w:tcW w:w="4247" w:type="dxa"/>
            <w:vAlign w:val="top"/>
          </w:tcPr>
          <w:p>
            <w:pPr>
              <w:pStyle w:val="TableText"/>
              <w:spacing w:before="207" w:line="222" w:lineRule="auto"/>
              <w:ind w:left="1151"/>
              <w:rPr>
                <w:sz w:val="38"/>
                <w:szCs w:val="38"/>
              </w:rPr>
            </w:pPr>
            <w:r>
              <w:rPr>
                <w:spacing w:val="10"/>
                <w:sz w:val="38"/>
                <w:szCs w:val="38"/>
              </w:rPr>
              <w:t>偏光应力仪</w:t>
            </w:r>
          </w:p>
        </w:tc>
        <w:tc>
          <w:tcPr>
            <w:tcW w:w="4264" w:type="dxa"/>
            <w:vAlign w:val="top"/>
          </w:tcPr>
          <w:p>
            <w:pPr>
              <w:pStyle w:val="TableText"/>
              <w:spacing w:before="208" w:line="223" w:lineRule="auto"/>
              <w:ind w:left="1355"/>
              <w:rPr>
                <w:sz w:val="38"/>
                <w:szCs w:val="38"/>
              </w:rPr>
            </w:pPr>
            <w:r>
              <w:rPr>
                <w:spacing w:val="12"/>
                <w:sz w:val="38"/>
                <w:szCs w:val="38"/>
              </w:rPr>
              <w:t>定量测定</w:t>
            </w:r>
          </w:p>
        </w:tc>
        <w:tc>
          <w:tcPr>
            <w:tcW w:w="4250" w:type="dxa"/>
            <w:vAlign w:val="top"/>
          </w:tcPr>
          <w:p>
            <w:pPr>
              <w:pStyle w:val="TableText"/>
              <w:spacing w:before="207" w:line="222" w:lineRule="auto"/>
              <w:ind w:left="1443"/>
              <w:rPr>
                <w:sz w:val="38"/>
                <w:szCs w:val="38"/>
              </w:rPr>
            </w:pPr>
            <w:r>
              <w:rPr>
                <w:spacing w:val="8"/>
                <w:sz w:val="38"/>
                <w:szCs w:val="38"/>
              </w:rPr>
              <w:t>优于3</w:t>
            </w:r>
            <w:r>
              <w:rPr>
                <w:sz w:val="38"/>
                <w:szCs w:val="38"/>
              </w:rPr>
              <w:t>nm</w:t>
            </w:r>
          </w:p>
        </w:tc>
        <w:tc>
          <w:tcPr>
            <w:tcW w:w="3880" w:type="dxa"/>
            <w:vMerge/>
            <w:tcBorders>
              <w:top w:val="nil"/>
              <w:bottom w:val="nil"/>
            </w:tcBorders>
            <w:vAlign w:val="top"/>
          </w:tcPr>
          <w:p>
            <w:pPr>
              <w:rPr>
                <w:rFonts w:ascii="Arial"/>
                <w:sz w:val="21"/>
              </w:rPr>
            </w:pPr>
          </w:p>
        </w:tc>
      </w:tr>
      <w:tr>
        <w:tblPrEx>
          <w:tblW w:w="16641" w:type="dxa"/>
          <w:tblInd w:w="212" w:type="dxa"/>
          <w:tblLayout w:type="fixed"/>
        </w:tblPrEx>
        <w:trPr>
          <w:trHeight w:val="768"/>
        </w:trPr>
        <w:tc>
          <w:tcPr>
            <w:tcW w:w="4247" w:type="dxa"/>
            <w:vAlign w:val="top"/>
          </w:tcPr>
          <w:p>
            <w:pPr>
              <w:pStyle w:val="TableText"/>
              <w:spacing w:before="208" w:line="223" w:lineRule="auto"/>
              <w:ind w:left="1730"/>
              <w:rPr>
                <w:sz w:val="38"/>
                <w:szCs w:val="38"/>
              </w:rPr>
            </w:pPr>
            <w:r>
              <w:rPr>
                <w:spacing w:val="15"/>
                <w:sz w:val="38"/>
                <w:szCs w:val="38"/>
              </w:rPr>
              <w:t>秒表</w:t>
            </w:r>
          </w:p>
        </w:tc>
        <w:tc>
          <w:tcPr>
            <w:tcW w:w="4264" w:type="dxa"/>
            <w:vAlign w:val="top"/>
          </w:tcPr>
          <w:p>
            <w:pPr>
              <w:spacing w:line="342" w:lineRule="auto"/>
              <w:rPr>
                <w:rFonts w:ascii="Arial"/>
                <w:sz w:val="21"/>
              </w:rPr>
            </w:pPr>
          </w:p>
          <w:p>
            <w:pPr>
              <w:pStyle w:val="TableText"/>
              <w:spacing w:before="62" w:line="129" w:lineRule="exact"/>
              <w:ind w:left="2028"/>
              <w:rPr>
                <w:sz w:val="19"/>
                <w:szCs w:val="19"/>
              </w:rPr>
            </w:pPr>
            <w:r>
              <w:rPr>
                <w:spacing w:val="3"/>
                <w:position w:val="-3"/>
                <w:sz w:val="19"/>
                <w:szCs w:val="19"/>
              </w:rPr>
              <w:t>—</w:t>
            </w:r>
          </w:p>
        </w:tc>
        <w:tc>
          <w:tcPr>
            <w:tcW w:w="4250" w:type="dxa"/>
            <w:vAlign w:val="top"/>
          </w:tcPr>
          <w:p>
            <w:pPr>
              <w:pStyle w:val="TableText"/>
              <w:spacing w:before="207" w:line="222" w:lineRule="auto"/>
              <w:ind w:left="1156"/>
              <w:rPr>
                <w:sz w:val="38"/>
                <w:szCs w:val="38"/>
              </w:rPr>
            </w:pPr>
            <w:r>
              <w:rPr>
                <w:spacing w:val="8"/>
                <w:sz w:val="38"/>
                <w:szCs w:val="38"/>
              </w:rPr>
              <w:t>分辨力0.2s</w:t>
            </w:r>
          </w:p>
        </w:tc>
        <w:tc>
          <w:tcPr>
            <w:tcW w:w="3880" w:type="dxa"/>
            <w:vMerge/>
            <w:tcBorders>
              <w:top w:val="nil"/>
              <w:bottom w:val="nil"/>
            </w:tcBorders>
            <w:vAlign w:val="top"/>
          </w:tcPr>
          <w:p>
            <w:pPr>
              <w:rPr>
                <w:rFonts w:ascii="Arial"/>
                <w:sz w:val="21"/>
              </w:rPr>
            </w:pPr>
          </w:p>
        </w:tc>
      </w:tr>
      <w:tr>
        <w:tblPrEx>
          <w:tblW w:w="16641" w:type="dxa"/>
          <w:tblInd w:w="212" w:type="dxa"/>
          <w:tblLayout w:type="fixed"/>
        </w:tblPrEx>
        <w:trPr>
          <w:trHeight w:val="794"/>
        </w:trPr>
        <w:tc>
          <w:tcPr>
            <w:tcW w:w="4247" w:type="dxa"/>
            <w:vAlign w:val="top"/>
          </w:tcPr>
          <w:p>
            <w:pPr>
              <w:pStyle w:val="TableText"/>
              <w:spacing w:before="218" w:line="222" w:lineRule="auto"/>
              <w:ind w:left="1344"/>
              <w:rPr>
                <w:sz w:val="38"/>
                <w:szCs w:val="38"/>
              </w:rPr>
            </w:pPr>
            <w:r>
              <w:rPr>
                <w:spacing w:val="11"/>
                <w:sz w:val="38"/>
                <w:szCs w:val="38"/>
              </w:rPr>
              <w:t>游标卡尺</w:t>
            </w:r>
          </w:p>
        </w:tc>
        <w:tc>
          <w:tcPr>
            <w:tcW w:w="4264" w:type="dxa"/>
            <w:vAlign w:val="top"/>
          </w:tcPr>
          <w:p>
            <w:pPr>
              <w:pStyle w:val="TableText"/>
              <w:spacing w:before="226" w:line="225" w:lineRule="auto"/>
              <w:ind w:left="1162"/>
              <w:rPr>
                <w:sz w:val="38"/>
                <w:szCs w:val="38"/>
              </w:rPr>
            </w:pPr>
            <w:r>
              <w:rPr>
                <w:spacing w:val="-6"/>
                <w:sz w:val="38"/>
                <w:szCs w:val="38"/>
              </w:rPr>
              <w:t>(0～125)mm</w:t>
            </w:r>
          </w:p>
        </w:tc>
        <w:tc>
          <w:tcPr>
            <w:tcW w:w="4250" w:type="dxa"/>
            <w:vAlign w:val="top"/>
          </w:tcPr>
          <w:p>
            <w:pPr>
              <w:pStyle w:val="TableText"/>
              <w:spacing w:before="220" w:line="222" w:lineRule="auto"/>
              <w:ind w:left="1056"/>
              <w:rPr>
                <w:sz w:val="38"/>
                <w:szCs w:val="38"/>
              </w:rPr>
            </w:pPr>
            <w:r>
              <w:rPr>
                <w:spacing w:val="6"/>
                <w:sz w:val="38"/>
                <w:szCs w:val="38"/>
              </w:rPr>
              <w:t>分度值0.1</w:t>
            </w:r>
            <w:r>
              <w:rPr>
                <w:sz w:val="38"/>
                <w:szCs w:val="38"/>
              </w:rPr>
              <w:t>mm</w:t>
            </w:r>
          </w:p>
        </w:tc>
        <w:tc>
          <w:tcPr>
            <w:tcW w:w="3880" w:type="dxa"/>
            <w:vMerge/>
            <w:tcBorders>
              <w:top w:val="nil"/>
              <w:bottom w:val="nil"/>
            </w:tcBorders>
            <w:vAlign w:val="top"/>
          </w:tcPr>
          <w:p>
            <w:pPr>
              <w:rPr>
                <w:rFonts w:ascii="Arial"/>
                <w:sz w:val="21"/>
              </w:rPr>
            </w:pPr>
          </w:p>
        </w:tc>
      </w:tr>
      <w:tr>
        <w:tblPrEx>
          <w:tblW w:w="16641" w:type="dxa"/>
          <w:tblInd w:w="212" w:type="dxa"/>
          <w:tblLayout w:type="fixed"/>
        </w:tblPrEx>
        <w:trPr>
          <w:trHeight w:val="774"/>
        </w:trPr>
        <w:tc>
          <w:tcPr>
            <w:tcW w:w="4247" w:type="dxa"/>
            <w:vAlign w:val="top"/>
          </w:tcPr>
          <w:p>
            <w:pPr>
              <w:pStyle w:val="TableText"/>
              <w:spacing w:before="205" w:line="222" w:lineRule="auto"/>
              <w:ind w:left="1537"/>
              <w:rPr>
                <w:sz w:val="38"/>
                <w:szCs w:val="38"/>
              </w:rPr>
            </w:pPr>
            <w:r>
              <w:rPr>
                <w:spacing w:val="12"/>
                <w:sz w:val="38"/>
                <w:szCs w:val="38"/>
              </w:rPr>
              <w:t>钢直尺</w:t>
            </w:r>
          </w:p>
        </w:tc>
        <w:tc>
          <w:tcPr>
            <w:tcW w:w="4264" w:type="dxa"/>
            <w:vAlign w:val="top"/>
          </w:tcPr>
          <w:p>
            <w:pPr>
              <w:pStyle w:val="TableText"/>
              <w:spacing w:before="214" w:line="225" w:lineRule="auto"/>
              <w:ind w:left="1162"/>
              <w:rPr>
                <w:sz w:val="38"/>
                <w:szCs w:val="38"/>
              </w:rPr>
            </w:pPr>
            <w:r>
              <w:rPr>
                <w:spacing w:val="-6"/>
                <w:sz w:val="38"/>
                <w:szCs w:val="38"/>
              </w:rPr>
              <w:t>(0～500)mm</w:t>
            </w:r>
          </w:p>
        </w:tc>
        <w:tc>
          <w:tcPr>
            <w:tcW w:w="4250" w:type="dxa"/>
            <w:vAlign w:val="top"/>
          </w:tcPr>
          <w:p>
            <w:pPr>
              <w:pStyle w:val="TableText"/>
              <w:spacing w:before="211" w:line="225" w:lineRule="auto"/>
              <w:ind w:left="1736"/>
              <w:rPr>
                <w:sz w:val="38"/>
                <w:szCs w:val="38"/>
              </w:rPr>
            </w:pPr>
            <w:r>
              <w:rPr>
                <w:spacing w:val="-38"/>
                <w:sz w:val="38"/>
                <w:szCs w:val="38"/>
              </w:rPr>
              <w:t>Ⅱ</w:t>
            </w:r>
            <w:r>
              <w:rPr>
                <w:spacing w:val="-64"/>
                <w:sz w:val="38"/>
                <w:szCs w:val="38"/>
              </w:rPr>
              <w:t xml:space="preserve"> </w:t>
            </w:r>
            <w:r>
              <w:rPr>
                <w:spacing w:val="-38"/>
                <w:sz w:val="38"/>
                <w:szCs w:val="38"/>
              </w:rPr>
              <w:t>级</w:t>
            </w:r>
          </w:p>
        </w:tc>
        <w:tc>
          <w:tcPr>
            <w:tcW w:w="3880" w:type="dxa"/>
            <w:vMerge/>
            <w:tcBorders>
              <w:top w:val="nil"/>
              <w:bottom w:val="nil"/>
            </w:tcBorders>
            <w:vAlign w:val="top"/>
          </w:tcPr>
          <w:p>
            <w:pPr>
              <w:rPr>
                <w:rFonts w:ascii="Arial"/>
                <w:sz w:val="21"/>
              </w:rPr>
            </w:pPr>
          </w:p>
        </w:tc>
      </w:tr>
      <w:tr>
        <w:tblPrEx>
          <w:tblW w:w="16641" w:type="dxa"/>
          <w:tblInd w:w="212" w:type="dxa"/>
          <w:tblLayout w:type="fixed"/>
        </w:tblPrEx>
        <w:trPr>
          <w:trHeight w:val="767"/>
        </w:trPr>
        <w:tc>
          <w:tcPr>
            <w:tcW w:w="4247" w:type="dxa"/>
            <w:vAlign w:val="top"/>
          </w:tcPr>
          <w:p>
            <w:pPr>
              <w:pStyle w:val="TableText"/>
              <w:spacing w:before="208" w:line="222" w:lineRule="auto"/>
              <w:ind w:left="1151"/>
              <w:rPr>
                <w:sz w:val="38"/>
                <w:szCs w:val="38"/>
              </w:rPr>
            </w:pPr>
            <w:r>
              <w:rPr>
                <w:spacing w:val="9"/>
                <w:sz w:val="38"/>
                <w:szCs w:val="38"/>
              </w:rPr>
              <w:t>分光光度计</w:t>
            </w:r>
          </w:p>
        </w:tc>
        <w:tc>
          <w:tcPr>
            <w:tcW w:w="4264" w:type="dxa"/>
            <w:vAlign w:val="top"/>
          </w:tcPr>
          <w:p>
            <w:pPr>
              <w:rPr>
                <w:rFonts w:ascii="Arial"/>
                <w:sz w:val="21"/>
              </w:rPr>
            </w:pPr>
          </w:p>
        </w:tc>
        <w:tc>
          <w:tcPr>
            <w:tcW w:w="4250" w:type="dxa"/>
            <w:vAlign w:val="top"/>
          </w:tcPr>
          <w:p>
            <w:pPr>
              <w:pStyle w:val="TableText"/>
              <w:spacing w:before="208" w:line="222" w:lineRule="auto"/>
              <w:ind w:left="383"/>
              <w:rPr>
                <w:sz w:val="38"/>
                <w:szCs w:val="38"/>
              </w:rPr>
            </w:pPr>
            <w:r>
              <w:rPr>
                <w:spacing w:val="7"/>
                <w:sz w:val="38"/>
                <w:szCs w:val="38"/>
              </w:rPr>
              <w:t>透射比优于0.5%刻度</w:t>
            </w:r>
          </w:p>
        </w:tc>
        <w:tc>
          <w:tcPr>
            <w:tcW w:w="3880" w:type="dxa"/>
            <w:vMerge/>
            <w:tcBorders>
              <w:top w:val="nil"/>
            </w:tcBorders>
            <w:vAlign w:val="top"/>
          </w:tcPr>
          <w:p>
            <w:pPr>
              <w:rPr>
                <w:rFonts w:ascii="Arial"/>
                <w:sz w:val="21"/>
              </w:rPr>
            </w:pPr>
          </w:p>
        </w:tc>
      </w:tr>
      <w:tr>
        <w:tblPrEx>
          <w:tblW w:w="16641" w:type="dxa"/>
          <w:tblInd w:w="212" w:type="dxa"/>
          <w:tblLayout w:type="fixed"/>
        </w:tblPrEx>
        <w:trPr>
          <w:trHeight w:val="758"/>
        </w:trPr>
        <w:tc>
          <w:tcPr>
            <w:tcW w:w="4247" w:type="dxa"/>
            <w:vAlign w:val="top"/>
          </w:tcPr>
          <w:p>
            <w:pPr>
              <w:pStyle w:val="TableText"/>
              <w:spacing w:before="200" w:line="222" w:lineRule="auto"/>
              <w:ind w:left="1344"/>
              <w:rPr>
                <w:sz w:val="38"/>
                <w:szCs w:val="38"/>
              </w:rPr>
            </w:pPr>
            <w:r>
              <w:rPr>
                <w:spacing w:val="11"/>
                <w:sz w:val="38"/>
                <w:szCs w:val="38"/>
              </w:rPr>
              <w:t>附属设备</w:t>
            </w:r>
          </w:p>
        </w:tc>
        <w:tc>
          <w:tcPr>
            <w:tcW w:w="12394" w:type="dxa"/>
            <w:gridSpan w:val="3"/>
            <w:vAlign w:val="top"/>
          </w:tcPr>
          <w:p>
            <w:pPr>
              <w:pStyle w:val="TableText"/>
              <w:spacing w:before="203" w:line="222" w:lineRule="auto"/>
              <w:ind w:left="2835"/>
              <w:rPr>
                <w:sz w:val="38"/>
                <w:szCs w:val="38"/>
              </w:rPr>
            </w:pPr>
            <w:r>
              <w:rPr>
                <w:spacing w:val="6"/>
                <w:sz w:val="38"/>
                <w:szCs w:val="38"/>
              </w:rPr>
              <w:t>烘箱、铝桶、铅丝网篓和读数放大镜等。</w:t>
            </w:r>
          </w:p>
        </w:tc>
      </w:tr>
    </w:tbl>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BodyText"/>
        <w:spacing w:before="138" w:line="222" w:lineRule="auto"/>
        <w:ind w:left="65"/>
      </w:pPr>
      <w:r>
        <w:rPr>
          <w:b/>
          <w:bCs/>
          <w:spacing w:val="11"/>
        </w:rPr>
        <w:t>6.4.2</w:t>
      </w:r>
      <w:r>
        <w:rPr>
          <w:spacing w:val="11"/>
        </w:rPr>
        <w:t xml:space="preserve">  应力的检定</w:t>
      </w:r>
    </w:p>
    <w:p>
      <w:pPr>
        <w:pStyle w:val="BodyText"/>
        <w:spacing w:before="182" w:line="263" w:lineRule="auto"/>
        <w:ind w:left="60" w:right="206" w:firstLine="6"/>
      </w:pPr>
      <w:hyperlink r:id="rId53" w:history="1">
        <w:r>
          <w:rPr>
            <w:b/>
            <w:bCs/>
            <w:spacing w:val="21"/>
          </w:rPr>
          <w:t>6.4.2.1</w:t>
        </w:r>
      </w:hyperlink>
      <w:r>
        <w:rPr>
          <w:spacing w:val="222"/>
        </w:rPr>
        <w:t xml:space="preserve"> </w:t>
      </w:r>
      <w:r>
        <w:rPr>
          <w:spacing w:val="21"/>
        </w:rPr>
        <w:t>调整应力仪零点：置入1/4波片时，视场应最暗；全波片置入时视场应为紫红</w:t>
      </w:r>
      <w:r>
        <w:t xml:space="preserve"> </w:t>
      </w:r>
      <w:r>
        <w:rPr>
          <w:spacing w:val="8"/>
        </w:rPr>
        <w:t>色。</w:t>
      </w:r>
    </w:p>
    <w:p>
      <w:pPr>
        <w:pStyle w:val="BodyText"/>
        <w:spacing w:before="128" w:line="259" w:lineRule="auto"/>
        <w:ind w:left="60" w:right="164" w:firstLine="6"/>
      </w:pPr>
      <w:hyperlink r:id="rId54" w:history="1">
        <w:r>
          <w:rPr>
            <w:b/>
            <w:bCs/>
            <w:spacing w:val="22"/>
          </w:rPr>
          <w:t>6.4.2.2</w:t>
        </w:r>
      </w:hyperlink>
      <w:r>
        <w:rPr>
          <w:spacing w:val="6"/>
        </w:rPr>
        <w:t xml:space="preserve">  </w:t>
      </w:r>
      <w:r>
        <w:rPr>
          <w:spacing w:val="22"/>
        </w:rPr>
        <w:t>将量器放入视场使量器的轴线与偏振平面成45°,这时量器的壁上将出现亮暗</w:t>
      </w:r>
      <w:r>
        <w:t xml:space="preserve"> </w:t>
      </w:r>
      <w:r>
        <w:rPr>
          <w:spacing w:val="19"/>
        </w:rPr>
        <w:t>不同的区域，选取最亮处为最大应力点。</w:t>
      </w:r>
    </w:p>
    <w:p>
      <w:pPr>
        <w:pStyle w:val="BodyText"/>
        <w:spacing w:before="171" w:line="259" w:lineRule="auto"/>
        <w:ind w:left="60" w:firstLine="5"/>
      </w:pPr>
      <w:hyperlink r:id="rId55" w:history="1">
        <w:r>
          <w:rPr>
            <w:b/>
            <w:bCs/>
            <w:spacing w:val="21"/>
          </w:rPr>
          <w:t>6.4.2.3</w:t>
        </w:r>
      </w:hyperlink>
      <w:r>
        <w:rPr>
          <w:spacing w:val="21"/>
        </w:rPr>
        <w:t xml:space="preserve">  转动检偏镜直至壁上暗区会聚刚好完全取代</w:t>
      </w:r>
      <w:r>
        <w:rPr>
          <w:spacing w:val="20"/>
        </w:rPr>
        <w:t>亮区为止，读取检偏镜旋转角度，</w:t>
      </w:r>
      <w:r>
        <w:t xml:space="preserve"> </w:t>
      </w:r>
      <w:r>
        <w:rPr>
          <w:spacing w:val="22"/>
        </w:rPr>
        <w:t>将量器沿轴线轻微转动，若暗区会聚亮暗稳定，则两层玻璃壁</w:t>
      </w:r>
      <w:r>
        <w:rPr>
          <w:spacing w:val="21"/>
        </w:rPr>
        <w:t>厚为其光程长度。</w:t>
      </w:r>
    </w:p>
    <w:p>
      <w:pPr>
        <w:pStyle w:val="BodyText"/>
        <w:spacing w:before="166" w:line="275" w:lineRule="auto"/>
        <w:ind w:left="60" w:right="247" w:firstLine="5"/>
      </w:pPr>
      <w:hyperlink r:id="rId56" w:history="1">
        <w:r>
          <w:rPr>
            <w:b/>
            <w:bCs/>
            <w:spacing w:val="26"/>
          </w:rPr>
          <w:t>6.4.2.4</w:t>
        </w:r>
      </w:hyperlink>
      <w:r>
        <w:rPr>
          <w:spacing w:val="6"/>
        </w:rPr>
        <w:t xml:space="preserve">  </w:t>
      </w:r>
      <w:r>
        <w:rPr>
          <w:spacing w:val="26"/>
        </w:rPr>
        <w:t>若暗区会聚处亮暗变化不定，则在附近找一参考区，该区域</w:t>
      </w:r>
      <w:r>
        <w:rPr>
          <w:spacing w:val="25"/>
        </w:rPr>
        <w:t>光程差值较小或</w:t>
      </w:r>
      <w:r>
        <w:t xml:space="preserve"> </w:t>
      </w:r>
      <w:r>
        <w:rPr>
          <w:spacing w:val="26"/>
        </w:rPr>
        <w:t>恒定或两者兼备。这时先按</w:t>
      </w:r>
      <w:hyperlink r:id="rId55" w:history="1">
        <w:r>
          <w:rPr>
            <w:spacing w:val="26"/>
          </w:rPr>
          <w:t>6.4.2.3</w:t>
        </w:r>
      </w:hyperlink>
      <w:r>
        <w:rPr>
          <w:spacing w:val="26"/>
        </w:rPr>
        <w:t>测出参考区光程差值，然后稍倾斜使光通过一层参</w:t>
      </w:r>
      <w:r>
        <w:rPr>
          <w:spacing w:val="16"/>
        </w:rPr>
        <w:t xml:space="preserve"> </w:t>
      </w:r>
      <w:r>
        <w:rPr>
          <w:spacing w:val="28"/>
        </w:rPr>
        <w:t>考区和一层待测区壁厚，得出光程差数值减去1/2参考区光程差，即为量器所测部位单</w:t>
      </w:r>
      <w:r>
        <w:rPr>
          <w:spacing w:val="8"/>
        </w:rPr>
        <w:t xml:space="preserve"> </w:t>
      </w:r>
      <w:r>
        <w:rPr>
          <w:spacing w:val="11"/>
        </w:rPr>
        <w:t>层壁的光程差。</w:t>
      </w:r>
    </w:p>
    <w:p>
      <w:pPr>
        <w:pStyle w:val="BodyText"/>
        <w:spacing w:before="189" w:line="222" w:lineRule="auto"/>
        <w:ind w:left="65"/>
      </w:pPr>
      <w:hyperlink r:id="rId57" w:history="1">
        <w:r>
          <w:rPr>
            <w:b/>
            <w:bCs/>
            <w:spacing w:val="7"/>
          </w:rPr>
          <w:t>6.4.2.5</w:t>
        </w:r>
      </w:hyperlink>
      <w:r>
        <w:rPr>
          <w:spacing w:val="203"/>
        </w:rPr>
        <w:t xml:space="preserve"> </w:t>
      </w:r>
      <w:r>
        <w:rPr>
          <w:spacing w:val="7"/>
        </w:rPr>
        <w:t>光程差的计算</w:t>
      </w:r>
    </w:p>
    <w:p>
      <w:pPr>
        <w:pStyle w:val="BodyText"/>
        <w:spacing w:before="181" w:line="222" w:lineRule="auto"/>
        <w:ind w:left="973"/>
      </w:pPr>
      <w:r>
        <w:rPr>
          <w:spacing w:val="14"/>
        </w:rPr>
        <w:t>测量结果按下式计算：</w:t>
      </w:r>
    </w:p>
    <w:p>
      <w:pPr>
        <w:pStyle w:val="BodyText"/>
        <w:spacing w:before="197"/>
        <w:ind w:left="7990"/>
        <w:rPr>
          <w:sz w:val="35"/>
          <w:szCs w:val="35"/>
        </w:rPr>
        <w:sectPr>
          <w:headerReference w:type="default" r:id="rId58"/>
          <w:footerReference w:type="default" r:id="rId59"/>
          <w:pgSz w:w="21671" w:h="31680"/>
          <w:pgMar w:top="3884" w:right="1879" w:bottom="1809" w:left="2632" w:header="3372" w:footer="1521" w:gutter="0"/>
          <w:pgNumType w:start="15"/>
          <w:cols w:space="708"/>
        </w:sectPr>
      </w:pPr>
      <w:r>
        <w:rPr>
          <w:position w:val="-34"/>
          <w:sz w:val="35"/>
          <w:szCs w:val="35"/>
        </w:rPr>
        <w:drawing>
          <wp:inline distT="0" distB="0" distL="0" distR="0">
            <wp:extent cx="749011" cy="651583"/>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60"/>
                    <a:stretch>
                      <a:fillRect/>
                    </a:stretch>
                  </pic:blipFill>
                  <pic:spPr>
                    <a:xfrm>
                      <a:off x="0" y="0"/>
                      <a:ext cx="749011" cy="651583"/>
                    </a:xfrm>
                    <a:prstGeom prst="rect">
                      <a:avLst/>
                    </a:prstGeom>
                  </pic:spPr>
                </pic:pic>
              </a:graphicData>
            </a:graphic>
          </wp:inline>
        </w:drawing>
      </w:r>
      <w:r>
        <w:rPr>
          <w:spacing w:val="1"/>
          <w:sz w:val="35"/>
          <w:szCs w:val="35"/>
        </w:rPr>
        <w:t xml:space="preserve">                                 </w:t>
      </w:r>
      <w:r>
        <w:rPr>
          <w:sz w:val="35"/>
          <w:szCs w:val="35"/>
        </w:rPr>
        <w:t xml:space="preserve">        </w:t>
      </w:r>
      <w:r>
        <w:rPr>
          <w:b/>
          <w:bCs/>
          <w:spacing w:val="-20"/>
          <w:sz w:val="35"/>
          <w:szCs w:val="35"/>
        </w:rPr>
        <w:t>(1)</w:t>
      </w:r>
    </w:p>
    <w:p>
      <w:pPr>
        <w:pStyle w:val="BodyText"/>
        <w:spacing w:before="283" w:line="215" w:lineRule="auto"/>
        <w:ind w:left="60"/>
        <w:rPr>
          <w:rFonts w:ascii="Times New Roman" w:eastAsia="Times New Roman" w:hAnsi="Times New Roman" w:cs="Times New Roman"/>
        </w:rPr>
      </w:pPr>
      <w:r>
        <w:rPr>
          <w:spacing w:val="-3"/>
        </w:rPr>
        <w:t>式中：δ——单位厚度的光程差，</w:t>
      </w:r>
      <w:r>
        <w:rPr>
          <w:spacing w:val="91"/>
        </w:rPr>
        <w:t xml:space="preserve"> </w:t>
      </w:r>
      <w:r>
        <w:rPr>
          <w:rFonts w:ascii="Times New Roman" w:eastAsia="Times New Roman" w:hAnsi="Times New Roman" w:cs="Times New Roman"/>
          <w:spacing w:val="-3"/>
        </w:rPr>
        <w:t>nm/cm;</w:t>
      </w:r>
    </w:p>
    <w:p>
      <w:pPr>
        <w:pStyle w:val="BodyText"/>
        <w:spacing w:before="225" w:line="221" w:lineRule="auto"/>
        <w:ind w:left="1445"/>
      </w:pPr>
      <w:r>
        <w:rPr>
          <w:b/>
          <w:bCs/>
          <w:spacing w:val="-1"/>
        </w:rPr>
        <w:t>φ——检偏镜旋转角度，(0);</w:t>
      </w:r>
    </w:p>
    <w:p>
      <w:pPr>
        <w:spacing w:line="221" w:lineRule="auto"/>
        <w:sectPr>
          <w:headerReference w:type="default" r:id="rId61"/>
          <w:footerReference w:type="default" r:id="rId62"/>
          <w:type w:val="nextPage"/>
          <w:pgSz w:w="21671" w:h="31680"/>
          <w:pgMar w:top="3884" w:right="1879" w:bottom="1809" w:left="2632" w:header="3372" w:footer="1521" w:gutter="0"/>
          <w:pgNumType w:start="16"/>
          <w:cols w:space="708"/>
          <w:titlePg w:val="0"/>
        </w:sectPr>
      </w:pPr>
    </w:p>
    <w:p>
      <w:pPr>
        <w:spacing w:line="297" w:lineRule="auto"/>
        <w:rPr>
          <w:rFonts w:ascii="Arial"/>
          <w:sz w:val="21"/>
        </w:rPr>
      </w:pPr>
      <w:r>
        <w:drawing>
          <wp:anchor distT="0" distB="0" distL="0" distR="0" simplePos="0" relativeHeight="251658240" behindDoc="0" locked="0" layoutInCell="0" allowOverlap="1">
            <wp:simplePos x="0" y="0"/>
            <wp:positionH relativeFrom="page">
              <wp:posOffset>4502294</wp:posOffset>
            </wp:positionH>
            <wp:positionV relativeFrom="page">
              <wp:posOffset>16701704</wp:posOffset>
            </wp:positionV>
            <wp:extent cx="4324737" cy="66039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63"/>
                    <a:stretch>
                      <a:fillRect/>
                    </a:stretch>
                  </pic:blipFill>
                  <pic:spPr>
                    <a:xfrm>
                      <a:off x="0" y="0"/>
                      <a:ext cx="4324737" cy="660390"/>
                    </a:xfrm>
                    <a:prstGeom prst="rect">
                      <a:avLst/>
                    </a:prstGeom>
                  </pic:spPr>
                </pic:pic>
              </a:graphicData>
            </a:graphic>
          </wp:anchor>
        </w:drawing>
      </w:r>
    </w:p>
    <w:p>
      <w:pPr>
        <w:pStyle w:val="BodyText"/>
        <w:spacing w:before="137" w:line="215" w:lineRule="auto"/>
        <w:jc w:val="right"/>
        <w:rPr>
          <w:rFonts w:ascii="Times New Roman" w:eastAsia="Times New Roman" w:hAnsi="Times New Roman" w:cs="Times New Roman"/>
        </w:rPr>
      </w:pPr>
      <w:r>
        <w:rPr>
          <w:rFonts w:ascii="Times New Roman" w:eastAsia="Times New Roman" w:hAnsi="Times New Roman" w:cs="Times New Roman"/>
          <w:spacing w:val="26"/>
        </w:rPr>
        <w:t xml:space="preserve">f—— </w:t>
      </w:r>
      <w:r>
        <w:rPr>
          <w:spacing w:val="26"/>
        </w:rPr>
        <w:t>转换系数，其值为</w:t>
      </w:r>
      <w:r>
        <w:rPr>
          <w:spacing w:val="-96"/>
        </w:rPr>
        <w:t xml:space="preserve"> </w:t>
      </w:r>
      <w:r>
        <w:rPr>
          <w:rFonts w:ascii="Times New Roman" w:eastAsia="Times New Roman" w:hAnsi="Times New Roman" w:cs="Times New Roman"/>
          <w:spacing w:val="26"/>
        </w:rPr>
        <w:t xml:space="preserve">A/180(λ    </w:t>
      </w:r>
      <w:r>
        <w:rPr>
          <w:spacing w:val="26"/>
        </w:rPr>
        <w:t>为波长),当采用白光光源有效波长为565</w:t>
      </w:r>
      <w:r>
        <w:rPr>
          <w:rFonts w:ascii="Times New Roman" w:eastAsia="Times New Roman" w:hAnsi="Times New Roman" w:cs="Times New Roman"/>
        </w:rPr>
        <w:t>mm</w:t>
      </w:r>
    </w:p>
    <w:p>
      <w:pPr>
        <w:pStyle w:val="BodyText"/>
        <w:spacing w:before="147" w:line="214" w:lineRule="auto"/>
        <w:ind w:left="2572"/>
        <w:rPr>
          <w:rFonts w:ascii="Times New Roman" w:eastAsia="Times New Roman" w:hAnsi="Times New Roman" w:cs="Times New Roman"/>
          <w:sz w:val="43"/>
          <w:szCs w:val="43"/>
        </w:rPr>
      </w:pPr>
      <w:r>
        <w:rPr>
          <w:spacing w:val="-19"/>
          <w:sz w:val="47"/>
          <w:szCs w:val="47"/>
        </w:rPr>
        <w:t>时</w:t>
      </w:r>
      <w:r>
        <w:rPr>
          <w:spacing w:val="-62"/>
          <w:sz w:val="47"/>
          <w:szCs w:val="47"/>
        </w:rPr>
        <w:t xml:space="preserve"> </w:t>
      </w:r>
      <w:r>
        <w:rPr>
          <w:spacing w:val="-19"/>
          <w:sz w:val="47"/>
          <w:szCs w:val="47"/>
        </w:rPr>
        <w:t>，</w:t>
      </w:r>
      <w:r>
        <w:rPr>
          <w:rFonts w:ascii="Times New Roman" w:eastAsia="Times New Roman" w:hAnsi="Times New Roman" w:cs="Times New Roman"/>
          <w:spacing w:val="-19"/>
          <w:sz w:val="43"/>
          <w:szCs w:val="43"/>
        </w:rPr>
        <w:t>f=3.14nm/(0);</w:t>
      </w:r>
    </w:p>
    <w:p>
      <w:pPr>
        <w:pStyle w:val="BodyText"/>
        <w:spacing w:before="172" w:line="222" w:lineRule="auto"/>
        <w:ind w:left="1432"/>
      </w:pPr>
      <w:r>
        <w:rPr>
          <w:spacing w:val="1"/>
        </w:rPr>
        <w:t>d——</w:t>
      </w:r>
      <w:r>
        <w:rPr>
          <w:spacing w:val="-72"/>
        </w:rPr>
        <w:t xml:space="preserve"> </w:t>
      </w:r>
      <w:r>
        <w:rPr>
          <w:spacing w:val="1"/>
        </w:rPr>
        <w:t xml:space="preserve">光通过量器被测部位的总厚度， </w:t>
      </w:r>
      <w:r>
        <w:t>cm</w:t>
      </w:r>
      <w:r>
        <w:rPr>
          <w:spacing w:val="1"/>
        </w:rPr>
        <w:t>。</w:t>
      </w:r>
    </w:p>
    <w:p>
      <w:pPr>
        <w:pStyle w:val="BodyText"/>
        <w:spacing w:before="188" w:line="222" w:lineRule="auto"/>
        <w:ind w:left="60"/>
      </w:pPr>
      <w:r>
        <w:rPr>
          <w:spacing w:val="12"/>
        </w:rPr>
        <w:t>6.4.3</w:t>
      </w:r>
      <w:r>
        <w:rPr>
          <w:spacing w:val="199"/>
        </w:rPr>
        <w:t xml:space="preserve"> </w:t>
      </w:r>
      <w:r>
        <w:rPr>
          <w:spacing w:val="12"/>
        </w:rPr>
        <w:t>外观的检查</w:t>
      </w:r>
    </w:p>
    <w:p>
      <w:pPr>
        <w:pStyle w:val="BodyText"/>
        <w:spacing w:before="174" w:line="221" w:lineRule="auto"/>
        <w:ind w:left="979"/>
      </w:pPr>
      <w:r>
        <w:rPr>
          <w:spacing w:val="21"/>
        </w:rPr>
        <w:t>用目力观察，可借助钢直尺、游标卡尺和刻度放大镜进行。</w:t>
      </w:r>
    </w:p>
    <w:p>
      <w:pPr>
        <w:pStyle w:val="BodyText"/>
        <w:spacing w:before="150" w:line="222" w:lineRule="auto"/>
        <w:ind w:left="60"/>
      </w:pPr>
      <w:r>
        <w:rPr>
          <w:spacing w:val="14"/>
        </w:rPr>
        <w:t>6.4.4</w:t>
      </w:r>
      <w:r>
        <w:rPr>
          <w:spacing w:val="203"/>
        </w:rPr>
        <w:t xml:space="preserve"> </w:t>
      </w:r>
      <w:r>
        <w:rPr>
          <w:spacing w:val="14"/>
        </w:rPr>
        <w:t>流出时间的检定</w:t>
      </w:r>
    </w:p>
    <w:p>
      <w:pPr>
        <w:pStyle w:val="BodyText"/>
        <w:spacing w:before="161" w:line="221" w:lineRule="auto"/>
        <w:ind w:left="60"/>
      </w:pPr>
      <w:hyperlink r:id="rId64" w:history="1">
        <w:r>
          <w:rPr>
            <w:spacing w:val="11"/>
          </w:rPr>
          <w:t>6.4.4.1</w:t>
        </w:r>
      </w:hyperlink>
      <w:r>
        <w:rPr>
          <w:spacing w:val="201"/>
        </w:rPr>
        <w:t xml:space="preserve"> </w:t>
      </w:r>
      <w:r>
        <w:rPr>
          <w:spacing w:val="11"/>
        </w:rPr>
        <w:t>海水溶解氧滴定管</w:t>
      </w:r>
    </w:p>
    <w:p>
      <w:pPr>
        <w:pStyle w:val="BodyText"/>
        <w:spacing w:before="163" w:line="293" w:lineRule="auto"/>
        <w:ind w:left="93" w:right="54" w:firstLine="886"/>
        <w:jc w:val="both"/>
      </w:pPr>
      <w:r>
        <w:rPr>
          <w:spacing w:val="23"/>
        </w:rPr>
        <w:t>将滴定管垂直而稳固地夹在检定架上，注水至最高标线以上约几</w:t>
      </w:r>
      <w:r>
        <w:rPr>
          <w:spacing w:val="22"/>
        </w:rPr>
        <w:t>毫米处，开启弹簧</w:t>
      </w:r>
      <w:r>
        <w:t xml:space="preserve"> </w:t>
      </w:r>
      <w:r>
        <w:rPr>
          <w:spacing w:val="35"/>
        </w:rPr>
        <w:t>夹或玻璃小球，使水充分地从流液嘴流下，用秒表记录水从零点流至最低标线处的时</w:t>
      </w:r>
    </w:p>
    <w:p>
      <w:pPr>
        <w:pStyle w:val="BodyText"/>
        <w:spacing w:line="222" w:lineRule="auto"/>
        <w:ind w:left="93"/>
      </w:pPr>
      <w:r>
        <w:rPr>
          <w:spacing w:val="27"/>
        </w:rPr>
        <w:t>间，应符合4.1的规定。</w:t>
      </w:r>
    </w:p>
    <w:p>
      <w:pPr>
        <w:pStyle w:val="BodyText"/>
        <w:spacing w:before="144" w:line="221" w:lineRule="auto"/>
        <w:ind w:left="66"/>
      </w:pPr>
      <w:hyperlink r:id="rId65" w:history="1">
        <w:r>
          <w:rPr>
            <w:spacing w:val="7"/>
          </w:rPr>
          <w:t>6.4.4.2</w:t>
        </w:r>
      </w:hyperlink>
      <w:r>
        <w:rPr>
          <w:spacing w:val="210"/>
        </w:rPr>
        <w:t xml:space="preserve"> </w:t>
      </w:r>
      <w:r>
        <w:rPr>
          <w:spacing w:val="7"/>
        </w:rPr>
        <w:t>奥氏吸管</w:t>
      </w:r>
    </w:p>
    <w:p>
      <w:pPr>
        <w:pStyle w:val="BodyText"/>
        <w:spacing w:before="195" w:line="222" w:lineRule="auto"/>
        <w:ind w:left="992"/>
      </w:pPr>
      <w:r>
        <w:rPr>
          <w:spacing w:val="30"/>
        </w:rPr>
        <w:t>1)吸水至标线上约5</w:t>
      </w:r>
      <w:r>
        <w:rPr>
          <w:rFonts w:ascii="Times New Roman" w:eastAsia="Times New Roman" w:hAnsi="Times New Roman" w:cs="Times New Roman"/>
        </w:rPr>
        <w:t>mm</w:t>
      </w:r>
      <w:r>
        <w:rPr>
          <w:rFonts w:ascii="Times New Roman" w:eastAsia="Times New Roman" w:hAnsi="Times New Roman" w:cs="Times New Roman"/>
          <w:spacing w:val="-34"/>
        </w:rPr>
        <w:t xml:space="preserve"> </w:t>
      </w:r>
      <w:r>
        <w:rPr>
          <w:spacing w:val="30"/>
        </w:rPr>
        <w:t>处，垂直地调节液面至标线。</w:t>
      </w:r>
    </w:p>
    <w:p>
      <w:pPr>
        <w:pStyle w:val="BodyText"/>
        <w:spacing w:before="159" w:line="668" w:lineRule="exact"/>
        <w:ind w:right="81"/>
        <w:jc w:val="right"/>
      </w:pPr>
      <w:r>
        <w:rPr>
          <w:spacing w:val="34"/>
          <w:position w:val="17"/>
        </w:rPr>
        <w:t>2)移开控制液面的手指，流液嘴不接触杯壁，使水从标线处自然流下，直至水液</w:t>
      </w:r>
    </w:p>
    <w:p>
      <w:pPr>
        <w:pStyle w:val="BodyText"/>
        <w:spacing w:line="222" w:lineRule="auto"/>
        <w:ind w:left="93"/>
      </w:pPr>
      <w:r>
        <w:rPr>
          <w:spacing w:val="29"/>
        </w:rPr>
        <w:t>停止不流，用秒表记时，应符合表1中规定的要求。</w:t>
      </w:r>
    </w:p>
    <w:p>
      <w:pPr>
        <w:pStyle w:val="BodyText"/>
        <w:spacing w:before="148" w:line="222" w:lineRule="auto"/>
        <w:ind w:left="60"/>
      </w:pPr>
      <w:r>
        <w:rPr>
          <w:spacing w:val="13"/>
        </w:rPr>
        <w:t>6.4.5</w:t>
      </w:r>
      <w:r>
        <w:rPr>
          <w:spacing w:val="209"/>
        </w:rPr>
        <w:t xml:space="preserve"> </w:t>
      </w:r>
      <w:r>
        <w:rPr>
          <w:spacing w:val="13"/>
        </w:rPr>
        <w:t>密合性的检定</w:t>
      </w:r>
    </w:p>
    <w:p>
      <w:pPr>
        <w:pStyle w:val="BodyText"/>
        <w:spacing w:before="115" w:line="220" w:lineRule="auto"/>
        <w:ind w:right="15"/>
        <w:jc w:val="right"/>
        <w:rPr>
          <w:sz w:val="49"/>
          <w:szCs w:val="49"/>
        </w:rPr>
      </w:pPr>
      <w:r>
        <w:rPr>
          <w:spacing w:val="-33"/>
          <w:sz w:val="49"/>
          <w:szCs w:val="49"/>
        </w:rPr>
        <w:t>1)对具塞比色管、具塞离心管和具塞刻度试管应先将塞和口清洗擦干，使得磨砂</w:t>
      </w:r>
    </w:p>
    <w:p>
      <w:pPr>
        <w:pStyle w:val="BodyText"/>
        <w:spacing w:before="115" w:line="224" w:lineRule="auto"/>
        <w:ind w:left="120"/>
        <w:rPr>
          <w:sz w:val="43"/>
          <w:szCs w:val="43"/>
        </w:rPr>
      </w:pPr>
      <w:r>
        <w:rPr>
          <w:spacing w:val="5"/>
          <w:sz w:val="43"/>
          <w:szCs w:val="43"/>
        </w:rPr>
        <w:t>面上无脏物和纤维。</w:t>
      </w:r>
    </w:p>
    <w:p>
      <w:pPr>
        <w:pStyle w:val="BodyText"/>
        <w:spacing w:before="145" w:line="222" w:lineRule="auto"/>
        <w:ind w:left="979"/>
      </w:pPr>
      <w:r>
        <w:rPr>
          <w:spacing w:val="30"/>
        </w:rPr>
        <w:t>2)将水注入至量器最高标线，盖紧塞子。</w:t>
      </w:r>
    </w:p>
    <w:p>
      <w:pPr>
        <w:pStyle w:val="BodyText"/>
        <w:spacing w:before="133" w:line="708" w:lineRule="exact"/>
        <w:ind w:right="63"/>
        <w:jc w:val="right"/>
      </w:pPr>
      <w:r>
        <w:rPr>
          <w:spacing w:val="28"/>
          <w:position w:val="21"/>
        </w:rPr>
        <w:t>3)用手轻压塞盖，颠倒十次，每次颠倒时停留在倒置状态下至少10</w:t>
      </w:r>
      <w:r>
        <w:rPr>
          <w:rFonts w:ascii="Times New Roman" w:eastAsia="Times New Roman" w:hAnsi="Times New Roman" w:cs="Times New Roman"/>
          <w:spacing w:val="28"/>
          <w:position w:val="21"/>
        </w:rPr>
        <w:t>s,</w:t>
      </w:r>
      <w:r>
        <w:rPr>
          <w:rFonts w:ascii="Times New Roman" w:eastAsia="Times New Roman" w:hAnsi="Times New Roman" w:cs="Times New Roman"/>
          <w:spacing w:val="9"/>
          <w:position w:val="21"/>
        </w:rPr>
        <w:t xml:space="preserve">   </w:t>
      </w:r>
      <w:r>
        <w:rPr>
          <w:spacing w:val="28"/>
          <w:position w:val="21"/>
        </w:rPr>
        <w:t>然后用滤纸</w:t>
      </w:r>
    </w:p>
    <w:p>
      <w:pPr>
        <w:pStyle w:val="BodyText"/>
        <w:spacing w:line="222" w:lineRule="auto"/>
        <w:ind w:left="120"/>
      </w:pPr>
      <w:r>
        <w:rPr>
          <w:spacing w:val="17"/>
        </w:rPr>
        <w:t>在塞与颈间周围擦看，不应有水渗出。</w:t>
      </w:r>
    </w:p>
    <w:p>
      <w:pPr>
        <w:pStyle w:val="BodyText"/>
        <w:spacing w:before="164" w:line="224" w:lineRule="auto"/>
        <w:ind w:left="86"/>
      </w:pPr>
      <w:r>
        <w:rPr>
          <w:spacing w:val="11"/>
        </w:rPr>
        <w:t>6.4.6</w:t>
      </w:r>
      <w:r>
        <w:rPr>
          <w:spacing w:val="7"/>
        </w:rPr>
        <w:t xml:space="preserve">  </w:t>
      </w:r>
      <w:r>
        <w:rPr>
          <w:spacing w:val="11"/>
        </w:rPr>
        <w:t>耐急冷急热的试验</w:t>
      </w:r>
    </w:p>
    <w:p>
      <w:pPr>
        <w:pStyle w:val="BodyText"/>
        <w:spacing w:before="155" w:line="222" w:lineRule="auto"/>
        <w:ind w:left="1026"/>
      </w:pPr>
      <w:r>
        <w:rPr>
          <w:spacing w:val="30"/>
        </w:rPr>
        <w:t>1)烘箱内温度先升至150℃。</w:t>
      </w:r>
    </w:p>
    <w:p>
      <w:pPr>
        <w:pStyle w:val="BodyText"/>
        <w:spacing w:before="147" w:line="687" w:lineRule="exact"/>
        <w:ind w:right="5"/>
        <w:jc w:val="right"/>
        <w:rPr>
          <w:rFonts w:ascii="Times New Roman" w:eastAsia="Times New Roman" w:hAnsi="Times New Roman" w:cs="Times New Roman"/>
        </w:rPr>
      </w:pPr>
      <w:r>
        <w:rPr>
          <w:spacing w:val="36"/>
          <w:position w:val="18"/>
        </w:rPr>
        <w:t>2)将刻度试管，血糖管，消化管放入烘箱内，当烘箱内温度回</w:t>
      </w:r>
      <w:r>
        <w:rPr>
          <w:spacing w:val="35"/>
          <w:position w:val="18"/>
        </w:rPr>
        <w:t>升至150℃后10</w:t>
      </w:r>
      <w:r>
        <w:rPr>
          <w:rFonts w:ascii="Times New Roman" w:eastAsia="Times New Roman" w:hAnsi="Times New Roman" w:cs="Times New Roman"/>
          <w:position w:val="18"/>
        </w:rPr>
        <w:t>min</w:t>
      </w:r>
    </w:p>
    <w:p>
      <w:pPr>
        <w:pStyle w:val="BodyText"/>
        <w:spacing w:before="1" w:line="219" w:lineRule="auto"/>
        <w:ind w:left="120"/>
      </w:pPr>
      <w:r>
        <w:rPr>
          <w:spacing w:val="43"/>
        </w:rPr>
        <w:t>即将量器投入18~20℃水中(口部不浸没),不应爆裂。</w:t>
      </w:r>
    </w:p>
    <w:p>
      <w:pPr>
        <w:pStyle w:val="BodyText"/>
        <w:spacing w:before="147" w:line="222" w:lineRule="auto"/>
        <w:ind w:left="86"/>
      </w:pPr>
      <w:r>
        <w:rPr>
          <w:spacing w:val="12"/>
        </w:rPr>
        <w:t>6.4.7</w:t>
      </w:r>
      <w:r>
        <w:rPr>
          <w:spacing w:val="185"/>
        </w:rPr>
        <w:t xml:space="preserve"> </w:t>
      </w:r>
      <w:r>
        <w:rPr>
          <w:spacing w:val="12"/>
        </w:rPr>
        <w:t>容量的检定</w:t>
      </w:r>
    </w:p>
    <w:p>
      <w:pPr>
        <w:pStyle w:val="BodyText"/>
        <w:spacing w:before="186" w:line="667" w:lineRule="exact"/>
        <w:ind w:right="66"/>
        <w:jc w:val="right"/>
      </w:pPr>
      <w:r>
        <w:rPr>
          <w:spacing w:val="31"/>
          <w:position w:val="17"/>
        </w:rPr>
        <w:t>检定介质应采用符合</w:t>
      </w:r>
      <w:r>
        <w:rPr>
          <w:spacing w:val="-31"/>
          <w:position w:val="17"/>
        </w:rPr>
        <w:t xml:space="preserve"> </w:t>
      </w:r>
      <w:r>
        <w:rPr>
          <w:rFonts w:ascii="Times New Roman" w:eastAsia="Times New Roman" w:hAnsi="Times New Roman" w:cs="Times New Roman"/>
          <w:position w:val="17"/>
        </w:rPr>
        <w:t>GB</w:t>
      </w:r>
      <w:r>
        <w:rPr>
          <w:rFonts w:ascii="Times New Roman" w:eastAsia="Times New Roman" w:hAnsi="Times New Roman" w:cs="Times New Roman"/>
          <w:spacing w:val="57"/>
          <w:position w:val="17"/>
        </w:rPr>
        <w:t xml:space="preserve"> </w:t>
      </w:r>
      <w:r>
        <w:rPr>
          <w:rFonts w:ascii="Times New Roman" w:eastAsia="Times New Roman" w:hAnsi="Times New Roman" w:cs="Times New Roman"/>
          <w:spacing w:val="31"/>
          <w:position w:val="17"/>
        </w:rPr>
        <w:t>6682—1992</w:t>
      </w:r>
      <w:r>
        <w:rPr>
          <w:spacing w:val="31"/>
          <w:position w:val="17"/>
        </w:rPr>
        <w:t>《实验用水规格》要求的蒸馏水或去离子水</w:t>
      </w:r>
    </w:p>
    <w:p>
      <w:pPr>
        <w:pStyle w:val="BodyText"/>
        <w:spacing w:before="1" w:line="221" w:lineRule="auto"/>
        <w:ind w:left="113"/>
      </w:pPr>
      <w:r>
        <w:rPr>
          <w:spacing w:val="8"/>
        </w:rPr>
        <w:t>(简称水)。</w:t>
      </w:r>
    </w:p>
    <w:p>
      <w:pPr>
        <w:pStyle w:val="BodyText"/>
        <w:spacing w:before="121" w:line="689" w:lineRule="exact"/>
        <w:ind w:left="33"/>
      </w:pPr>
      <w:hyperlink r:id="rId66" w:history="1">
        <w:r>
          <w:rPr>
            <w:spacing w:val="29"/>
            <w:position w:val="19"/>
          </w:rPr>
          <w:t>6.4.7.1</w:t>
        </w:r>
      </w:hyperlink>
      <w:r>
        <w:rPr>
          <w:spacing w:val="206"/>
          <w:position w:val="19"/>
        </w:rPr>
        <w:t xml:space="preserve"> </w:t>
      </w:r>
      <w:r>
        <w:rPr>
          <w:spacing w:val="29"/>
          <w:position w:val="19"/>
        </w:rPr>
        <w:t>海水溶解氧滴定管、微量吸管、奥氏吸管的容量检定均采用衡量法，其检定</w:t>
      </w:r>
    </w:p>
    <w:p>
      <w:pPr>
        <w:pStyle w:val="BodyText"/>
        <w:spacing w:line="222" w:lineRule="auto"/>
        <w:ind w:left="93"/>
      </w:pPr>
      <w:r>
        <w:rPr>
          <w:spacing w:val="5"/>
        </w:rPr>
        <w:t>步骤如下：</w:t>
      </w:r>
    </w:p>
    <w:p>
      <w:pPr>
        <w:pStyle w:val="BodyText"/>
        <w:spacing w:before="140" w:line="653" w:lineRule="exact"/>
        <w:ind w:right="63"/>
        <w:jc w:val="right"/>
      </w:pPr>
      <w:r>
        <w:rPr>
          <w:spacing w:val="28"/>
          <w:position w:val="16"/>
        </w:rPr>
        <w:t>1)取一只容量大于被检量器的洁净有盖称</w:t>
      </w:r>
      <w:r>
        <w:rPr>
          <w:spacing w:val="27"/>
          <w:position w:val="16"/>
        </w:rPr>
        <w:t>量杯，放至天平上进行空称量平衡。(机</w:t>
      </w:r>
    </w:p>
    <w:p>
      <w:pPr>
        <w:pStyle w:val="BodyText"/>
        <w:spacing w:before="1" w:line="215" w:lineRule="auto"/>
        <w:ind w:left="113"/>
        <w:rPr>
          <w:rFonts w:ascii="Times New Roman" w:eastAsia="Times New Roman" w:hAnsi="Times New Roman" w:cs="Times New Roman"/>
        </w:rPr>
      </w:pPr>
      <w:r>
        <w:rPr>
          <w:spacing w:val="17"/>
        </w:rPr>
        <w:t>械天平采用替代法，具体步骤见附录</w:t>
      </w:r>
      <w:r>
        <w:rPr>
          <w:spacing w:val="-57"/>
        </w:rPr>
        <w:t xml:space="preserve"> </w:t>
      </w:r>
      <w:r>
        <w:rPr>
          <w:rFonts w:ascii="Times New Roman" w:eastAsia="Times New Roman" w:hAnsi="Times New Roman" w:cs="Times New Roman"/>
          <w:spacing w:val="17"/>
        </w:rPr>
        <w:t>A)</w:t>
      </w:r>
    </w:p>
    <w:p>
      <w:pPr>
        <w:pStyle w:val="BodyText"/>
        <w:spacing w:before="218" w:line="221" w:lineRule="auto"/>
        <w:ind w:right="31"/>
        <w:jc w:val="right"/>
      </w:pPr>
      <w:r>
        <w:rPr>
          <w:spacing w:val="37"/>
        </w:rPr>
        <w:t>2)将已调好弯月面的被检量器内的水放入称量杯中，</w:t>
      </w:r>
      <w:r>
        <w:rPr>
          <w:spacing w:val="36"/>
        </w:rPr>
        <w:t>同时观察水温，称得水的质</w:t>
      </w:r>
    </w:p>
    <w:p>
      <w:pPr>
        <w:pStyle w:val="BodyText"/>
        <w:spacing w:before="158" w:line="219" w:lineRule="auto"/>
        <w:ind w:left="100"/>
      </w:pPr>
      <w:r>
        <w:rPr>
          <w:spacing w:val="30"/>
        </w:rPr>
        <w:t>量值 (m),  通过公式(2)求得容量值：</w:t>
      </w:r>
    </w:p>
    <w:p>
      <w:pPr>
        <w:spacing w:line="335" w:lineRule="auto"/>
        <w:rPr>
          <w:rFonts w:ascii="Arial"/>
          <w:sz w:val="21"/>
        </w:rPr>
      </w:pPr>
    </w:p>
    <w:p>
      <w:pPr>
        <w:pStyle w:val="BodyText"/>
        <w:spacing w:before="137" w:line="225" w:lineRule="auto"/>
        <w:ind w:left="16319"/>
      </w:pPr>
      <w:r>
        <w:rPr>
          <w:spacing w:val="-19"/>
        </w:rPr>
        <w:t>(2)</w:t>
      </w:r>
    </w:p>
    <w:p>
      <w:pPr>
        <w:spacing w:line="295" w:lineRule="auto"/>
        <w:rPr>
          <w:rFonts w:ascii="Arial"/>
          <w:sz w:val="21"/>
        </w:rPr>
        <w:sectPr>
          <w:headerReference w:type="default" r:id="rId67"/>
          <w:footerReference w:type="default" r:id="rId68"/>
          <w:pgSz w:w="21671" w:h="31680"/>
          <w:pgMar w:top="3811" w:right="2712" w:bottom="1901" w:left="1965" w:header="3371" w:footer="1646" w:gutter="0"/>
          <w:pgNumType w:start="17"/>
          <w:cols w:space="708"/>
        </w:sectPr>
      </w:pPr>
    </w:p>
    <w:p>
      <w:pPr>
        <w:pStyle w:val="BodyText"/>
        <w:spacing w:before="136" w:line="215" w:lineRule="auto"/>
        <w:ind w:left="86"/>
        <w:rPr>
          <w:rFonts w:ascii="Times New Roman" w:eastAsia="Times New Roman" w:hAnsi="Times New Roman" w:cs="Times New Roman"/>
        </w:rPr>
      </w:pPr>
      <w:r>
        <w:rPr>
          <w:spacing w:val="9"/>
        </w:rPr>
        <w:t xml:space="preserve">式中： </w:t>
      </w:r>
      <w:r>
        <w:rPr>
          <w:rFonts w:ascii="Times New Roman" w:eastAsia="Times New Roman" w:hAnsi="Times New Roman" w:cs="Times New Roman"/>
          <w:spacing w:val="9"/>
        </w:rPr>
        <w:t>V——</w:t>
      </w:r>
      <w:r>
        <w:rPr>
          <w:rFonts w:ascii="Times New Roman" w:eastAsia="Times New Roman" w:hAnsi="Times New Roman" w:cs="Times New Roman"/>
          <w:spacing w:val="30"/>
        </w:rPr>
        <w:t xml:space="preserve">  </w:t>
      </w:r>
      <w:r>
        <w:rPr>
          <w:spacing w:val="9"/>
        </w:rPr>
        <w:t>被检量器在标准温度20℃</w:t>
      </w:r>
      <w:r>
        <w:rPr>
          <w:spacing w:val="8"/>
        </w:rPr>
        <w:t>时的实际容量，</w:t>
      </w:r>
      <w:r>
        <w:rPr>
          <w:spacing w:val="-49"/>
        </w:rPr>
        <w:t xml:space="preserve"> </w:t>
      </w:r>
      <w:r>
        <w:rPr>
          <w:rFonts w:ascii="Times New Roman" w:eastAsia="Times New Roman" w:hAnsi="Times New Roman" w:cs="Times New Roman"/>
          <w:spacing w:val="8"/>
        </w:rPr>
        <w:t>(</w:t>
      </w:r>
      <w:r>
        <w:rPr>
          <w:rFonts w:ascii="Times New Roman" w:eastAsia="Times New Roman" w:hAnsi="Times New Roman" w:cs="Times New Roman"/>
        </w:rPr>
        <w:t>ml</w:t>
      </w:r>
      <w:r>
        <w:rPr>
          <w:rFonts w:ascii="Times New Roman" w:eastAsia="Times New Roman" w:hAnsi="Times New Roman" w:cs="Times New Roman"/>
          <w:spacing w:val="8"/>
        </w:rPr>
        <w:t>);</w:t>
      </w:r>
    </w:p>
    <w:p>
      <w:pPr>
        <w:pStyle w:val="BodyText"/>
        <w:spacing w:before="293" w:line="216" w:lineRule="auto"/>
        <w:ind w:left="1639"/>
      </w:pPr>
      <w:r>
        <w:rPr>
          <w:spacing w:val="-5"/>
        </w:rPr>
        <w:t>m——</w:t>
      </w:r>
      <w:r>
        <w:rPr>
          <w:spacing w:val="-79"/>
        </w:rPr>
        <w:t xml:space="preserve"> </w:t>
      </w:r>
      <w:r>
        <w:rPr>
          <w:spacing w:val="-5"/>
        </w:rPr>
        <w:t>称得纯水质量值， g;</w:t>
      </w:r>
    </w:p>
    <w:p>
      <w:pPr>
        <w:pStyle w:val="BodyText"/>
        <w:spacing w:before="132" w:line="215" w:lineRule="auto"/>
        <w:ind w:left="1459"/>
        <w:rPr>
          <w:rFonts w:ascii="Times New Roman" w:eastAsia="Times New Roman" w:hAnsi="Times New Roman" w:cs="Times New Roman"/>
        </w:rPr>
      </w:pPr>
      <w:r>
        <w:rPr>
          <w:rFonts w:ascii="Times New Roman" w:eastAsia="Times New Roman" w:hAnsi="Times New Roman" w:cs="Times New Roman"/>
        </w:rPr>
        <w:t>pa</w:t>
      </w:r>
      <w:r>
        <w:rPr>
          <w:rFonts w:ascii="Times New Roman" w:eastAsia="Times New Roman" w:hAnsi="Times New Roman" w:cs="Times New Roman"/>
          <w:spacing w:val="26"/>
        </w:rPr>
        <w:t xml:space="preserve">—— </w:t>
      </w:r>
      <w:r>
        <w:rPr>
          <w:spacing w:val="26"/>
        </w:rPr>
        <w:t>砝码密度(砝码统一名义密度值为8.00</w:t>
      </w:r>
      <w:r>
        <w:rPr>
          <w:rFonts w:ascii="Times New Roman" w:eastAsia="Times New Roman" w:hAnsi="Times New Roman" w:cs="Times New Roman"/>
          <w:spacing w:val="26"/>
        </w:rPr>
        <w:t>g/</w:t>
      </w:r>
      <w:r>
        <w:rPr>
          <w:rFonts w:ascii="Times New Roman" w:eastAsia="Times New Roman" w:hAnsi="Times New Roman" w:cs="Times New Roman"/>
        </w:rPr>
        <w:t>cm</w:t>
      </w:r>
      <w:r>
        <w:rPr>
          <w:rFonts w:ascii="Times New Roman" w:eastAsia="Times New Roman" w:hAnsi="Times New Roman" w:cs="Times New Roman"/>
          <w:spacing w:val="26"/>
        </w:rPr>
        <w:t>³);</w:t>
      </w:r>
    </w:p>
    <w:p>
      <w:pPr>
        <w:spacing w:line="215" w:lineRule="auto"/>
        <w:rPr>
          <w:rFonts w:ascii="Times New Roman" w:eastAsia="Times New Roman" w:hAnsi="Times New Roman" w:cs="Times New Roman"/>
        </w:rPr>
        <w:sectPr>
          <w:headerReference w:type="default" r:id="rId69"/>
          <w:footerReference w:type="default" r:id="rId70"/>
          <w:type w:val="nextPage"/>
          <w:pgSz w:w="21671" w:h="31680"/>
          <w:pgMar w:top="3811" w:right="2712" w:bottom="1901" w:left="1965" w:header="3371" w:footer="1646" w:gutter="0"/>
          <w:pgNumType w:start="18"/>
          <w:cols w:space="708"/>
          <w:titlePg w:val="0"/>
        </w:sectPr>
      </w:pPr>
    </w:p>
    <w:p>
      <w:pPr>
        <w:spacing w:line="275" w:lineRule="auto"/>
        <w:rPr>
          <w:rFonts w:ascii="Arial"/>
          <w:sz w:val="21"/>
        </w:rPr>
      </w:pPr>
    </w:p>
    <w:p>
      <w:pPr>
        <w:pStyle w:val="BodyText"/>
        <w:spacing w:before="152" w:line="213" w:lineRule="auto"/>
        <w:ind w:left="1449"/>
        <w:rPr>
          <w:rFonts w:ascii="Times New Roman" w:eastAsia="Times New Roman" w:hAnsi="Times New Roman" w:cs="Times New Roman"/>
          <w:sz w:val="47"/>
          <w:szCs w:val="47"/>
        </w:rPr>
      </w:pPr>
      <w:r>
        <w:rPr>
          <w:rFonts w:ascii="Times New Roman" w:eastAsia="Times New Roman" w:hAnsi="Times New Roman" w:cs="Times New Roman"/>
          <w:spacing w:val="-1"/>
          <w:sz w:val="47"/>
          <w:szCs w:val="47"/>
        </w:rPr>
        <w:t>px——</w:t>
      </w:r>
      <w:r>
        <w:rPr>
          <w:spacing w:val="-1"/>
          <w:sz w:val="47"/>
          <w:szCs w:val="47"/>
        </w:rPr>
        <w:t>空气密度(0.0012</w:t>
      </w:r>
      <w:r>
        <w:rPr>
          <w:rFonts w:ascii="Times New Roman" w:eastAsia="Times New Roman" w:hAnsi="Times New Roman" w:cs="Times New Roman"/>
          <w:spacing w:val="-1"/>
          <w:sz w:val="47"/>
          <w:szCs w:val="47"/>
        </w:rPr>
        <w:t>g/cm³);</w:t>
      </w:r>
    </w:p>
    <w:p>
      <w:pPr>
        <w:pStyle w:val="BodyText"/>
        <w:spacing w:before="179" w:line="213" w:lineRule="auto"/>
        <w:ind w:left="1415"/>
        <w:rPr>
          <w:rFonts w:ascii="Times New Roman" w:eastAsia="Times New Roman" w:hAnsi="Times New Roman" w:cs="Times New Roman"/>
          <w:sz w:val="47"/>
          <w:szCs w:val="47"/>
        </w:rPr>
      </w:pPr>
      <w:r>
        <w:rPr>
          <w:rFonts w:ascii="Times New Roman" w:eastAsia="Times New Roman" w:hAnsi="Times New Roman" w:cs="Times New Roman"/>
          <w:spacing w:val="-24"/>
          <w:sz w:val="47"/>
          <w:szCs w:val="47"/>
        </w:rPr>
        <w:t>pw——</w:t>
      </w:r>
      <w:r>
        <w:rPr>
          <w:spacing w:val="-24"/>
          <w:sz w:val="47"/>
          <w:szCs w:val="47"/>
        </w:rPr>
        <w:t>蒸馏水在温度</w:t>
      </w:r>
      <w:r>
        <w:rPr>
          <w:spacing w:val="-114"/>
          <w:sz w:val="47"/>
          <w:szCs w:val="47"/>
        </w:rPr>
        <w:t xml:space="preserve"> </w:t>
      </w:r>
      <w:r>
        <w:rPr>
          <w:rFonts w:ascii="Times New Roman" w:eastAsia="Times New Roman" w:hAnsi="Times New Roman" w:cs="Times New Roman"/>
          <w:spacing w:val="-24"/>
          <w:sz w:val="47"/>
          <w:szCs w:val="47"/>
        </w:rPr>
        <w:t>t</w:t>
      </w:r>
      <w:r>
        <w:rPr>
          <w:rFonts w:ascii="Times New Roman" w:eastAsia="Times New Roman" w:hAnsi="Times New Roman" w:cs="Times New Roman"/>
          <w:spacing w:val="37"/>
          <w:sz w:val="47"/>
          <w:szCs w:val="47"/>
        </w:rPr>
        <w:t xml:space="preserve"> </w:t>
      </w:r>
      <w:r>
        <w:rPr>
          <w:spacing w:val="-24"/>
          <w:sz w:val="47"/>
          <w:szCs w:val="47"/>
        </w:rPr>
        <w:t xml:space="preserve">时的密度， </w:t>
      </w:r>
      <w:r>
        <w:rPr>
          <w:rFonts w:ascii="Times New Roman" w:eastAsia="Times New Roman" w:hAnsi="Times New Roman" w:cs="Times New Roman"/>
          <w:spacing w:val="-24"/>
          <w:sz w:val="47"/>
          <w:szCs w:val="47"/>
        </w:rPr>
        <w:t>g/cm</w:t>
      </w:r>
      <w:r>
        <w:rPr>
          <w:rFonts w:ascii="Times New Roman" w:eastAsia="Times New Roman" w:hAnsi="Times New Roman" w:cs="Times New Roman"/>
          <w:spacing w:val="-25"/>
          <w:sz w:val="47"/>
          <w:szCs w:val="47"/>
        </w:rPr>
        <w:t>³;</w:t>
      </w:r>
    </w:p>
    <w:p>
      <w:pPr>
        <w:pStyle w:val="BodyText"/>
        <w:spacing w:before="146" w:line="739" w:lineRule="exact"/>
        <w:ind w:left="1671"/>
        <w:rPr>
          <w:rFonts w:ascii="Times New Roman" w:eastAsia="Times New Roman" w:hAnsi="Times New Roman" w:cs="Times New Roman"/>
          <w:sz w:val="47"/>
          <w:szCs w:val="47"/>
        </w:rPr>
      </w:pPr>
      <w:r>
        <w:rPr>
          <w:spacing w:val="-11"/>
          <w:position w:val="19"/>
          <w:sz w:val="47"/>
          <w:szCs w:val="47"/>
        </w:rPr>
        <w:t>β——被检量器的体膨胀系数(取9.9×10~</w:t>
      </w:r>
      <w:r>
        <w:rPr>
          <w:rFonts w:ascii="Calibri" w:eastAsia="Calibri" w:hAnsi="Calibri" w:cs="Calibri"/>
          <w:spacing w:val="-11"/>
          <w:position w:val="19"/>
          <w:sz w:val="47"/>
          <w:szCs w:val="47"/>
        </w:rPr>
        <w:t>⁶</w:t>
      </w:r>
      <w:r>
        <w:rPr>
          <w:rFonts w:ascii="Calibri" w:eastAsia="Calibri" w:hAnsi="Calibri" w:cs="Calibri"/>
          <w:spacing w:val="-70"/>
          <w:position w:val="19"/>
          <w:sz w:val="47"/>
          <w:szCs w:val="47"/>
        </w:rPr>
        <w:t xml:space="preserve"> </w:t>
      </w:r>
      <w:r>
        <w:rPr>
          <w:rFonts w:ascii="Times New Roman" w:eastAsia="Times New Roman" w:hAnsi="Times New Roman" w:cs="Times New Roman"/>
          <w:spacing w:val="-11"/>
          <w:position w:val="19"/>
          <w:sz w:val="47"/>
          <w:szCs w:val="47"/>
        </w:rPr>
        <w:t>c-');</w:t>
      </w:r>
    </w:p>
    <w:p>
      <w:pPr>
        <w:pStyle w:val="BodyText"/>
        <w:spacing w:before="2" w:line="219" w:lineRule="auto"/>
        <w:ind w:left="1806"/>
        <w:rPr>
          <w:sz w:val="43"/>
          <w:szCs w:val="43"/>
        </w:rPr>
      </w:pPr>
      <w:r>
        <w:rPr>
          <w:rFonts w:ascii="Times New Roman" w:eastAsia="Times New Roman" w:hAnsi="Times New Roman" w:cs="Times New Roman"/>
          <w:spacing w:val="-3"/>
        </w:rPr>
        <w:t>t——</w:t>
      </w:r>
      <w:r>
        <w:rPr>
          <w:rFonts w:ascii="Times New Roman" w:eastAsia="Times New Roman" w:hAnsi="Times New Roman" w:cs="Times New Roman"/>
          <w:spacing w:val="-14"/>
        </w:rPr>
        <w:t xml:space="preserve"> </w:t>
      </w:r>
      <w:r>
        <w:rPr>
          <w:spacing w:val="-3"/>
          <w:sz w:val="43"/>
          <w:szCs w:val="43"/>
        </w:rPr>
        <w:t>检定时蒸馏水的温度，℃。</w:t>
      </w:r>
    </w:p>
    <w:p>
      <w:pPr>
        <w:pStyle w:val="BodyText"/>
        <w:spacing w:before="195" w:line="221" w:lineRule="auto"/>
        <w:ind w:left="957"/>
      </w:pPr>
      <w:r>
        <w:rPr>
          <w:spacing w:val="63"/>
        </w:rPr>
        <w:t>3)在日常工作中，使用公式(2)进行计算比较繁琐，可将公</w:t>
      </w:r>
      <w:r>
        <w:rPr>
          <w:spacing w:val="62"/>
        </w:rPr>
        <w:t>式(2)化成下列形</w:t>
      </w:r>
    </w:p>
    <w:sdt>
      <w:sdtPr>
        <w:rPr>
          <w:rFonts w:ascii="SimHei" w:eastAsia="SimHei" w:hAnsi="SimHei" w:cs="SimHei"/>
          <w:sz w:val="42"/>
          <w:szCs w:val="42"/>
        </w:rPr>
        <w:id w:val="1381764151"/>
        <w:docPartObj>
          <w:docPartGallery w:val="Table of Contents"/>
          <w:docPartUnique/>
        </w:docPartObj>
      </w:sdtPr>
      <w:sdtEndPr>
        <w:rPr>
          <w:rFonts w:ascii="SimSun" w:eastAsia="SimSun" w:hAnsi="SimSun" w:cs="SimSun"/>
          <w:sz w:val="42"/>
          <w:szCs w:val="42"/>
        </w:rPr>
      </w:sdtEndPr>
      <w:sdtContent>
        <w:p>
          <w:pPr>
            <w:spacing w:before="173" w:line="226" w:lineRule="auto"/>
            <w:ind w:left="53"/>
            <w:rPr>
              <w:rFonts w:ascii="SimHei" w:eastAsia="SimHei" w:hAnsi="SimHei" w:cs="SimHei"/>
              <w:sz w:val="42"/>
              <w:szCs w:val="42"/>
            </w:rPr>
          </w:pPr>
          <w:r>
            <w:rPr>
              <w:rFonts w:ascii="SimHei" w:eastAsia="SimHei" w:hAnsi="SimHei" w:cs="SimHei"/>
              <w:spacing w:val="-1"/>
              <w:sz w:val="42"/>
              <w:szCs w:val="42"/>
            </w:rPr>
            <w:t>式：</w:t>
          </w:r>
        </w:p>
        <w:p>
          <w:pPr>
            <w:pStyle w:val="BodyText"/>
            <w:spacing w:before="150" w:line="210" w:lineRule="auto"/>
            <w:ind w:left="7508"/>
          </w:pPr>
          <w:r>
            <w:rPr>
              <w:rFonts w:ascii="Times New Roman" w:eastAsia="Times New Roman" w:hAnsi="Times New Roman" w:cs="Times New Roman"/>
              <w:i/>
              <w:iCs/>
              <w:spacing w:val="-4"/>
            </w:rPr>
            <w:t xml:space="preserve">V2₀=mK(t)                  </w:t>
          </w:r>
          <w:r>
            <w:rPr>
              <w:rFonts w:ascii="Times New Roman" w:eastAsia="Times New Roman" w:hAnsi="Times New Roman" w:cs="Times New Roman"/>
              <w:i/>
              <w:iCs/>
              <w:spacing w:val="-5"/>
            </w:rPr>
            <w:t xml:space="preserve">                                                     </w:t>
          </w:r>
          <w:r>
            <w:rPr>
              <w:spacing w:val="-5"/>
              <w:position w:val="-1"/>
            </w:rPr>
            <w:t>(</w:t>
          </w:r>
          <w:hyperlink w:anchor="bookmark1" w:history="1">
            <w:r>
              <w:rPr>
                <w:spacing w:val="-5"/>
                <w:position w:val="-1"/>
              </w:rPr>
              <w:t>3)</w:t>
            </w:r>
          </w:hyperlink>
        </w:p>
      </w:sdtContent>
    </w:sdt>
    <w:p>
      <w:pPr>
        <w:pStyle w:val="BodyText"/>
        <w:spacing w:before="253"/>
        <w:ind w:left="74"/>
      </w:pPr>
      <w:r>
        <w:rPr>
          <w:spacing w:val="-47"/>
        </w:rPr>
        <w:t>其中：</w:t>
      </w:r>
      <w:r>
        <w:rPr>
          <w:spacing w:val="5"/>
        </w:rPr>
        <w:t xml:space="preserve">                   </w:t>
      </w:r>
      <w:r>
        <w:rPr>
          <w:position w:val="-35"/>
        </w:rPr>
        <w:drawing>
          <wp:inline distT="0" distB="0" distL="0" distR="0">
            <wp:extent cx="4220316" cy="651136"/>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71"/>
                    <a:stretch>
                      <a:fillRect/>
                    </a:stretch>
                  </pic:blipFill>
                  <pic:spPr>
                    <a:xfrm>
                      <a:off x="0" y="0"/>
                      <a:ext cx="4220316" cy="651136"/>
                    </a:xfrm>
                    <a:prstGeom prst="rect">
                      <a:avLst/>
                    </a:prstGeom>
                  </pic:spPr>
                </pic:pic>
              </a:graphicData>
            </a:graphic>
          </wp:inline>
        </w:drawing>
      </w:r>
    </w:p>
    <w:p>
      <w:pPr>
        <w:pStyle w:val="BodyText"/>
        <w:spacing w:before="179" w:line="728" w:lineRule="exact"/>
        <w:ind w:left="1011"/>
      </w:pPr>
      <w:r>
        <w:rPr>
          <w:rFonts w:ascii="Times New Roman" w:eastAsia="Times New Roman" w:hAnsi="Times New Roman" w:cs="Times New Roman"/>
          <w:spacing w:val="29"/>
          <w:position w:val="23"/>
        </w:rPr>
        <w:t xml:space="preserve">K(t)  </w:t>
      </w:r>
      <w:r>
        <w:rPr>
          <w:spacing w:val="29"/>
          <w:position w:val="23"/>
        </w:rPr>
        <w:t>值列于附录</w:t>
      </w:r>
      <w:r>
        <w:rPr>
          <w:spacing w:val="-91"/>
          <w:position w:val="23"/>
        </w:rPr>
        <w:t xml:space="preserve"> </w:t>
      </w:r>
      <w:r>
        <w:rPr>
          <w:rFonts w:ascii="Times New Roman" w:eastAsia="Times New Roman" w:hAnsi="Times New Roman" w:cs="Times New Roman"/>
          <w:spacing w:val="29"/>
          <w:position w:val="23"/>
        </w:rPr>
        <w:t>C</w:t>
      </w:r>
      <w:r>
        <w:rPr>
          <w:rFonts w:ascii="Times New Roman" w:eastAsia="Times New Roman" w:hAnsi="Times New Roman" w:cs="Times New Roman"/>
          <w:spacing w:val="45"/>
          <w:position w:val="23"/>
        </w:rPr>
        <w:t xml:space="preserve"> </w:t>
      </w:r>
      <w:r>
        <w:rPr>
          <w:spacing w:val="29"/>
          <w:position w:val="23"/>
        </w:rPr>
        <w:t>中，这样根据测定值计算出</w:t>
      </w:r>
      <w:r>
        <w:rPr>
          <w:spacing w:val="-73"/>
          <w:position w:val="23"/>
        </w:rPr>
        <w:t xml:space="preserve"> </w:t>
      </w:r>
      <w:r>
        <w:rPr>
          <w:rFonts w:ascii="Times New Roman" w:eastAsia="Times New Roman" w:hAnsi="Times New Roman" w:cs="Times New Roman"/>
          <w:spacing w:val="29"/>
          <w:position w:val="23"/>
        </w:rPr>
        <w:t>m</w:t>
      </w:r>
      <w:r>
        <w:rPr>
          <w:rFonts w:ascii="Times New Roman" w:eastAsia="Times New Roman" w:hAnsi="Times New Roman" w:cs="Times New Roman"/>
          <w:spacing w:val="47"/>
          <w:position w:val="23"/>
        </w:rPr>
        <w:t xml:space="preserve"> </w:t>
      </w:r>
      <w:r>
        <w:rPr>
          <w:spacing w:val="29"/>
          <w:position w:val="23"/>
        </w:rPr>
        <w:t>值和测定水温所对应的</w:t>
      </w:r>
      <w:r>
        <w:rPr>
          <w:rFonts w:ascii="Times New Roman" w:eastAsia="Times New Roman" w:hAnsi="Times New Roman" w:cs="Times New Roman"/>
          <w:spacing w:val="29"/>
          <w:position w:val="23"/>
        </w:rPr>
        <w:t xml:space="preserve">K(t)   </w:t>
      </w:r>
      <w:r>
        <w:rPr>
          <w:spacing w:val="29"/>
          <w:position w:val="23"/>
        </w:rPr>
        <w:t>值</w:t>
      </w:r>
    </w:p>
    <w:p>
      <w:pPr>
        <w:pStyle w:val="BodyText"/>
        <w:spacing w:before="1" w:line="221" w:lineRule="auto"/>
        <w:ind w:left="101"/>
      </w:pPr>
      <w:r>
        <w:rPr>
          <w:spacing w:val="43"/>
        </w:rPr>
        <w:t>后，即可由式(3)求出被检量器在20℃时的实际容量值。</w:t>
      </w:r>
    </w:p>
    <w:p>
      <w:pPr>
        <w:pStyle w:val="BodyText"/>
        <w:spacing w:before="191" w:line="667" w:lineRule="exact"/>
        <w:ind w:left="970"/>
      </w:pPr>
      <w:r>
        <w:rPr>
          <w:spacing w:val="38"/>
          <w:position w:val="17"/>
        </w:rPr>
        <w:t>4)容量测定次数至少两次，两次测定数据的差值应不超过被检容量允差的1/2,并</w:t>
      </w:r>
    </w:p>
    <w:p>
      <w:pPr>
        <w:pStyle w:val="BodyText"/>
        <w:spacing w:before="1" w:line="221" w:lineRule="auto"/>
        <w:ind w:left="101"/>
      </w:pPr>
      <w:r>
        <w:rPr>
          <w:spacing w:val="19"/>
        </w:rPr>
        <w:t>取两次的平均值。</w:t>
      </w:r>
    </w:p>
    <w:p>
      <w:pPr>
        <w:pStyle w:val="BodyText"/>
        <w:spacing w:before="171" w:line="221" w:lineRule="auto"/>
        <w:ind w:left="1004"/>
      </w:pPr>
      <w:r>
        <w:rPr>
          <w:spacing w:val="37"/>
        </w:rPr>
        <w:t>5)检定点的选取：</w:t>
      </w:r>
    </w:p>
    <w:p>
      <w:pPr>
        <w:pStyle w:val="BodyText"/>
        <w:spacing w:before="96" w:line="214" w:lineRule="auto"/>
        <w:ind w:left="1004"/>
      </w:pPr>
      <w:r>
        <w:rPr>
          <w:rFonts w:ascii="Times New Roman" w:eastAsia="Times New Roman" w:hAnsi="Times New Roman" w:cs="Times New Roman"/>
          <w:spacing w:val="37"/>
        </w:rPr>
        <w:t>a.</w:t>
      </w:r>
      <w:r>
        <w:rPr>
          <w:rFonts w:ascii="Times New Roman" w:eastAsia="Times New Roman" w:hAnsi="Times New Roman" w:cs="Times New Roman"/>
          <w:spacing w:val="95"/>
        </w:rPr>
        <w:t xml:space="preserve"> </w:t>
      </w:r>
      <w:r>
        <w:rPr>
          <w:spacing w:val="37"/>
        </w:rPr>
        <w:t>海水溶解氧滴定管：检定(0～5),(0～10</w:t>
      </w:r>
      <w:r>
        <w:rPr>
          <w:spacing w:val="36"/>
        </w:rPr>
        <w:t>),(0～15),(0～20),(0～2</w:t>
      </w:r>
      <w:r>
        <w:rPr>
          <w:rFonts w:ascii="Times New Roman" w:eastAsia="Times New Roman" w:hAnsi="Times New Roman" w:cs="Times New Roman"/>
          <w:spacing w:val="36"/>
        </w:rPr>
        <w:t>5)</w:t>
      </w:r>
      <w:r>
        <w:rPr>
          <w:rFonts w:ascii="Times New Roman" w:eastAsia="Times New Roman" w:hAnsi="Times New Roman" w:cs="Times New Roman"/>
          <w:spacing w:val="1"/>
        </w:rPr>
        <w:t xml:space="preserve">   </w:t>
      </w:r>
      <w:r>
        <w:rPr>
          <w:rFonts w:ascii="Times New Roman" w:eastAsia="Times New Roman" w:hAnsi="Times New Roman" w:cs="Times New Roman"/>
        </w:rPr>
        <w:t>ml</w:t>
      </w:r>
      <w:r>
        <w:rPr>
          <w:spacing w:val="36"/>
        </w:rPr>
        <w:t>。</w:t>
      </w:r>
    </w:p>
    <w:p>
      <w:pPr>
        <w:pStyle w:val="BodyText"/>
        <w:spacing w:before="245" w:line="220" w:lineRule="auto"/>
        <w:ind w:left="1011"/>
      </w:pPr>
      <w:r>
        <w:rPr>
          <w:rFonts w:ascii="Times New Roman" w:eastAsia="Times New Roman" w:hAnsi="Times New Roman" w:cs="Times New Roman"/>
          <w:spacing w:val="20"/>
        </w:rPr>
        <w:t>b.</w:t>
      </w:r>
      <w:r>
        <w:rPr>
          <w:rFonts w:ascii="Times New Roman" w:eastAsia="Times New Roman" w:hAnsi="Times New Roman" w:cs="Times New Roman"/>
          <w:spacing w:val="72"/>
        </w:rPr>
        <w:t xml:space="preserve"> </w:t>
      </w:r>
      <w:r>
        <w:rPr>
          <w:spacing w:val="20"/>
        </w:rPr>
        <w:t>奥氏吸管检定标称容量。</w:t>
      </w:r>
    </w:p>
    <w:p>
      <w:pPr>
        <w:pStyle w:val="BodyText"/>
        <w:spacing w:before="177" w:line="221" w:lineRule="auto"/>
        <w:ind w:left="1004"/>
      </w:pPr>
      <w:r>
        <w:rPr>
          <w:rFonts w:ascii="Times New Roman" w:eastAsia="Times New Roman" w:hAnsi="Times New Roman" w:cs="Times New Roman"/>
          <w:spacing w:val="20"/>
        </w:rPr>
        <w:t>c.</w:t>
      </w:r>
      <w:r>
        <w:rPr>
          <w:rFonts w:ascii="Times New Roman" w:eastAsia="Times New Roman" w:hAnsi="Times New Roman" w:cs="Times New Roman"/>
          <w:spacing w:val="93"/>
        </w:rPr>
        <w:t xml:space="preserve"> </w:t>
      </w:r>
      <w:r>
        <w:rPr>
          <w:spacing w:val="20"/>
        </w:rPr>
        <w:t>微量吸管检定半量和全量。</w:t>
      </w:r>
    </w:p>
    <w:p>
      <w:pPr>
        <w:pStyle w:val="BodyText"/>
        <w:spacing w:before="169" w:line="703" w:lineRule="exact"/>
        <w:ind w:left="74"/>
      </w:pPr>
      <w:hyperlink r:id="rId72" w:history="1">
        <w:r>
          <w:rPr>
            <w:spacing w:val="34"/>
            <w:position w:val="20"/>
          </w:rPr>
          <w:t>6.4.7.2</w:t>
        </w:r>
      </w:hyperlink>
      <w:r>
        <w:rPr>
          <w:spacing w:val="34"/>
          <w:position w:val="20"/>
        </w:rPr>
        <w:t xml:space="preserve">  比色管、离心管、刻度试管、血糖管和消化管容量检定均采用容量比较法，</w:t>
      </w:r>
    </w:p>
    <w:p>
      <w:pPr>
        <w:pStyle w:val="BodyText"/>
        <w:spacing w:before="1" w:line="221" w:lineRule="auto"/>
        <w:ind w:left="121"/>
      </w:pPr>
      <w:r>
        <w:rPr>
          <w:spacing w:val="19"/>
        </w:rPr>
        <w:t>其检定步骤如下：</w:t>
      </w:r>
    </w:p>
    <w:p>
      <w:pPr>
        <w:pStyle w:val="BodyText"/>
        <w:spacing w:before="141" w:line="300" w:lineRule="auto"/>
        <w:ind w:left="121" w:right="143" w:firstLine="910"/>
        <w:jc w:val="both"/>
      </w:pPr>
      <w:r>
        <w:rPr>
          <w:spacing w:val="39"/>
        </w:rPr>
        <w:t>1)经清洁干燥处理过的被检量器置于检定架流液嘴下，并将流液口移至被检标线</w:t>
      </w:r>
      <w:r>
        <w:rPr>
          <w:spacing w:val="7"/>
        </w:rPr>
        <w:t xml:space="preserve"> </w:t>
      </w:r>
      <w:r>
        <w:rPr>
          <w:spacing w:val="29"/>
        </w:rPr>
        <w:t>处。当标准玻璃量器内的水流入量器时，水应沿壁流入，避免水滴溅开，影响容量检定</w:t>
      </w:r>
    </w:p>
    <w:p>
      <w:pPr>
        <w:pStyle w:val="BodyText"/>
        <w:spacing w:line="222" w:lineRule="auto"/>
        <w:ind w:left="155"/>
      </w:pPr>
      <w:r>
        <w:rPr>
          <w:spacing w:val="12"/>
        </w:rPr>
        <w:t>的准确度。</w:t>
      </w:r>
    </w:p>
    <w:p>
      <w:pPr>
        <w:pStyle w:val="BodyText"/>
        <w:spacing w:before="146" w:line="295" w:lineRule="auto"/>
        <w:ind w:left="114" w:firstLine="862"/>
        <w:jc w:val="both"/>
      </w:pPr>
      <w:r>
        <w:rPr>
          <w:spacing w:val="39"/>
        </w:rPr>
        <w:t>2)开启图1直角活塞，使标准玻璃量器内的水按规定的流出时间流入被检量器内。</w:t>
      </w:r>
      <w:r>
        <w:rPr>
          <w:spacing w:val="12"/>
        </w:rPr>
        <w:t xml:space="preserve"> </w:t>
      </w:r>
      <w:r>
        <w:rPr>
          <w:spacing w:val="29"/>
        </w:rPr>
        <w:t>先将标准玻璃量器内的水放至上允差线，此时被检量器内的</w:t>
      </w:r>
      <w:r>
        <w:rPr>
          <w:spacing w:val="28"/>
        </w:rPr>
        <w:t>液面应不高于被检标线，再</w:t>
      </w:r>
    </w:p>
    <w:p>
      <w:pPr>
        <w:pStyle w:val="BodyText"/>
        <w:spacing w:before="1" w:line="221" w:lineRule="auto"/>
        <w:ind w:left="148"/>
      </w:pPr>
      <w:r>
        <w:rPr>
          <w:spacing w:val="26"/>
        </w:rPr>
        <w:t>将水液面放至下允差线，被检量器内的液面应不低于被检标线。</w:t>
      </w:r>
    </w:p>
    <w:p>
      <w:pPr>
        <w:pStyle w:val="BodyText"/>
        <w:spacing w:before="163" w:line="694" w:lineRule="exact"/>
        <w:ind w:left="1011"/>
      </w:pPr>
      <w:r>
        <w:rPr>
          <w:spacing w:val="44"/>
          <w:position w:val="20"/>
        </w:rPr>
        <w:t>3)分段容量可以连续检定，如图1所示，10</w:t>
      </w:r>
      <w:r>
        <w:rPr>
          <w:rFonts w:ascii="Times New Roman" w:eastAsia="Times New Roman" w:hAnsi="Times New Roman" w:cs="Times New Roman"/>
          <w:position w:val="20"/>
        </w:rPr>
        <w:t>ml</w:t>
      </w:r>
      <w:r>
        <w:rPr>
          <w:spacing w:val="72"/>
          <w:position w:val="20"/>
        </w:rPr>
        <w:t>离心管可以(1+1+8)</w:t>
      </w:r>
      <w:r>
        <w:rPr>
          <w:spacing w:val="-55"/>
          <w:position w:val="20"/>
        </w:rPr>
        <w:t xml:space="preserve"> </w:t>
      </w:r>
      <w:r>
        <w:rPr>
          <w:rFonts w:ascii="Times New Roman" w:eastAsia="Times New Roman" w:hAnsi="Times New Roman" w:cs="Times New Roman"/>
          <w:position w:val="20"/>
        </w:rPr>
        <w:t>ml</w:t>
      </w:r>
      <w:r>
        <w:rPr>
          <w:rFonts w:ascii="Times New Roman" w:eastAsia="Times New Roman" w:hAnsi="Times New Roman" w:cs="Times New Roman"/>
          <w:spacing w:val="72"/>
          <w:position w:val="20"/>
        </w:rPr>
        <w:t>,</w:t>
      </w:r>
      <w:r>
        <w:rPr>
          <w:rFonts w:ascii="Times New Roman" w:eastAsia="Times New Roman" w:hAnsi="Times New Roman" w:cs="Times New Roman"/>
          <w:spacing w:val="3"/>
          <w:position w:val="20"/>
        </w:rPr>
        <w:t xml:space="preserve">   </w:t>
      </w:r>
      <w:r>
        <w:rPr>
          <w:spacing w:val="72"/>
          <w:position w:val="20"/>
        </w:rPr>
        <w:t>但计算</w:t>
      </w:r>
    </w:p>
    <w:p>
      <w:pPr>
        <w:pStyle w:val="BodyText"/>
        <w:spacing w:before="1" w:line="220" w:lineRule="auto"/>
        <w:ind w:left="168"/>
      </w:pPr>
      <w:r>
        <w:rPr>
          <w:spacing w:val="23"/>
        </w:rPr>
        <w:t>误差应自零点开始，即采用代数和方法。</w:t>
      </w:r>
    </w:p>
    <w:p>
      <w:pPr>
        <w:pStyle w:val="BodyText"/>
        <w:spacing w:before="174" w:line="667" w:lineRule="exact"/>
        <w:ind w:left="1017"/>
      </w:pPr>
      <w:r>
        <w:rPr>
          <w:spacing w:val="52"/>
          <w:position w:val="17"/>
        </w:rPr>
        <w:t>4)检定点的选取</w:t>
      </w:r>
    </w:p>
    <w:p>
      <w:pPr>
        <w:pStyle w:val="BodyText"/>
        <w:spacing w:before="1" w:line="221" w:lineRule="auto"/>
        <w:ind w:left="1004"/>
      </w:pPr>
      <w:r>
        <w:rPr>
          <w:spacing w:val="-2"/>
        </w:rPr>
        <w:t>a.</w:t>
      </w:r>
      <w:r>
        <w:rPr>
          <w:spacing w:val="-44"/>
        </w:rPr>
        <w:t xml:space="preserve"> </w:t>
      </w:r>
      <w:r>
        <w:rPr>
          <w:spacing w:val="-2"/>
        </w:rPr>
        <w:t>比色管</w:t>
      </w:r>
    </w:p>
    <w:p>
      <w:pPr>
        <w:pStyle w:val="BodyText"/>
        <w:spacing w:before="123" w:line="701" w:lineRule="exact"/>
        <w:ind w:left="1017"/>
      </w:pPr>
      <w:r>
        <w:rPr>
          <w:spacing w:val="42"/>
          <w:position w:val="20"/>
        </w:rPr>
        <w:t>半量和全量；标称容量为25</w:t>
      </w:r>
      <w:r>
        <w:rPr>
          <w:rFonts w:ascii="Times New Roman" w:eastAsia="Times New Roman" w:hAnsi="Times New Roman" w:cs="Times New Roman"/>
          <w:position w:val="20"/>
        </w:rPr>
        <w:t>ml</w:t>
      </w:r>
      <w:r>
        <w:rPr>
          <w:spacing w:val="42"/>
          <w:position w:val="20"/>
        </w:rPr>
        <w:t>的比色管可根据标称容量线检定(</w:t>
      </w:r>
      <w:r>
        <w:rPr>
          <w:spacing w:val="41"/>
          <w:position w:val="20"/>
        </w:rPr>
        <w:t>0～10)</w:t>
      </w:r>
      <w:r>
        <w:rPr>
          <w:spacing w:val="-67"/>
          <w:position w:val="20"/>
        </w:rPr>
        <w:t xml:space="preserve"> </w:t>
      </w:r>
      <w:r>
        <w:rPr>
          <w:rFonts w:ascii="Times New Roman" w:eastAsia="Times New Roman" w:hAnsi="Times New Roman" w:cs="Times New Roman"/>
          <w:position w:val="20"/>
        </w:rPr>
        <w:t>ml</w:t>
      </w:r>
      <w:r>
        <w:rPr>
          <w:rFonts w:ascii="Times New Roman" w:eastAsia="Times New Roman" w:hAnsi="Times New Roman" w:cs="Times New Roman"/>
          <w:spacing w:val="41"/>
          <w:position w:val="20"/>
        </w:rPr>
        <w:t>,(0</w:t>
      </w:r>
      <w:r>
        <w:rPr>
          <w:spacing w:val="41"/>
          <w:position w:val="20"/>
        </w:rPr>
        <w:t>~</w:t>
      </w:r>
    </w:p>
    <w:p>
      <w:pPr>
        <w:pStyle w:val="BodyText"/>
        <w:spacing w:before="1" w:line="214" w:lineRule="auto"/>
        <w:ind w:left="148"/>
      </w:pPr>
      <w:r>
        <w:rPr>
          <w:rFonts w:ascii="Times New Roman" w:eastAsia="Times New Roman" w:hAnsi="Times New Roman" w:cs="Times New Roman"/>
          <w:spacing w:val="30"/>
        </w:rPr>
        <w:t>25)</w:t>
      </w:r>
      <w:r>
        <w:rPr>
          <w:rFonts w:ascii="Times New Roman" w:eastAsia="Times New Roman" w:hAnsi="Times New Roman" w:cs="Times New Roman"/>
        </w:rPr>
        <w:t>ml</w:t>
      </w:r>
      <w:r>
        <w:rPr>
          <w:rFonts w:ascii="Times New Roman" w:eastAsia="Times New Roman" w:hAnsi="Times New Roman" w:cs="Times New Roman"/>
          <w:spacing w:val="30"/>
        </w:rPr>
        <w:t xml:space="preserve">   </w:t>
      </w:r>
      <w:r>
        <w:rPr>
          <w:spacing w:val="30"/>
        </w:rPr>
        <w:t>或(0~20)</w:t>
      </w:r>
      <w:r>
        <w:rPr>
          <w:spacing w:val="-39"/>
        </w:rPr>
        <w:t xml:space="preserve"> </w:t>
      </w:r>
      <w:r>
        <w:rPr>
          <w:rFonts w:ascii="Times New Roman" w:eastAsia="Times New Roman" w:hAnsi="Times New Roman" w:cs="Times New Roman"/>
        </w:rPr>
        <w:t>ml</w:t>
      </w:r>
      <w:r>
        <w:rPr>
          <w:rFonts w:ascii="Times New Roman" w:eastAsia="Times New Roman" w:hAnsi="Times New Roman" w:cs="Times New Roman"/>
          <w:spacing w:val="30"/>
        </w:rPr>
        <w:t>,(0~25)</w:t>
      </w:r>
      <w:r>
        <w:rPr>
          <w:rFonts w:ascii="Times New Roman" w:eastAsia="Times New Roman" w:hAnsi="Times New Roman" w:cs="Times New Roman"/>
        </w:rPr>
        <w:t>ml</w:t>
      </w:r>
      <w:r>
        <w:rPr>
          <w:spacing w:val="30"/>
        </w:rPr>
        <w:t>。</w:t>
      </w:r>
    </w:p>
    <w:p>
      <w:pPr>
        <w:pStyle w:val="BodyText"/>
        <w:spacing w:before="214" w:line="221" w:lineRule="auto"/>
        <w:ind w:left="1065"/>
      </w:pPr>
      <w:r>
        <w:rPr>
          <w:spacing w:val="32"/>
        </w:rPr>
        <w:t>b.刻度试管</w:t>
      </w:r>
    </w:p>
    <w:p>
      <w:pPr>
        <w:pStyle w:val="BodyText"/>
        <w:spacing w:before="110" w:line="721" w:lineRule="exact"/>
        <w:ind w:left="1024"/>
      </w:pPr>
      <w:r>
        <w:rPr>
          <w:spacing w:val="33"/>
          <w:position w:val="22"/>
        </w:rPr>
        <w:t>半量和全量；其中标称容量为15</w:t>
      </w:r>
      <w:r>
        <w:rPr>
          <w:rFonts w:ascii="Times New Roman" w:eastAsia="Times New Roman" w:hAnsi="Times New Roman" w:cs="Times New Roman"/>
          <w:position w:val="22"/>
        </w:rPr>
        <w:t>ml</w:t>
      </w:r>
      <w:r>
        <w:rPr>
          <w:spacing w:val="33"/>
          <w:position w:val="22"/>
        </w:rPr>
        <w:t>的刻度试管检定(0～5)</w:t>
      </w:r>
      <w:r>
        <w:rPr>
          <w:spacing w:val="-73"/>
          <w:position w:val="22"/>
        </w:rPr>
        <w:t xml:space="preserve"> </w:t>
      </w:r>
      <w:r>
        <w:rPr>
          <w:rFonts w:ascii="Times New Roman" w:eastAsia="Times New Roman" w:hAnsi="Times New Roman" w:cs="Times New Roman"/>
          <w:position w:val="22"/>
        </w:rPr>
        <w:t>ml</w:t>
      </w:r>
      <w:r>
        <w:rPr>
          <w:rFonts w:ascii="Times New Roman" w:eastAsia="Times New Roman" w:hAnsi="Times New Roman" w:cs="Times New Roman"/>
          <w:spacing w:val="33"/>
          <w:position w:val="22"/>
        </w:rPr>
        <w:t>,(0</w:t>
      </w:r>
      <w:r>
        <w:rPr>
          <w:spacing w:val="33"/>
          <w:position w:val="22"/>
        </w:rPr>
        <w:t>～</w:t>
      </w:r>
      <w:r>
        <w:rPr>
          <w:rFonts w:ascii="Times New Roman" w:eastAsia="Times New Roman" w:hAnsi="Times New Roman" w:cs="Times New Roman"/>
          <w:spacing w:val="33"/>
          <w:position w:val="22"/>
        </w:rPr>
        <w:t>15)</w:t>
      </w:r>
      <w:r>
        <w:rPr>
          <w:rFonts w:ascii="Times New Roman" w:eastAsia="Times New Roman" w:hAnsi="Times New Roman" w:cs="Times New Roman"/>
          <w:position w:val="22"/>
        </w:rPr>
        <w:t>ml</w:t>
      </w:r>
      <w:r>
        <w:rPr>
          <w:spacing w:val="33"/>
          <w:position w:val="22"/>
        </w:rPr>
        <w:t>。</w:t>
      </w:r>
    </w:p>
    <w:p>
      <w:pPr>
        <w:pStyle w:val="BodyText"/>
        <w:spacing w:before="1" w:line="221" w:lineRule="auto"/>
        <w:ind w:left="1058"/>
      </w:pPr>
      <w:r>
        <w:rPr>
          <w:rFonts w:ascii="Times New Roman" w:eastAsia="Times New Roman" w:hAnsi="Times New Roman" w:cs="Times New Roman"/>
          <w:spacing w:val="20"/>
        </w:rPr>
        <w:t>c.</w:t>
      </w:r>
      <w:r>
        <w:rPr>
          <w:rFonts w:ascii="Times New Roman" w:eastAsia="Times New Roman" w:hAnsi="Times New Roman" w:cs="Times New Roman"/>
          <w:spacing w:val="95"/>
        </w:rPr>
        <w:t xml:space="preserve"> </w:t>
      </w:r>
      <w:r>
        <w:rPr>
          <w:spacing w:val="20"/>
        </w:rPr>
        <w:t>尖底离心管</w:t>
      </w:r>
    </w:p>
    <w:p>
      <w:pPr>
        <w:pStyle w:val="BodyText"/>
        <w:spacing w:before="136" w:line="674" w:lineRule="exact"/>
        <w:ind w:left="1065"/>
        <w:rPr>
          <w:rFonts w:ascii="Times New Roman" w:eastAsia="Times New Roman" w:hAnsi="Times New Roman" w:cs="Times New Roman"/>
        </w:rPr>
        <w:sectPr>
          <w:headerReference w:type="default" r:id="rId73"/>
          <w:footerReference w:type="default" r:id="rId74"/>
          <w:pgSz w:w="21934" w:h="31680"/>
          <w:pgMar w:top="3747" w:right="1958" w:bottom="1644" w:left="2628" w:header="3301" w:footer="1399" w:gutter="0"/>
          <w:pgNumType w:start="19"/>
          <w:cols w:space="708"/>
        </w:sectPr>
      </w:pPr>
      <w:r>
        <w:rPr>
          <w:spacing w:val="23"/>
          <w:position w:val="18"/>
        </w:rPr>
        <w:t>标称容量为5</w:t>
      </w:r>
      <w:r>
        <w:rPr>
          <w:rFonts w:ascii="Times New Roman" w:eastAsia="Times New Roman" w:hAnsi="Times New Roman" w:cs="Times New Roman"/>
          <w:position w:val="18"/>
        </w:rPr>
        <w:t>ml</w:t>
      </w:r>
      <w:r>
        <w:rPr>
          <w:rFonts w:ascii="Times New Roman" w:eastAsia="Times New Roman" w:hAnsi="Times New Roman" w:cs="Times New Roman"/>
          <w:spacing w:val="23"/>
          <w:position w:val="18"/>
        </w:rPr>
        <w:t>:</w:t>
      </w:r>
      <w:r>
        <w:rPr>
          <w:rFonts w:ascii="Times New Roman" w:eastAsia="Times New Roman" w:hAnsi="Times New Roman" w:cs="Times New Roman"/>
          <w:spacing w:val="45"/>
          <w:position w:val="18"/>
        </w:rPr>
        <w:t xml:space="preserve">  </w:t>
      </w:r>
      <w:r>
        <w:rPr>
          <w:spacing w:val="23"/>
          <w:position w:val="18"/>
        </w:rPr>
        <w:t>检定(0～0.5)</w:t>
      </w:r>
      <w:r>
        <w:rPr>
          <w:spacing w:val="-61"/>
          <w:position w:val="18"/>
        </w:rPr>
        <w:t xml:space="preserve"> </w:t>
      </w:r>
      <w:r>
        <w:rPr>
          <w:rFonts w:ascii="Times New Roman" w:eastAsia="Times New Roman" w:hAnsi="Times New Roman" w:cs="Times New Roman"/>
          <w:position w:val="18"/>
        </w:rPr>
        <w:t>ml</w:t>
      </w:r>
      <w:r>
        <w:rPr>
          <w:rFonts w:ascii="Times New Roman" w:eastAsia="Times New Roman" w:hAnsi="Times New Roman" w:cs="Times New Roman"/>
          <w:spacing w:val="23"/>
          <w:position w:val="18"/>
        </w:rPr>
        <w:t>,(0</w:t>
      </w:r>
      <w:r>
        <w:rPr>
          <w:spacing w:val="23"/>
          <w:position w:val="18"/>
        </w:rPr>
        <w:t>～</w:t>
      </w:r>
      <w:r>
        <w:rPr>
          <w:rFonts w:ascii="Times New Roman" w:eastAsia="Times New Roman" w:hAnsi="Times New Roman" w:cs="Times New Roman"/>
          <w:spacing w:val="23"/>
          <w:position w:val="18"/>
        </w:rPr>
        <w:t>1)</w:t>
      </w:r>
      <w:r>
        <w:rPr>
          <w:rFonts w:ascii="Times New Roman" w:eastAsia="Times New Roman" w:hAnsi="Times New Roman" w:cs="Times New Roman"/>
          <w:position w:val="18"/>
        </w:rPr>
        <w:t>ml</w:t>
      </w:r>
      <w:r>
        <w:rPr>
          <w:rFonts w:ascii="Times New Roman" w:eastAsia="Times New Roman" w:hAnsi="Times New Roman" w:cs="Times New Roman"/>
          <w:spacing w:val="23"/>
          <w:position w:val="18"/>
        </w:rPr>
        <w:t>,(0</w:t>
      </w:r>
      <w:r>
        <w:rPr>
          <w:spacing w:val="23"/>
          <w:position w:val="18"/>
        </w:rPr>
        <w:t>～</w:t>
      </w:r>
      <w:r>
        <w:rPr>
          <w:rFonts w:ascii="Times New Roman" w:eastAsia="Times New Roman" w:hAnsi="Times New Roman" w:cs="Times New Roman"/>
          <w:spacing w:val="23"/>
          <w:position w:val="18"/>
        </w:rPr>
        <w:t>5)</w:t>
      </w:r>
      <w:r>
        <w:rPr>
          <w:rFonts w:ascii="Times New Roman" w:eastAsia="Times New Roman" w:hAnsi="Times New Roman" w:cs="Times New Roman"/>
          <w:position w:val="18"/>
        </w:rPr>
        <w:t>ml</w:t>
      </w:r>
      <w:r>
        <w:rPr>
          <w:rFonts w:ascii="Times New Roman" w:eastAsia="Times New Roman" w:hAnsi="Times New Roman" w:cs="Times New Roman"/>
          <w:spacing w:val="23"/>
          <w:position w:val="18"/>
        </w:rPr>
        <w:t>;</w:t>
      </w:r>
    </w:p>
    <w:p>
      <w:pPr>
        <w:pStyle w:val="BodyText"/>
        <w:spacing w:before="1" w:line="214" w:lineRule="auto"/>
        <w:ind w:left="1065"/>
        <w:rPr>
          <w:rFonts w:ascii="Times New Roman" w:eastAsia="Times New Roman" w:hAnsi="Times New Roman" w:cs="Times New Roman"/>
        </w:rPr>
      </w:pPr>
      <w:r>
        <w:rPr>
          <w:spacing w:val="24"/>
        </w:rPr>
        <w:t>标称容量为10</w:t>
      </w:r>
      <w:r>
        <w:rPr>
          <w:rFonts w:ascii="Times New Roman" w:eastAsia="Times New Roman" w:hAnsi="Times New Roman" w:cs="Times New Roman"/>
        </w:rPr>
        <w:t>ml</w:t>
      </w:r>
      <w:r>
        <w:rPr>
          <w:rFonts w:ascii="Times New Roman" w:eastAsia="Times New Roman" w:hAnsi="Times New Roman" w:cs="Times New Roman"/>
          <w:spacing w:val="24"/>
        </w:rPr>
        <w:t>:</w:t>
      </w:r>
      <w:r>
        <w:rPr>
          <w:rFonts w:ascii="Times New Roman" w:eastAsia="Times New Roman" w:hAnsi="Times New Roman" w:cs="Times New Roman"/>
          <w:spacing w:val="39"/>
        </w:rPr>
        <w:t xml:space="preserve">  </w:t>
      </w:r>
      <w:r>
        <w:rPr>
          <w:spacing w:val="24"/>
        </w:rPr>
        <w:t>检定(0～1)</w:t>
      </w:r>
      <w:r>
        <w:rPr>
          <w:spacing w:val="-47"/>
        </w:rPr>
        <w:t xml:space="preserve"> </w:t>
      </w:r>
      <w:r>
        <w:rPr>
          <w:rFonts w:ascii="Times New Roman" w:eastAsia="Times New Roman" w:hAnsi="Times New Roman" w:cs="Times New Roman"/>
        </w:rPr>
        <w:t>ml</w:t>
      </w:r>
      <w:r>
        <w:rPr>
          <w:rFonts w:ascii="Times New Roman" w:eastAsia="Times New Roman" w:hAnsi="Times New Roman" w:cs="Times New Roman"/>
          <w:spacing w:val="24"/>
        </w:rPr>
        <w:t>,(0</w:t>
      </w:r>
      <w:r>
        <w:rPr>
          <w:spacing w:val="24"/>
        </w:rPr>
        <w:t>～</w:t>
      </w:r>
      <w:r>
        <w:rPr>
          <w:rFonts w:ascii="Times New Roman" w:eastAsia="Times New Roman" w:hAnsi="Times New Roman" w:cs="Times New Roman"/>
          <w:spacing w:val="24"/>
        </w:rPr>
        <w:t>2)</w:t>
      </w:r>
      <w:r>
        <w:rPr>
          <w:rFonts w:ascii="Times New Roman" w:eastAsia="Times New Roman" w:hAnsi="Times New Roman" w:cs="Times New Roman"/>
        </w:rPr>
        <w:t>ml</w:t>
      </w:r>
      <w:r>
        <w:rPr>
          <w:rFonts w:ascii="Times New Roman" w:eastAsia="Times New Roman" w:hAnsi="Times New Roman" w:cs="Times New Roman"/>
          <w:spacing w:val="24"/>
        </w:rPr>
        <w:t>,</w:t>
      </w:r>
      <w:r>
        <w:rPr>
          <w:rFonts w:ascii="Times New Roman" w:eastAsia="Times New Roman" w:hAnsi="Times New Roman" w:cs="Times New Roman"/>
          <w:spacing w:val="23"/>
        </w:rPr>
        <w:t>(0</w:t>
      </w:r>
      <w:r>
        <w:rPr>
          <w:spacing w:val="23"/>
        </w:rPr>
        <w:t>～</w:t>
      </w:r>
      <w:r>
        <w:rPr>
          <w:rFonts w:ascii="Times New Roman" w:eastAsia="Times New Roman" w:hAnsi="Times New Roman" w:cs="Times New Roman"/>
          <w:spacing w:val="23"/>
        </w:rPr>
        <w:t>10)</w:t>
      </w:r>
      <w:r>
        <w:rPr>
          <w:rFonts w:ascii="Times New Roman" w:eastAsia="Times New Roman" w:hAnsi="Times New Roman" w:cs="Times New Roman"/>
        </w:rPr>
        <w:t>ml</w:t>
      </w:r>
      <w:r>
        <w:rPr>
          <w:rFonts w:ascii="Times New Roman" w:eastAsia="Times New Roman" w:hAnsi="Times New Roman" w:cs="Times New Roman"/>
          <w:spacing w:val="23"/>
        </w:rPr>
        <w:t>;</w:t>
      </w:r>
    </w:p>
    <w:p>
      <w:pPr>
        <w:pStyle w:val="BodyText"/>
        <w:spacing w:before="201" w:line="214" w:lineRule="auto"/>
        <w:ind w:left="1058"/>
        <w:rPr>
          <w:rFonts w:ascii="Times New Roman" w:eastAsia="Times New Roman" w:hAnsi="Times New Roman" w:cs="Times New Roman"/>
        </w:rPr>
      </w:pPr>
      <w:r>
        <w:rPr>
          <w:spacing w:val="3"/>
        </w:rPr>
        <w:t>标称容量为15</w:t>
      </w:r>
      <w:r>
        <w:rPr>
          <w:rFonts w:ascii="Times New Roman" w:eastAsia="Times New Roman" w:hAnsi="Times New Roman" w:cs="Times New Roman"/>
        </w:rPr>
        <w:t>ml</w:t>
      </w:r>
      <w:r>
        <w:rPr>
          <w:rFonts w:ascii="Times New Roman" w:eastAsia="Times New Roman" w:hAnsi="Times New Roman" w:cs="Times New Roman"/>
          <w:spacing w:val="3"/>
        </w:rPr>
        <w:t>:</w:t>
      </w:r>
      <w:r>
        <w:rPr>
          <w:rFonts w:ascii="Times New Roman" w:eastAsia="Times New Roman" w:hAnsi="Times New Roman" w:cs="Times New Roman"/>
          <w:spacing w:val="38"/>
        </w:rPr>
        <w:t xml:space="preserve">  </w:t>
      </w:r>
      <w:r>
        <w:rPr>
          <w:spacing w:val="3"/>
        </w:rPr>
        <w:t>检</w:t>
      </w:r>
      <w:r>
        <w:rPr>
          <w:spacing w:val="-78"/>
        </w:rPr>
        <w:t xml:space="preserve"> </w:t>
      </w:r>
      <w:r>
        <w:rPr>
          <w:spacing w:val="3"/>
        </w:rPr>
        <w:t>定 (</w:t>
      </w:r>
      <w:r>
        <w:rPr>
          <w:spacing w:val="-84"/>
        </w:rPr>
        <w:t xml:space="preserve"> </w:t>
      </w:r>
      <w:r>
        <w:rPr>
          <w:spacing w:val="3"/>
        </w:rPr>
        <w:t>0</w:t>
      </w:r>
      <w:r>
        <w:rPr>
          <w:spacing w:val="-89"/>
        </w:rPr>
        <w:t xml:space="preserve"> </w:t>
      </w:r>
      <w:r>
        <w:rPr>
          <w:spacing w:val="3"/>
        </w:rPr>
        <w:t>~</w:t>
      </w:r>
      <w:r>
        <w:rPr>
          <w:spacing w:val="-56"/>
        </w:rPr>
        <w:t xml:space="preserve"> </w:t>
      </w:r>
      <w:r>
        <w:rPr>
          <w:spacing w:val="3"/>
        </w:rPr>
        <w:t>1</w:t>
      </w:r>
      <w:r>
        <w:rPr>
          <w:spacing w:val="-87"/>
        </w:rPr>
        <w:t xml:space="preserve"> </w:t>
      </w:r>
      <w:r>
        <w:rPr>
          <w:spacing w:val="3"/>
        </w:rPr>
        <w:t>)</w:t>
      </w:r>
      <w:r>
        <w:rPr>
          <w:spacing w:val="-87"/>
        </w:rPr>
        <w:t xml:space="preserve"> </w:t>
      </w:r>
      <w:r>
        <w:rPr>
          <w:rFonts w:ascii="Times New Roman" w:eastAsia="Times New Roman" w:hAnsi="Times New Roman" w:cs="Times New Roman"/>
        </w:rPr>
        <w:t>ml</w:t>
      </w:r>
      <w:r>
        <w:rPr>
          <w:rFonts w:ascii="Times New Roman" w:eastAsia="Times New Roman" w:hAnsi="Times New Roman" w:cs="Times New Roman"/>
          <w:spacing w:val="3"/>
        </w:rPr>
        <w:t>,(0</w:t>
      </w:r>
      <w:r>
        <w:rPr>
          <w:spacing w:val="3"/>
        </w:rPr>
        <w:t>～</w:t>
      </w:r>
      <w:r>
        <w:rPr>
          <w:rFonts w:ascii="Times New Roman" w:eastAsia="Times New Roman" w:hAnsi="Times New Roman" w:cs="Times New Roman"/>
          <w:spacing w:val="3"/>
        </w:rPr>
        <w:t>10)</w:t>
      </w:r>
      <w:r>
        <w:rPr>
          <w:rFonts w:ascii="Times New Roman" w:eastAsia="Times New Roman" w:hAnsi="Times New Roman" w:cs="Times New Roman"/>
        </w:rPr>
        <w:t>ml</w:t>
      </w:r>
      <w:r>
        <w:rPr>
          <w:rFonts w:ascii="Times New Roman" w:eastAsia="Times New Roman" w:hAnsi="Times New Roman" w:cs="Times New Roman"/>
          <w:spacing w:val="3"/>
        </w:rPr>
        <w:t>,(0</w:t>
      </w:r>
      <w:r>
        <w:rPr>
          <w:spacing w:val="3"/>
        </w:rPr>
        <w:t>～</w:t>
      </w:r>
      <w:r>
        <w:rPr>
          <w:rFonts w:ascii="Times New Roman" w:eastAsia="Times New Roman" w:hAnsi="Times New Roman" w:cs="Times New Roman"/>
          <w:spacing w:val="3"/>
        </w:rPr>
        <w:t>15)</w:t>
      </w:r>
      <w:r>
        <w:rPr>
          <w:rFonts w:ascii="Times New Roman" w:eastAsia="Times New Roman" w:hAnsi="Times New Roman" w:cs="Times New Roman"/>
        </w:rPr>
        <w:t>ml</w:t>
      </w:r>
    </w:p>
    <w:p>
      <w:pPr>
        <w:pStyle w:val="BodyText"/>
        <w:spacing w:before="173" w:line="214" w:lineRule="auto"/>
        <w:ind w:left="1065"/>
        <w:rPr>
          <w:rFonts w:ascii="Times New Roman" w:eastAsia="Times New Roman" w:hAnsi="Times New Roman" w:cs="Times New Roman"/>
        </w:rPr>
      </w:pPr>
      <w:r>
        <w:rPr>
          <w:spacing w:val="24"/>
        </w:rPr>
        <w:t>标称容量为20</w:t>
      </w:r>
      <w:r>
        <w:rPr>
          <w:rFonts w:ascii="Times New Roman" w:eastAsia="Times New Roman" w:hAnsi="Times New Roman" w:cs="Times New Roman"/>
        </w:rPr>
        <w:t>ml</w:t>
      </w:r>
      <w:r>
        <w:rPr>
          <w:rFonts w:ascii="Times New Roman" w:eastAsia="Times New Roman" w:hAnsi="Times New Roman" w:cs="Times New Roman"/>
          <w:spacing w:val="24"/>
        </w:rPr>
        <w:t xml:space="preserve">:  </w:t>
      </w:r>
      <w:r>
        <w:rPr>
          <w:spacing w:val="24"/>
        </w:rPr>
        <w:t>检定(0～2)</w:t>
      </w:r>
      <w:r>
        <w:rPr>
          <w:spacing w:val="-37"/>
        </w:rPr>
        <w:t xml:space="preserve"> </w:t>
      </w:r>
      <w:r>
        <w:rPr>
          <w:rFonts w:ascii="Times New Roman" w:eastAsia="Times New Roman" w:hAnsi="Times New Roman" w:cs="Times New Roman"/>
        </w:rPr>
        <w:t>ml</w:t>
      </w:r>
      <w:r>
        <w:rPr>
          <w:rFonts w:ascii="Times New Roman" w:eastAsia="Times New Roman" w:hAnsi="Times New Roman" w:cs="Times New Roman"/>
          <w:spacing w:val="24"/>
        </w:rPr>
        <w:t>,(0</w:t>
      </w:r>
      <w:r>
        <w:rPr>
          <w:spacing w:val="24"/>
        </w:rPr>
        <w:t>～</w:t>
      </w:r>
      <w:r>
        <w:rPr>
          <w:rFonts w:ascii="Times New Roman" w:eastAsia="Times New Roman" w:hAnsi="Times New Roman" w:cs="Times New Roman"/>
          <w:spacing w:val="24"/>
        </w:rPr>
        <w:t>4)</w:t>
      </w:r>
      <w:r>
        <w:rPr>
          <w:rFonts w:ascii="Times New Roman" w:eastAsia="Times New Roman" w:hAnsi="Times New Roman" w:cs="Times New Roman"/>
        </w:rPr>
        <w:t>ml</w:t>
      </w:r>
      <w:r>
        <w:rPr>
          <w:rFonts w:ascii="Times New Roman" w:eastAsia="Times New Roman" w:hAnsi="Times New Roman" w:cs="Times New Roman"/>
          <w:spacing w:val="24"/>
        </w:rPr>
        <w:t>,(0</w:t>
      </w:r>
      <w:r>
        <w:rPr>
          <w:spacing w:val="24"/>
        </w:rPr>
        <w:t>～</w:t>
      </w:r>
      <w:r>
        <w:rPr>
          <w:rFonts w:ascii="Times New Roman" w:eastAsia="Times New Roman" w:hAnsi="Times New Roman" w:cs="Times New Roman"/>
          <w:spacing w:val="24"/>
        </w:rPr>
        <w:t>20)</w:t>
      </w:r>
      <w:r>
        <w:rPr>
          <w:rFonts w:ascii="Times New Roman" w:eastAsia="Times New Roman" w:hAnsi="Times New Roman" w:cs="Times New Roman"/>
        </w:rPr>
        <w:t>ml</w:t>
      </w:r>
      <w:r>
        <w:rPr>
          <w:rFonts w:ascii="Times New Roman" w:eastAsia="Times New Roman" w:hAnsi="Times New Roman" w:cs="Times New Roman"/>
          <w:spacing w:val="24"/>
        </w:rPr>
        <w:t>;</w:t>
      </w:r>
    </w:p>
    <w:p>
      <w:pPr>
        <w:spacing w:line="214" w:lineRule="auto"/>
        <w:rPr>
          <w:rFonts w:ascii="Times New Roman" w:eastAsia="Times New Roman" w:hAnsi="Times New Roman" w:cs="Times New Roman"/>
        </w:rPr>
      </w:pPr>
      <w:r>
        <w:rPr>
          <w:rFonts w:ascii="Times New Roman" w:eastAsia="Times New Roman" w:hAnsi="Times New Roman" w:cs="Times New Roman"/>
        </w:rPr>
        <w:br/>
      </w:r>
      <w:r>
        <w:rPr>
          <w:rFonts w:ascii="Times New Roman" w:eastAsia="Times New Roman" w:hAnsi="Times New Roman" w:cs="Times New Roman"/>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75" w:history="1">
        <w:r>
          <w:rPr>
            <w:rFonts w:ascii="SimSun" w:eastAsia="SimSun" w:hAnsi="SimSun" w:cs="SimSun"/>
            <w:b/>
            <w:bCs/>
            <w:noProof w:val="0"/>
            <w:snapToGrid/>
            <w:color w:val="0000EE"/>
            <w:kern w:val="0"/>
            <w:sz w:val="30"/>
            <w:szCs w:val="30"/>
            <w:u w:val="single" w:color="0000EE"/>
          </w:rPr>
          <w:t>https://d.book118.com/638076037025006025</w:t>
        </w:r>
      </w:hyperlink>
    </w:p>
    <w:p>
      <w:pPr>
        <w:spacing w:line="214" w:lineRule="auto"/>
        <w:rPr>
          <w:rFonts w:ascii="Times New Roman" w:eastAsia="Times New Roman" w:hAnsi="Times New Roman" w:cs="Times New Roman"/>
        </w:rPr>
      </w:pPr>
    </w:p>
    <w:sectPr>
      <w:headerReference w:type="default" r:id="rId76"/>
      <w:footerReference w:type="default" r:id="rId77"/>
      <w:type w:val="nextPage"/>
      <w:pgSz w:w="21934" w:h="31680"/>
      <w:pgMar w:top="3747" w:right="1958" w:bottom="1644" w:left="2628" w:header="3301" w:footer="1399" w:gutter="0"/>
      <w:pgNumType w:start="2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16402"/>
      <w:rPr>
        <w:sz w:val="28"/>
        <w:szCs w:val="28"/>
      </w:rPr>
    </w:pPr>
    <w:r>
      <w:rPr>
        <w:sz w:val="28"/>
        <w:szCs w:val="2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16402"/>
      <w:rPr>
        <w:sz w:val="28"/>
        <w:szCs w:val="28"/>
      </w:rPr>
    </w:pPr>
    <w:r>
      <w:rPr>
        <w:sz w:val="28"/>
        <w:szCs w:val="2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8" w:lineRule="auto"/>
      <w:ind w:left="475"/>
      <w:rPr>
        <w:sz w:val="29"/>
        <w:szCs w:val="29"/>
      </w:rPr>
    </w:pPr>
    <w:r>
      <w:rPr>
        <w:sz w:val="29"/>
        <w:szCs w:val="29"/>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8" w:lineRule="auto"/>
      <w:ind w:left="475"/>
      <w:rPr>
        <w:sz w:val="29"/>
        <w:szCs w:val="29"/>
      </w:rPr>
    </w:pPr>
    <w:r>
      <w:rPr>
        <w:sz w:val="29"/>
        <w:szCs w:val="29"/>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0" w:lineRule="auto"/>
      <w:ind w:left="16640"/>
      <w:rPr>
        <w:sz w:val="30"/>
        <w:szCs w:val="30"/>
      </w:rPr>
    </w:pPr>
    <w:r>
      <w:rPr>
        <w:sz w:val="30"/>
        <w:szCs w:val="30"/>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0" w:lineRule="auto"/>
      <w:ind w:left="16640"/>
      <w:rPr>
        <w:sz w:val="30"/>
        <w:szCs w:val="30"/>
      </w:rPr>
    </w:pPr>
    <w:r>
      <w:rPr>
        <w:sz w:val="30"/>
        <w:szCs w:val="30"/>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0" w:lineRule="auto"/>
      <w:ind w:left="16640"/>
      <w:rPr>
        <w:sz w:val="30"/>
        <w:szCs w:val="30"/>
      </w:rPr>
    </w:pPr>
    <w:r>
      <w:rPr>
        <w:sz w:val="30"/>
        <w:szCs w:val="30"/>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0" w:lineRule="auto"/>
      <w:ind w:left="16640"/>
      <w:rPr>
        <w:sz w:val="30"/>
        <w:szCs w:val="30"/>
      </w:rPr>
    </w:pPr>
    <w:r>
      <w:rPr>
        <w:sz w:val="30"/>
        <w:szCs w:val="30"/>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8" w:lineRule="auto"/>
      <w:ind w:left="457"/>
      <w:rPr>
        <w:sz w:val="27"/>
        <w:szCs w:val="27"/>
      </w:rPr>
    </w:pPr>
    <w:r>
      <w:rPr>
        <w:sz w:val="27"/>
        <w:szCs w:val="27"/>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8" w:lineRule="auto"/>
      <w:ind w:left="457"/>
      <w:rPr>
        <w:sz w:val="27"/>
        <w:szCs w:val="27"/>
      </w:rPr>
    </w:pPr>
    <w:r>
      <w:rPr>
        <w:sz w:val="27"/>
        <w:szCs w:val="27"/>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8" w:lineRule="auto"/>
      <w:ind w:left="16831"/>
      <w:rPr>
        <w:sz w:val="31"/>
        <w:szCs w:val="31"/>
      </w:rPr>
    </w:pPr>
    <w:r>
      <w:rPr>
        <w:sz w:val="31"/>
        <w:szCs w:val="31"/>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8" w:lineRule="auto"/>
      <w:ind w:left="16831"/>
      <w:rPr>
        <w:sz w:val="31"/>
        <w:szCs w:val="31"/>
      </w:rPr>
    </w:pPr>
    <w:r>
      <w:rPr>
        <w:sz w:val="31"/>
        <w:szCs w:val="31"/>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9" w:lineRule="auto"/>
      <w:ind w:left="472"/>
      <w:rPr>
        <w:sz w:val="31"/>
        <w:szCs w:val="31"/>
      </w:rPr>
    </w:pPr>
    <w:r>
      <w:rPr>
        <w:sz w:val="31"/>
        <w:szCs w:val="31"/>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9" w:lineRule="auto"/>
      <w:ind w:left="472"/>
      <w:rPr>
        <w:sz w:val="31"/>
        <w:szCs w:val="31"/>
      </w:rPr>
    </w:pPr>
    <w:r>
      <w:rPr>
        <w:sz w:val="31"/>
        <w:szCs w:val="31"/>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6" w:lineRule="auto"/>
      <w:ind w:left="16313"/>
      <w:rPr>
        <w:sz w:val="29"/>
        <w:szCs w:val="29"/>
      </w:rPr>
    </w:pPr>
    <w:r>
      <w:rPr>
        <w:sz w:val="29"/>
        <w:szCs w:val="29"/>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6" w:lineRule="auto"/>
      <w:ind w:left="16313"/>
      <w:rPr>
        <w:sz w:val="29"/>
        <w:szCs w:val="29"/>
      </w:rPr>
    </w:pPr>
    <w:r>
      <w:rPr>
        <w:sz w:val="29"/>
        <w:szCs w:val="29"/>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0" w:lineRule="auto"/>
      <w:ind w:left="539"/>
      <w:rPr>
        <w:sz w:val="25"/>
        <w:szCs w:val="25"/>
      </w:rPr>
    </w:pPr>
    <w:r>
      <w:rPr>
        <w:sz w:val="25"/>
        <w:szCs w:val="25"/>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0" w:lineRule="auto"/>
      <w:ind w:left="539"/>
      <w:rPr>
        <w:sz w:val="25"/>
        <w:szCs w:val="25"/>
      </w:rPr>
    </w:pPr>
    <w:r>
      <w:rPr>
        <w:sz w:val="25"/>
        <w:szCs w:val="25"/>
      </w:rPr>
      <w:t>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0" w:lineRule="auto"/>
      <w:ind w:left="16500"/>
      <w:rPr>
        <w:sz w:val="24"/>
        <w:szCs w:val="24"/>
      </w:rPr>
    </w:pPr>
    <w:r>
      <w:rPr>
        <w:sz w:val="24"/>
        <w:szCs w:val="24"/>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0" w:lineRule="auto"/>
      <w:ind w:left="16500"/>
      <w:rPr>
        <w:sz w:val="24"/>
        <w:szCs w:val="24"/>
      </w:rPr>
    </w:pPr>
    <w:r>
      <w:rPr>
        <w:sz w:val="24"/>
        <w:szCs w:val="24"/>
      </w:rPr>
      <w:t>9</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429"/>
    </w:pPr>
    <w:r>
      <w:rPr>
        <w:b/>
        <w:bCs/>
        <w:spacing w:val="-29"/>
      </w:rPr>
      <w:t>JJG</w:t>
    </w:r>
    <w:r>
      <w:rPr>
        <w:spacing w:val="33"/>
      </w:rPr>
      <w:t xml:space="preserve"> </w:t>
    </w:r>
    <w:r>
      <w:rPr>
        <w:b/>
        <w:bCs/>
        <w:spacing w:val="-29"/>
      </w:rPr>
      <w:t>10—2005</w:t>
    </w:r>
  </w:p>
  <w:p>
    <w:pPr>
      <w:spacing w:before="151" w:line="10" w:lineRule="exact"/>
    </w:pPr>
    <w:r>
      <w:drawing>
        <wp:inline distT="0" distB="0" distL="0" distR="0">
          <wp:extent cx="10849784" cy="6523"/>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10849784" cy="6523"/>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429"/>
    </w:pPr>
    <w:r>
      <w:rPr>
        <w:b/>
        <w:bCs/>
        <w:spacing w:val="-29"/>
      </w:rPr>
      <w:t>JJG</w:t>
    </w:r>
    <w:r>
      <w:rPr>
        <w:spacing w:val="33"/>
      </w:rPr>
      <w:t xml:space="preserve"> </w:t>
    </w:r>
    <w:r>
      <w:rPr>
        <w:b/>
        <w:bCs/>
        <w:spacing w:val="-29"/>
      </w:rPr>
      <w:t>10—2005</w:t>
    </w:r>
  </w:p>
  <w:p>
    <w:pPr>
      <w:spacing w:before="151" w:line="10" w:lineRule="exact"/>
    </w:pPr>
    <w:r>
      <w:drawing>
        <wp:inline distT="0" distB="0" distL="0" distR="0">
          <wp:extent cx="10849784" cy="6523"/>
          <wp:effectExtent l="0" t="0" r="0" b="0"/>
          <wp:docPr id="435936500" name="IM 2"/>
          <wp:cNvGraphicFramePr/>
          <a:graphic xmlns:a="http://schemas.openxmlformats.org/drawingml/2006/main">
            <a:graphicData uri="http://schemas.openxmlformats.org/drawingml/2006/picture">
              <pic:pic xmlns:pic="http://schemas.openxmlformats.org/drawingml/2006/picture">
                <pic:nvPicPr>
                  <pic:cNvPr id="435936500" name="IM 2"/>
                  <pic:cNvPicPr/>
                </pic:nvPicPr>
                <pic:blipFill>
                  <a:blip xmlns:r="http://schemas.openxmlformats.org/officeDocument/2006/relationships" r:embed="rId1"/>
                  <a:stretch>
                    <a:fillRect/>
                  </a:stretch>
                </pic:blipFill>
                <pic:spPr>
                  <a:xfrm>
                    <a:off x="0" y="0"/>
                    <a:ext cx="10849784" cy="6523"/>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7409"/>
      <w:rPr>
        <w:sz w:val="36"/>
        <w:szCs w:val="36"/>
      </w:rPr>
    </w:pPr>
    <w:r>
      <w:drawing>
        <wp:anchor distT="0" distB="0" distL="0" distR="0" simplePos="0" relativeHeight="251658240" behindDoc="0" locked="0" layoutInCell="0" allowOverlap="1">
          <wp:simplePos x="0" y="0"/>
          <wp:positionH relativeFrom="page">
            <wp:posOffset>1425361</wp:posOffset>
          </wp:positionH>
          <wp:positionV relativeFrom="page">
            <wp:posOffset>2365734</wp:posOffset>
          </wp:positionV>
          <wp:extent cx="10832754" cy="12673"/>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10832754" cy="12673"/>
                  </a:xfrm>
                  <a:prstGeom prst="rect">
                    <a:avLst/>
                  </a:prstGeom>
                </pic:spPr>
              </pic:pic>
            </a:graphicData>
          </a:graphic>
        </wp:anchor>
      </w:drawing>
    </w:r>
    <w:r>
      <w:rPr>
        <w:b/>
        <w:bCs/>
        <w:spacing w:val="-9"/>
        <w:sz w:val="36"/>
        <w:szCs w:val="36"/>
      </w:rPr>
      <w:t>JJG</w:t>
    </w:r>
    <w:r>
      <w:rPr>
        <w:spacing w:val="168"/>
        <w:sz w:val="36"/>
        <w:szCs w:val="36"/>
      </w:rPr>
      <w:t xml:space="preserve"> </w:t>
    </w:r>
    <w:r>
      <w:rPr>
        <w:b/>
        <w:bCs/>
        <w:spacing w:val="-9"/>
        <w:sz w:val="36"/>
        <w:szCs w:val="36"/>
      </w:rPr>
      <w:t>10—2005</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7409"/>
      <w:rPr>
        <w:sz w:val="36"/>
        <w:szCs w:val="36"/>
      </w:rPr>
    </w:pPr>
    <w:r>
      <w:drawing>
        <wp:anchor distT="0" distB="0" distL="0" distR="0" simplePos="0" relativeHeight="251659264" behindDoc="0" locked="0" layoutInCell="0" allowOverlap="1">
          <wp:simplePos x="0" y="0"/>
          <wp:positionH relativeFrom="page">
            <wp:posOffset>1425361</wp:posOffset>
          </wp:positionH>
          <wp:positionV relativeFrom="page">
            <wp:posOffset>2365734</wp:posOffset>
          </wp:positionV>
          <wp:extent cx="10832754" cy="12673"/>
          <wp:effectExtent l="0" t="0" r="0" b="0"/>
          <wp:wrapNone/>
          <wp:docPr id="409167729" name="IM 4"/>
          <wp:cNvGraphicFramePr/>
          <a:graphic xmlns:a="http://schemas.openxmlformats.org/drawingml/2006/main">
            <a:graphicData uri="http://schemas.openxmlformats.org/drawingml/2006/picture">
              <pic:pic xmlns:pic="http://schemas.openxmlformats.org/drawingml/2006/picture">
                <pic:nvPicPr>
                  <pic:cNvPr id="409167729" name="IM 4"/>
                  <pic:cNvPicPr/>
                </pic:nvPicPr>
                <pic:blipFill>
                  <a:blip xmlns:r="http://schemas.openxmlformats.org/officeDocument/2006/relationships" r:embed="rId1"/>
                  <a:stretch>
                    <a:fillRect/>
                  </a:stretch>
                </pic:blipFill>
                <pic:spPr>
                  <a:xfrm>
                    <a:off x="0" y="0"/>
                    <a:ext cx="10832754" cy="12673"/>
                  </a:xfrm>
                  <a:prstGeom prst="rect">
                    <a:avLst/>
                  </a:prstGeom>
                </pic:spPr>
              </pic:pic>
            </a:graphicData>
          </a:graphic>
        </wp:anchor>
      </w:drawing>
    </w:r>
    <w:r>
      <w:rPr>
        <w:b/>
        <w:bCs/>
        <w:spacing w:val="-9"/>
        <w:sz w:val="36"/>
        <w:szCs w:val="36"/>
      </w:rPr>
      <w:t>JJG</w:t>
    </w:r>
    <w:r>
      <w:rPr>
        <w:spacing w:val="168"/>
        <w:sz w:val="36"/>
        <w:szCs w:val="36"/>
      </w:rPr>
      <w:t xml:space="preserve"> </w:t>
    </w:r>
    <w:r>
      <w:rPr>
        <w:b/>
        <w:bCs/>
        <w:spacing w:val="-9"/>
        <w:sz w:val="36"/>
        <w:szCs w:val="36"/>
      </w:rPr>
      <w:t>10—2005</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3" w:lineRule="auto"/>
      <w:ind w:left="7454"/>
      <w:rPr>
        <w:sz w:val="37"/>
        <w:szCs w:val="37"/>
      </w:rPr>
    </w:pPr>
    <w:r>
      <w:rPr>
        <w:b/>
        <w:bCs/>
        <w:spacing w:val="-10"/>
        <w:sz w:val="37"/>
        <w:szCs w:val="37"/>
      </w:rPr>
      <w:t>JJG</w:t>
    </w:r>
    <w:r>
      <w:rPr>
        <w:spacing w:val="66"/>
        <w:sz w:val="37"/>
        <w:szCs w:val="37"/>
      </w:rPr>
      <w:t xml:space="preserve">  </w:t>
    </w:r>
    <w:r>
      <w:rPr>
        <w:b/>
        <w:bCs/>
        <w:spacing w:val="-10"/>
        <w:sz w:val="37"/>
        <w:szCs w:val="37"/>
      </w:rPr>
      <w:t>10-2005</w:t>
    </w:r>
  </w:p>
  <w:p>
    <w:pPr>
      <w:spacing w:before="146" w:line="10" w:lineRule="exact"/>
    </w:pPr>
    <w:r>
      <w:drawing>
        <wp:inline distT="0" distB="0" distL="0" distR="0">
          <wp:extent cx="10891564" cy="652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10891564" cy="6525"/>
                  </a:xfrm>
                  <a:prstGeom prst="rect">
                    <a:avLst/>
                  </a:prstGeom>
                </pic:spPr>
              </pic:pic>
            </a:graphicData>
          </a:graphic>
        </wp:inline>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3" w:lineRule="auto"/>
      <w:ind w:left="7454"/>
      <w:rPr>
        <w:sz w:val="37"/>
        <w:szCs w:val="37"/>
      </w:rPr>
    </w:pPr>
    <w:r>
      <w:rPr>
        <w:b/>
        <w:bCs/>
        <w:spacing w:val="-10"/>
        <w:sz w:val="37"/>
        <w:szCs w:val="37"/>
      </w:rPr>
      <w:t>JJG</w:t>
    </w:r>
    <w:r>
      <w:rPr>
        <w:spacing w:val="66"/>
        <w:sz w:val="37"/>
        <w:szCs w:val="37"/>
      </w:rPr>
      <w:t xml:space="preserve">  </w:t>
    </w:r>
    <w:r>
      <w:rPr>
        <w:b/>
        <w:bCs/>
        <w:spacing w:val="-10"/>
        <w:sz w:val="37"/>
        <w:szCs w:val="37"/>
      </w:rPr>
      <w:t>10-2005</w:t>
    </w:r>
  </w:p>
  <w:p>
    <w:pPr>
      <w:spacing w:before="146" w:line="10" w:lineRule="exact"/>
    </w:pPr>
    <w:r>
      <w:drawing>
        <wp:inline distT="0" distB="0" distL="0" distR="0">
          <wp:extent cx="10891564" cy="6525"/>
          <wp:effectExtent l="0" t="0" r="0" b="0"/>
          <wp:docPr id="27029607" name="IM 6"/>
          <wp:cNvGraphicFramePr/>
          <a:graphic xmlns:a="http://schemas.openxmlformats.org/drawingml/2006/main">
            <a:graphicData uri="http://schemas.openxmlformats.org/drawingml/2006/picture">
              <pic:pic xmlns:pic="http://schemas.openxmlformats.org/drawingml/2006/picture">
                <pic:nvPicPr>
                  <pic:cNvPr id="27029607" name="IM 6"/>
                  <pic:cNvPicPr/>
                </pic:nvPicPr>
                <pic:blipFill>
                  <a:blip xmlns:r="http://schemas.openxmlformats.org/officeDocument/2006/relationships" r:embed="rId1"/>
                  <a:stretch>
                    <a:fillRect/>
                  </a:stretch>
                </pic:blipFill>
                <pic:spPr>
                  <a:xfrm>
                    <a:off x="0" y="0"/>
                    <a:ext cx="10891564" cy="6525"/>
                  </a:xfrm>
                  <a:prstGeom prst="rect">
                    <a:avLst/>
                  </a:prstGeom>
                </pic:spPr>
              </pic:pic>
            </a:graphicData>
          </a:graphic>
        </wp:inline>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3" w:lineRule="auto"/>
      <w:ind w:left="7454"/>
      <w:rPr>
        <w:sz w:val="37"/>
        <w:szCs w:val="37"/>
      </w:rPr>
    </w:pPr>
    <w:r>
      <w:rPr>
        <w:b/>
        <w:bCs/>
        <w:spacing w:val="-10"/>
        <w:sz w:val="37"/>
        <w:szCs w:val="37"/>
      </w:rPr>
      <w:t>JJG</w:t>
    </w:r>
    <w:r>
      <w:rPr>
        <w:spacing w:val="66"/>
        <w:sz w:val="37"/>
        <w:szCs w:val="37"/>
      </w:rPr>
      <w:t xml:space="preserve">  </w:t>
    </w:r>
    <w:r>
      <w:rPr>
        <w:b/>
        <w:bCs/>
        <w:spacing w:val="-10"/>
        <w:sz w:val="37"/>
        <w:szCs w:val="37"/>
      </w:rPr>
      <w:t>10-2005</w:t>
    </w:r>
  </w:p>
  <w:p>
    <w:pPr>
      <w:spacing w:before="146" w:line="10" w:lineRule="exact"/>
    </w:pPr>
    <w:r>
      <w:drawing>
        <wp:inline distT="0" distB="0" distL="0" distR="0">
          <wp:extent cx="10891564" cy="6525"/>
          <wp:effectExtent l="0" t="0" r="0" b="0"/>
          <wp:docPr id="238233479" name="IM 6"/>
          <wp:cNvGraphicFramePr/>
          <a:graphic xmlns:a="http://schemas.openxmlformats.org/drawingml/2006/main">
            <a:graphicData uri="http://schemas.openxmlformats.org/drawingml/2006/picture">
              <pic:pic xmlns:pic="http://schemas.openxmlformats.org/drawingml/2006/picture">
                <pic:nvPicPr>
                  <pic:cNvPr id="238233479" name="IM 6"/>
                  <pic:cNvPicPr/>
                </pic:nvPicPr>
                <pic:blipFill>
                  <a:blip xmlns:r="http://schemas.openxmlformats.org/officeDocument/2006/relationships" r:embed="rId1"/>
                  <a:stretch>
                    <a:fillRect/>
                  </a:stretch>
                </pic:blipFill>
                <pic:spPr>
                  <a:xfrm>
                    <a:off x="0" y="0"/>
                    <a:ext cx="10891564" cy="6525"/>
                  </a:xfrm>
                  <a:prstGeom prst="rect">
                    <a:avLst/>
                  </a:prstGeom>
                </pic:spPr>
              </pic:pic>
            </a:graphicData>
          </a:graphic>
        </wp:inline>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3" w:lineRule="auto"/>
      <w:ind w:left="7454"/>
      <w:rPr>
        <w:sz w:val="37"/>
        <w:szCs w:val="37"/>
      </w:rPr>
    </w:pPr>
    <w:r>
      <w:rPr>
        <w:b/>
        <w:bCs/>
        <w:spacing w:val="-10"/>
        <w:sz w:val="37"/>
        <w:szCs w:val="37"/>
      </w:rPr>
      <w:t>JJG</w:t>
    </w:r>
    <w:r>
      <w:rPr>
        <w:spacing w:val="66"/>
        <w:sz w:val="37"/>
        <w:szCs w:val="37"/>
      </w:rPr>
      <w:t xml:space="preserve">  </w:t>
    </w:r>
    <w:r>
      <w:rPr>
        <w:b/>
        <w:bCs/>
        <w:spacing w:val="-10"/>
        <w:sz w:val="37"/>
        <w:szCs w:val="37"/>
      </w:rPr>
      <w:t>10-2005</w:t>
    </w:r>
  </w:p>
  <w:p>
    <w:pPr>
      <w:spacing w:before="146" w:line="10" w:lineRule="exact"/>
    </w:pPr>
    <w:r>
      <w:drawing>
        <wp:inline distT="0" distB="0" distL="0" distR="0">
          <wp:extent cx="10891564" cy="6525"/>
          <wp:effectExtent l="0" t="0" r="0" b="0"/>
          <wp:docPr id="1666835776" name="IM 6"/>
          <wp:cNvGraphicFramePr/>
          <a:graphic xmlns:a="http://schemas.openxmlformats.org/drawingml/2006/main">
            <a:graphicData uri="http://schemas.openxmlformats.org/drawingml/2006/picture">
              <pic:pic xmlns:pic="http://schemas.openxmlformats.org/drawingml/2006/picture">
                <pic:nvPicPr>
                  <pic:cNvPr id="1666835776" name="IM 6"/>
                  <pic:cNvPicPr/>
                </pic:nvPicPr>
                <pic:blipFill>
                  <a:blip xmlns:r="http://schemas.openxmlformats.org/officeDocument/2006/relationships" r:embed="rId1"/>
                  <a:stretch>
                    <a:fillRect/>
                  </a:stretch>
                </pic:blipFill>
                <pic:spPr>
                  <a:xfrm>
                    <a:off x="0" y="0"/>
                    <a:ext cx="10891564" cy="6525"/>
                  </a:xfrm>
                  <a:prstGeom prst="rect">
                    <a:avLst/>
                  </a:prstGeom>
                </pic:spPr>
              </pic:pic>
            </a:graphicData>
          </a:graphic>
        </wp:inline>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3" w:lineRule="auto"/>
      <w:ind w:left="7555"/>
      <w:rPr>
        <w:sz w:val="37"/>
        <w:szCs w:val="37"/>
      </w:rPr>
    </w:pPr>
    <w:r>
      <w:drawing>
        <wp:anchor distT="0" distB="0" distL="0" distR="0" simplePos="0" relativeHeight="251660288" behindDoc="0" locked="0" layoutInCell="0" allowOverlap="1">
          <wp:simplePos x="0" y="0"/>
          <wp:positionH relativeFrom="page">
            <wp:posOffset>1337426</wp:posOffset>
          </wp:positionH>
          <wp:positionV relativeFrom="page">
            <wp:posOffset>2110855</wp:posOffset>
          </wp:positionV>
          <wp:extent cx="10870291" cy="12675"/>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10870291" cy="12675"/>
                  </a:xfrm>
                  <a:prstGeom prst="rect">
                    <a:avLst/>
                  </a:prstGeom>
                </pic:spPr>
              </pic:pic>
            </a:graphicData>
          </a:graphic>
        </wp:anchor>
      </w:drawing>
    </w:r>
    <w:r>
      <w:rPr>
        <w:b/>
        <w:bCs/>
        <w:spacing w:val="-10"/>
        <w:sz w:val="37"/>
        <w:szCs w:val="37"/>
      </w:rPr>
      <w:t>JJG</w:t>
    </w:r>
    <w:r>
      <w:rPr>
        <w:spacing w:val="93"/>
        <w:sz w:val="37"/>
        <w:szCs w:val="37"/>
      </w:rPr>
      <w:t xml:space="preserve"> </w:t>
    </w:r>
    <w:r>
      <w:rPr>
        <w:b/>
        <w:bCs/>
        <w:spacing w:val="-10"/>
        <w:sz w:val="37"/>
        <w:szCs w:val="37"/>
      </w:rPr>
      <w:t>10—2005</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3" w:lineRule="auto"/>
      <w:ind w:left="7555"/>
      <w:rPr>
        <w:sz w:val="37"/>
        <w:szCs w:val="37"/>
      </w:rPr>
    </w:pPr>
    <w:r>
      <w:drawing>
        <wp:anchor distT="0" distB="0" distL="0" distR="0" simplePos="0" relativeHeight="251661312" behindDoc="0" locked="0" layoutInCell="0" allowOverlap="1">
          <wp:simplePos x="0" y="0"/>
          <wp:positionH relativeFrom="page">
            <wp:posOffset>1337426</wp:posOffset>
          </wp:positionH>
          <wp:positionV relativeFrom="page">
            <wp:posOffset>2110855</wp:posOffset>
          </wp:positionV>
          <wp:extent cx="10870291" cy="12675"/>
          <wp:effectExtent l="0" t="0" r="0" b="0"/>
          <wp:wrapNone/>
          <wp:docPr id="437742324" name="IM 8"/>
          <wp:cNvGraphicFramePr/>
          <a:graphic xmlns:a="http://schemas.openxmlformats.org/drawingml/2006/main">
            <a:graphicData uri="http://schemas.openxmlformats.org/drawingml/2006/picture">
              <pic:pic xmlns:pic="http://schemas.openxmlformats.org/drawingml/2006/picture">
                <pic:nvPicPr>
                  <pic:cNvPr id="437742324" name="IM 8"/>
                  <pic:cNvPicPr/>
                </pic:nvPicPr>
                <pic:blipFill>
                  <a:blip xmlns:r="http://schemas.openxmlformats.org/officeDocument/2006/relationships" r:embed="rId1"/>
                  <a:stretch>
                    <a:fillRect/>
                  </a:stretch>
                </pic:blipFill>
                <pic:spPr>
                  <a:xfrm>
                    <a:off x="0" y="0"/>
                    <a:ext cx="10870291" cy="12675"/>
                  </a:xfrm>
                  <a:prstGeom prst="rect">
                    <a:avLst/>
                  </a:prstGeom>
                </pic:spPr>
              </pic:pic>
            </a:graphicData>
          </a:graphic>
        </wp:anchor>
      </w:drawing>
    </w:r>
    <w:r>
      <w:rPr>
        <w:b/>
        <w:bCs/>
        <w:spacing w:val="-10"/>
        <w:sz w:val="37"/>
        <w:szCs w:val="37"/>
      </w:rPr>
      <w:t>JJG</w:t>
    </w:r>
    <w:r>
      <w:rPr>
        <w:spacing w:val="93"/>
        <w:sz w:val="37"/>
        <w:szCs w:val="37"/>
      </w:rPr>
      <w:t xml:space="preserve"> </w:t>
    </w:r>
    <w:r>
      <w:rPr>
        <w:b/>
        <w:bCs/>
        <w:spacing w:val="-10"/>
        <w:sz w:val="37"/>
        <w:szCs w:val="37"/>
      </w:rPr>
      <w:t>10—2005</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5" w:lineRule="auto"/>
      <w:ind w:left="7654"/>
      <w:rPr>
        <w:sz w:val="34"/>
        <w:szCs w:val="34"/>
      </w:rPr>
    </w:pPr>
    <w:r>
      <w:rPr>
        <w:b/>
        <w:bCs/>
        <w:spacing w:val="-7"/>
        <w:sz w:val="34"/>
        <w:szCs w:val="34"/>
      </w:rPr>
      <w:t>JJG</w:t>
    </w:r>
    <w:r>
      <w:rPr>
        <w:spacing w:val="47"/>
        <w:sz w:val="34"/>
        <w:szCs w:val="34"/>
      </w:rPr>
      <w:t xml:space="preserve">  </w:t>
    </w:r>
    <w:r>
      <w:rPr>
        <w:b/>
        <w:bCs/>
        <w:spacing w:val="-7"/>
        <w:sz w:val="34"/>
        <w:szCs w:val="34"/>
      </w:rPr>
      <w:t>10—2005</w:t>
    </w:r>
  </w:p>
  <w:p>
    <w:pPr>
      <w:spacing w:before="166" w:line="10" w:lineRule="exact"/>
      <w:ind w:firstLine="168"/>
    </w:pPr>
    <w:r>
      <w:drawing>
        <wp:inline distT="0" distB="0" distL="0" distR="0">
          <wp:extent cx="10962268" cy="652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10962268" cy="6525"/>
                  </a:xfrm>
                  <a:prstGeom prst="rect">
                    <a:avLst/>
                  </a:prstGeom>
                </pic:spPr>
              </pic:pic>
            </a:graphicData>
          </a:graphic>
        </wp:inline>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5" w:lineRule="auto"/>
      <w:ind w:left="7654"/>
      <w:rPr>
        <w:sz w:val="34"/>
        <w:szCs w:val="34"/>
      </w:rPr>
    </w:pPr>
    <w:r>
      <w:rPr>
        <w:b/>
        <w:bCs/>
        <w:spacing w:val="-7"/>
        <w:sz w:val="34"/>
        <w:szCs w:val="34"/>
      </w:rPr>
      <w:t>JJG</w:t>
    </w:r>
    <w:r>
      <w:rPr>
        <w:spacing w:val="47"/>
        <w:sz w:val="34"/>
        <w:szCs w:val="34"/>
      </w:rPr>
      <w:t xml:space="preserve">  </w:t>
    </w:r>
    <w:r>
      <w:rPr>
        <w:b/>
        <w:bCs/>
        <w:spacing w:val="-7"/>
        <w:sz w:val="34"/>
        <w:szCs w:val="34"/>
      </w:rPr>
      <w:t>10—2005</w:t>
    </w:r>
  </w:p>
  <w:p>
    <w:pPr>
      <w:spacing w:before="166" w:line="10" w:lineRule="exact"/>
      <w:ind w:firstLine="168"/>
    </w:pPr>
    <w:r>
      <w:drawing>
        <wp:inline distT="0" distB="0" distL="0" distR="0">
          <wp:extent cx="10962268" cy="6525"/>
          <wp:effectExtent l="0" t="0" r="0" b="0"/>
          <wp:docPr id="274196514" name="IM 10"/>
          <wp:cNvGraphicFramePr/>
          <a:graphic xmlns:a="http://schemas.openxmlformats.org/drawingml/2006/main">
            <a:graphicData uri="http://schemas.openxmlformats.org/drawingml/2006/picture">
              <pic:pic xmlns:pic="http://schemas.openxmlformats.org/drawingml/2006/picture">
                <pic:nvPicPr>
                  <pic:cNvPr id="274196514" name="IM 10"/>
                  <pic:cNvPicPr/>
                </pic:nvPicPr>
                <pic:blipFill>
                  <a:blip xmlns:r="http://schemas.openxmlformats.org/officeDocument/2006/relationships" r:embed="rId1"/>
                  <a:stretch>
                    <a:fillRect/>
                  </a:stretch>
                </pic:blipFill>
                <pic:spPr>
                  <a:xfrm>
                    <a:off x="0" y="0"/>
                    <a:ext cx="10962268" cy="6525"/>
                  </a:xfrm>
                  <a:prstGeom prst="rect">
                    <a:avLst/>
                  </a:prstGeom>
                </pic:spPr>
              </pic:pic>
            </a:graphicData>
          </a:graphic>
        </wp:inline>
      </w:drawing>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5" w:lineRule="auto"/>
      <w:ind w:left="7581"/>
      <w:rPr>
        <w:sz w:val="38"/>
        <w:szCs w:val="38"/>
      </w:rPr>
    </w:pPr>
    <w:r>
      <w:rPr>
        <w:b/>
        <w:bCs/>
        <w:spacing w:val="-8"/>
        <w:sz w:val="38"/>
        <w:szCs w:val="38"/>
      </w:rPr>
      <w:t>JJG</w:t>
    </w:r>
    <w:r>
      <w:rPr>
        <w:spacing w:val="52"/>
        <w:sz w:val="38"/>
        <w:szCs w:val="38"/>
      </w:rPr>
      <w:t xml:space="preserve"> </w:t>
    </w:r>
    <w:r>
      <w:rPr>
        <w:b/>
        <w:bCs/>
        <w:spacing w:val="-8"/>
        <w:sz w:val="38"/>
        <w:szCs w:val="38"/>
      </w:rPr>
      <w:t>10—2005</w:t>
    </w:r>
  </w:p>
  <w:p>
    <w:pPr>
      <w:spacing w:before="139" w:line="10" w:lineRule="exact"/>
      <w:ind w:firstLine="74"/>
    </w:pPr>
    <w:r>
      <w:drawing>
        <wp:inline distT="0" distB="0" distL="0" distR="0">
          <wp:extent cx="10936587" cy="652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10936587" cy="6525"/>
                  </a:xfrm>
                  <a:prstGeom prst="rect">
                    <a:avLst/>
                  </a:prstGeom>
                </pic:spPr>
              </pic:pic>
            </a:graphicData>
          </a:graphic>
        </wp:inline>
      </w:drawing>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5" w:lineRule="auto"/>
      <w:ind w:left="7581"/>
      <w:rPr>
        <w:sz w:val="38"/>
        <w:szCs w:val="38"/>
      </w:rPr>
    </w:pPr>
    <w:r>
      <w:rPr>
        <w:b/>
        <w:bCs/>
        <w:spacing w:val="-8"/>
        <w:sz w:val="38"/>
        <w:szCs w:val="38"/>
      </w:rPr>
      <w:t>JJG</w:t>
    </w:r>
    <w:r>
      <w:rPr>
        <w:spacing w:val="52"/>
        <w:sz w:val="38"/>
        <w:szCs w:val="38"/>
      </w:rPr>
      <w:t xml:space="preserve"> </w:t>
    </w:r>
    <w:r>
      <w:rPr>
        <w:b/>
        <w:bCs/>
        <w:spacing w:val="-8"/>
        <w:sz w:val="38"/>
        <w:szCs w:val="38"/>
      </w:rPr>
      <w:t>10—2005</w:t>
    </w:r>
  </w:p>
  <w:p>
    <w:pPr>
      <w:spacing w:before="139" w:line="10" w:lineRule="exact"/>
      <w:ind w:firstLine="74"/>
    </w:pPr>
    <w:r>
      <w:drawing>
        <wp:inline distT="0" distB="0" distL="0" distR="0">
          <wp:extent cx="10936587" cy="6525"/>
          <wp:effectExtent l="0" t="0" r="0" b="0"/>
          <wp:docPr id="388895271" name="IM 12"/>
          <wp:cNvGraphicFramePr/>
          <a:graphic xmlns:a="http://schemas.openxmlformats.org/drawingml/2006/main">
            <a:graphicData uri="http://schemas.openxmlformats.org/drawingml/2006/picture">
              <pic:pic xmlns:pic="http://schemas.openxmlformats.org/drawingml/2006/picture">
                <pic:nvPicPr>
                  <pic:cNvPr id="388895271" name="IM 12"/>
                  <pic:cNvPicPr/>
                </pic:nvPicPr>
                <pic:blipFill>
                  <a:blip xmlns:r="http://schemas.openxmlformats.org/officeDocument/2006/relationships" r:embed="rId1"/>
                  <a:stretch>
                    <a:fillRect/>
                  </a:stretch>
                </pic:blipFill>
                <pic:spPr>
                  <a:xfrm>
                    <a:off x="0" y="0"/>
                    <a:ext cx="10936587" cy="6525"/>
                  </a:xfrm>
                  <a:prstGeom prst="rect">
                    <a:avLst/>
                  </a:prstGeom>
                </pic:spPr>
              </pic:pic>
            </a:graphicData>
          </a:graphic>
        </wp:inline>
      </w:drawing>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4" w:lineRule="auto"/>
      <w:ind w:left="7395"/>
      <w:rPr>
        <w:sz w:val="35"/>
        <w:szCs w:val="35"/>
      </w:rPr>
    </w:pPr>
    <w:r>
      <w:drawing>
        <wp:anchor distT="0" distB="0" distL="0" distR="0" simplePos="0" relativeHeight="251662336" behindDoc="0" locked="0" layoutInCell="0" allowOverlap="1">
          <wp:simplePos x="0" y="0"/>
          <wp:positionH relativeFrom="page">
            <wp:posOffset>1671412</wp:posOffset>
          </wp:positionH>
          <wp:positionV relativeFrom="page">
            <wp:posOffset>2454248</wp:posOffset>
          </wp:positionV>
          <wp:extent cx="10807484" cy="12673"/>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10807484" cy="12673"/>
                  </a:xfrm>
                  <a:prstGeom prst="rect">
                    <a:avLst/>
                  </a:prstGeom>
                </pic:spPr>
              </pic:pic>
            </a:graphicData>
          </a:graphic>
        </wp:anchor>
      </w:drawing>
    </w:r>
    <w:r>
      <w:rPr>
        <w:b/>
        <w:bCs/>
        <w:spacing w:val="-8"/>
        <w:sz w:val="35"/>
        <w:szCs w:val="35"/>
      </w:rPr>
      <w:t>JJG</w:t>
    </w:r>
    <w:r>
      <w:rPr>
        <w:spacing w:val="15"/>
        <w:sz w:val="35"/>
        <w:szCs w:val="35"/>
      </w:rPr>
      <w:t xml:space="preserve">  </w:t>
    </w:r>
    <w:r>
      <w:rPr>
        <w:b/>
        <w:bCs/>
        <w:spacing w:val="-8"/>
        <w:sz w:val="35"/>
        <w:szCs w:val="35"/>
      </w:rPr>
      <w:t>10—2005</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4" w:lineRule="auto"/>
      <w:ind w:left="7395"/>
      <w:rPr>
        <w:sz w:val="35"/>
        <w:szCs w:val="35"/>
      </w:rPr>
    </w:pPr>
    <w:r>
      <w:drawing>
        <wp:anchor distT="0" distB="0" distL="0" distR="0" simplePos="0" relativeHeight="251663360" behindDoc="0" locked="0" layoutInCell="0" allowOverlap="1">
          <wp:simplePos x="0" y="0"/>
          <wp:positionH relativeFrom="page">
            <wp:posOffset>1671412</wp:posOffset>
          </wp:positionH>
          <wp:positionV relativeFrom="page">
            <wp:posOffset>2454248</wp:posOffset>
          </wp:positionV>
          <wp:extent cx="10807484" cy="12673"/>
          <wp:effectExtent l="0" t="0" r="0" b="0"/>
          <wp:wrapNone/>
          <wp:docPr id="1951656528" name="IM 14"/>
          <wp:cNvGraphicFramePr/>
          <a:graphic xmlns:a="http://schemas.openxmlformats.org/drawingml/2006/main">
            <a:graphicData uri="http://schemas.openxmlformats.org/drawingml/2006/picture">
              <pic:pic xmlns:pic="http://schemas.openxmlformats.org/drawingml/2006/picture">
                <pic:nvPicPr>
                  <pic:cNvPr id="1951656528" name="IM 14"/>
                  <pic:cNvPicPr/>
                </pic:nvPicPr>
                <pic:blipFill>
                  <a:blip xmlns:r="http://schemas.openxmlformats.org/officeDocument/2006/relationships" r:embed="rId1"/>
                  <a:stretch>
                    <a:fillRect/>
                  </a:stretch>
                </pic:blipFill>
                <pic:spPr>
                  <a:xfrm>
                    <a:off x="0" y="0"/>
                    <a:ext cx="10807484" cy="12673"/>
                  </a:xfrm>
                  <a:prstGeom prst="rect">
                    <a:avLst/>
                  </a:prstGeom>
                </pic:spPr>
              </pic:pic>
            </a:graphicData>
          </a:graphic>
        </wp:anchor>
      </w:drawing>
    </w:r>
    <w:r>
      <w:rPr>
        <w:b/>
        <w:bCs/>
        <w:spacing w:val="-8"/>
        <w:sz w:val="35"/>
        <w:szCs w:val="35"/>
      </w:rPr>
      <w:t>JJG</w:t>
    </w:r>
    <w:r>
      <w:rPr>
        <w:spacing w:val="15"/>
        <w:sz w:val="35"/>
        <w:szCs w:val="35"/>
      </w:rPr>
      <w:t xml:space="preserve">  </w:t>
    </w:r>
    <w:r>
      <w:rPr>
        <w:b/>
        <w:bCs/>
        <w:spacing w:val="-8"/>
        <w:sz w:val="35"/>
        <w:szCs w:val="35"/>
      </w:rPr>
      <w:t>10—2005</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7383"/>
      <w:rPr>
        <w:rFonts w:ascii="Times New Roman" w:eastAsia="Times New Roman" w:hAnsi="Times New Roman" w:cs="Times New Roman"/>
        <w:sz w:val="28"/>
        <w:szCs w:val="28"/>
      </w:rPr>
    </w:pPr>
    <w:r>
      <w:drawing>
        <wp:anchor distT="0" distB="0" distL="0" distR="0" simplePos="0" relativeHeight="251664384" behindDoc="0" locked="0" layoutInCell="0" allowOverlap="1">
          <wp:simplePos x="0" y="0"/>
          <wp:positionH relativeFrom="page">
            <wp:posOffset>1248261</wp:posOffset>
          </wp:positionH>
          <wp:positionV relativeFrom="page">
            <wp:posOffset>2407780</wp:posOffset>
          </wp:positionV>
          <wp:extent cx="10790556" cy="12673"/>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
                  <a:stretch>
                    <a:fillRect/>
                  </a:stretch>
                </pic:blipFill>
                <pic:spPr>
                  <a:xfrm>
                    <a:off x="0" y="0"/>
                    <a:ext cx="10790556" cy="12673"/>
                  </a:xfrm>
                  <a:prstGeom prst="rect">
                    <a:avLst/>
                  </a:prstGeom>
                </pic:spPr>
              </pic:pic>
            </a:graphicData>
          </a:graphic>
        </wp:anchor>
      </w:drawing>
    </w:r>
    <w:r>
      <w:rPr>
        <w:rFonts w:ascii="Times New Roman" w:eastAsia="Times New Roman" w:hAnsi="Times New Roman" w:cs="Times New Roman"/>
        <w:sz w:val="28"/>
        <w:szCs w:val="28"/>
      </w:rPr>
      <w:t>JJG          10—2005</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7383"/>
      <w:rPr>
        <w:rFonts w:ascii="Times New Roman" w:eastAsia="Times New Roman" w:hAnsi="Times New Roman" w:cs="Times New Roman"/>
        <w:sz w:val="28"/>
        <w:szCs w:val="28"/>
      </w:rPr>
    </w:pPr>
    <w:r>
      <w:drawing>
        <wp:anchor distT="0" distB="0" distL="0" distR="0" simplePos="0" relativeHeight="251665408" behindDoc="0" locked="0" layoutInCell="0" allowOverlap="1">
          <wp:simplePos x="0" y="0"/>
          <wp:positionH relativeFrom="page">
            <wp:posOffset>1248261</wp:posOffset>
          </wp:positionH>
          <wp:positionV relativeFrom="page">
            <wp:posOffset>2407780</wp:posOffset>
          </wp:positionV>
          <wp:extent cx="10790556" cy="12673"/>
          <wp:effectExtent l="0" t="0" r="0" b="0"/>
          <wp:wrapNone/>
          <wp:docPr id="560015056" name="IM 18"/>
          <wp:cNvGraphicFramePr/>
          <a:graphic xmlns:a="http://schemas.openxmlformats.org/drawingml/2006/main">
            <a:graphicData uri="http://schemas.openxmlformats.org/drawingml/2006/picture">
              <pic:pic xmlns:pic="http://schemas.openxmlformats.org/drawingml/2006/picture">
                <pic:nvPicPr>
                  <pic:cNvPr id="560015056" name="IM 18"/>
                  <pic:cNvPicPr/>
                </pic:nvPicPr>
                <pic:blipFill>
                  <a:blip xmlns:r="http://schemas.openxmlformats.org/officeDocument/2006/relationships" r:embed="rId1"/>
                  <a:stretch>
                    <a:fillRect/>
                  </a:stretch>
                </pic:blipFill>
                <pic:spPr>
                  <a:xfrm>
                    <a:off x="0" y="0"/>
                    <a:ext cx="10790556" cy="12673"/>
                  </a:xfrm>
                  <a:prstGeom prst="rect">
                    <a:avLst/>
                  </a:prstGeom>
                </pic:spPr>
              </pic:pic>
            </a:graphicData>
          </a:graphic>
        </wp:anchor>
      </w:drawing>
    </w:r>
    <w:r>
      <w:rPr>
        <w:rFonts w:ascii="Times New Roman" w:eastAsia="Times New Roman" w:hAnsi="Times New Roman" w:cs="Times New Roman"/>
        <w:sz w:val="28"/>
        <w:szCs w:val="28"/>
      </w:rPr>
      <w:t>JJG          10—2005</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7448"/>
      <w:rPr>
        <w:rFonts w:ascii="Times New Roman" w:eastAsia="Times New Roman" w:hAnsi="Times New Roman" w:cs="Times New Roman"/>
        <w:sz w:val="28"/>
        <w:szCs w:val="28"/>
      </w:rPr>
    </w:pPr>
    <w:r>
      <w:rPr>
        <w:rFonts w:ascii="Times New Roman" w:eastAsia="Times New Roman" w:hAnsi="Times New Roman" w:cs="Times New Roman"/>
        <w:sz w:val="28"/>
        <w:szCs w:val="28"/>
      </w:rPr>
      <w:t>JJG</w:t>
    </w:r>
    <w:r>
      <w:rPr>
        <w:rFonts w:ascii="Times New Roman" w:eastAsia="Times New Roman" w:hAnsi="Times New Roman" w:cs="Times New Roman"/>
        <w:spacing w:val="4"/>
        <w:sz w:val="28"/>
        <w:szCs w:val="28"/>
      </w:rPr>
      <w:t xml:space="preserve">          </w:t>
    </w:r>
    <w:r>
      <w:rPr>
        <w:rFonts w:ascii="Times New Roman" w:eastAsia="Times New Roman" w:hAnsi="Times New Roman" w:cs="Times New Roman"/>
        <w:spacing w:val="1"/>
        <w:sz w:val="28"/>
        <w:szCs w:val="28"/>
      </w:rPr>
      <w:t>10—2005</w:t>
    </w:r>
  </w:p>
  <w:p>
    <w:pPr>
      <w:spacing w:before="166" w:line="10" w:lineRule="exact"/>
    </w:pPr>
    <w:r>
      <w:drawing>
        <wp:inline distT="0" distB="0" distL="0" distR="0">
          <wp:extent cx="10901608" cy="6523"/>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
                  <a:stretch>
                    <a:fillRect/>
                  </a:stretch>
                </pic:blipFill>
                <pic:spPr>
                  <a:xfrm>
                    <a:off x="0" y="0"/>
                    <a:ext cx="10901608" cy="6523"/>
                  </a:xfrm>
                  <a:prstGeom prst="rect">
                    <a:avLst/>
                  </a:prstGeom>
                </pic:spPr>
              </pic:pic>
            </a:graphicData>
          </a:graphic>
        </wp:inline>
      </w:drawing>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7448"/>
      <w:rPr>
        <w:rFonts w:ascii="Times New Roman" w:eastAsia="Times New Roman" w:hAnsi="Times New Roman" w:cs="Times New Roman"/>
        <w:sz w:val="28"/>
        <w:szCs w:val="28"/>
      </w:rPr>
    </w:pPr>
    <w:r>
      <w:rPr>
        <w:rFonts w:ascii="Times New Roman" w:eastAsia="Times New Roman" w:hAnsi="Times New Roman" w:cs="Times New Roman"/>
        <w:sz w:val="28"/>
        <w:szCs w:val="28"/>
      </w:rPr>
      <w:t>JJG</w:t>
    </w:r>
    <w:r>
      <w:rPr>
        <w:rFonts w:ascii="Times New Roman" w:eastAsia="Times New Roman" w:hAnsi="Times New Roman" w:cs="Times New Roman"/>
        <w:spacing w:val="4"/>
        <w:sz w:val="28"/>
        <w:szCs w:val="28"/>
      </w:rPr>
      <w:t xml:space="preserve">          </w:t>
    </w:r>
    <w:r>
      <w:rPr>
        <w:rFonts w:ascii="Times New Roman" w:eastAsia="Times New Roman" w:hAnsi="Times New Roman" w:cs="Times New Roman"/>
        <w:spacing w:val="1"/>
        <w:sz w:val="28"/>
        <w:szCs w:val="28"/>
      </w:rPr>
      <w:t>10—2005</w:t>
    </w:r>
  </w:p>
  <w:p>
    <w:pPr>
      <w:spacing w:before="166" w:line="10" w:lineRule="exact"/>
    </w:pPr>
    <w:r>
      <w:drawing>
        <wp:inline distT="0" distB="0" distL="0" distR="0">
          <wp:extent cx="10901608" cy="6523"/>
          <wp:effectExtent l="0" t="0" r="0" b="0"/>
          <wp:docPr id="1528334219" name="IM 22"/>
          <wp:cNvGraphicFramePr/>
          <a:graphic xmlns:a="http://schemas.openxmlformats.org/drawingml/2006/main">
            <a:graphicData uri="http://schemas.openxmlformats.org/drawingml/2006/picture">
              <pic:pic xmlns:pic="http://schemas.openxmlformats.org/drawingml/2006/picture">
                <pic:nvPicPr>
                  <pic:cNvPr id="1528334219" name="IM 22"/>
                  <pic:cNvPicPr/>
                </pic:nvPicPr>
                <pic:blipFill>
                  <a:blip xmlns:r="http://schemas.openxmlformats.org/officeDocument/2006/relationships" r:embed="rId1"/>
                  <a:stretch>
                    <a:fillRect/>
                  </a:stretch>
                </pic:blipFill>
                <pic:spPr>
                  <a:xfrm>
                    <a:off x="0" y="0"/>
                    <a:ext cx="10901608" cy="6523"/>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42"/>
      <w:szCs w:val="42"/>
      <w:lang w:val="en-US" w:eastAsia="en-US" w:bidi="ar-SA"/>
    </w:rPr>
  </w:style>
  <w:style w:type="paragraph" w:customStyle="1" w:styleId="TableText">
    <w:name w:val="Table Text"/>
    <w:basedOn w:val="Normal"/>
    <w:semiHidden/>
    <w:qFormat/>
    <w:rPr>
      <w:rFonts w:ascii="SimSun" w:eastAsia="SimSun" w:hAnsi="SimSun" w:cs="SimSun"/>
      <w:sz w:val="29"/>
      <w:szCs w:val="2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yperlink" Target="5.2.1.1" TargetMode="External" /><Relationship Id="rId21" Type="http://schemas.openxmlformats.org/officeDocument/2006/relationships/hyperlink" Target="5.2.1.2" TargetMode="External" /><Relationship Id="rId22" Type="http://schemas.openxmlformats.org/officeDocument/2006/relationships/hyperlink" Target="5.2.1.3" TargetMode="External" /><Relationship Id="rId23" Type="http://schemas.openxmlformats.org/officeDocument/2006/relationships/hyperlink" Target="5.2.1.4" TargetMode="External" /><Relationship Id="rId24" Type="http://schemas.openxmlformats.org/officeDocument/2006/relationships/hyperlink" Target="5.2.2.1" TargetMode="External" /><Relationship Id="rId25" Type="http://schemas.openxmlformats.org/officeDocument/2006/relationships/hyperlink" Target="5.2.2.2" TargetMode="External" /><Relationship Id="rId26" Type="http://schemas.openxmlformats.org/officeDocument/2006/relationships/hyperlink" Target="5.2.2.3" TargetMode="External" /><Relationship Id="rId27" Type="http://schemas.openxmlformats.org/officeDocument/2006/relationships/hyperlink" Target="5.2.3.1" TargetMode="External" /><Relationship Id="rId28" Type="http://schemas.openxmlformats.org/officeDocument/2006/relationships/hyperlink" Target="5.2.3.2" TargetMode="External" /><Relationship Id="rId29" Type="http://schemas.openxmlformats.org/officeDocument/2006/relationships/hyperlink" Target="5.2.4.1" TargetMode="External" /><Relationship Id="rId3" Type="http://schemas.openxmlformats.org/officeDocument/2006/relationships/fontTable" Target="fontTable.xml" /><Relationship Id="rId30" Type="http://schemas.openxmlformats.org/officeDocument/2006/relationships/hyperlink" Target="5.2.4.2" TargetMode="External" /><Relationship Id="rId31" Type="http://schemas.openxmlformats.org/officeDocument/2006/relationships/hyperlink" Target="5.2.4.3" TargetMode="External" /><Relationship Id="rId32" Type="http://schemas.openxmlformats.org/officeDocument/2006/relationships/hyperlink" Target="5.2.4.4" TargetMode="External" /><Relationship Id="rId33" Type="http://schemas.openxmlformats.org/officeDocument/2006/relationships/header" Target="header9.xml" /><Relationship Id="rId34" Type="http://schemas.openxmlformats.org/officeDocument/2006/relationships/footer" Target="footer9.xml" /><Relationship Id="rId35" Type="http://schemas.openxmlformats.org/officeDocument/2006/relationships/hyperlink" Target="5.2.5.1" TargetMode="External" /><Relationship Id="rId36" Type="http://schemas.openxmlformats.org/officeDocument/2006/relationships/header" Target="header10.xml" /><Relationship Id="rId37" Type="http://schemas.openxmlformats.org/officeDocument/2006/relationships/footer" Target="footer10.xml" /><Relationship Id="rId38" Type="http://schemas.openxmlformats.org/officeDocument/2006/relationships/hyperlink" Target="5.2.5.2" TargetMode="External" /><Relationship Id="rId39" Type="http://schemas.openxmlformats.org/officeDocument/2006/relationships/header" Target="header11.xml" /><Relationship Id="rId4" Type="http://schemas.openxmlformats.org/officeDocument/2006/relationships/header" Target="header1.xml" /><Relationship Id="rId40" Type="http://schemas.openxmlformats.org/officeDocument/2006/relationships/footer" Target="footer11.xml" /><Relationship Id="rId41" Type="http://schemas.openxmlformats.org/officeDocument/2006/relationships/header" Target="header12.xml" /><Relationship Id="rId42" Type="http://schemas.openxmlformats.org/officeDocument/2006/relationships/footer" Target="footer12.xml" /><Relationship Id="rId43" Type="http://schemas.openxmlformats.org/officeDocument/2006/relationships/hyperlink" Target="6.1.3.1" TargetMode="External" /><Relationship Id="rId44" Type="http://schemas.openxmlformats.org/officeDocument/2006/relationships/hyperlink" Target="6.1.3.2" TargetMode="External" /><Relationship Id="rId45" Type="http://schemas.openxmlformats.org/officeDocument/2006/relationships/hyperlink" Target="6.3.1.1" TargetMode="External" /><Relationship Id="rId46" Type="http://schemas.openxmlformats.org/officeDocument/2006/relationships/hyperlink" Target="6.3.1.2" TargetMode="External" /><Relationship Id="rId47" Type="http://schemas.openxmlformats.org/officeDocument/2006/relationships/header" Target="header13.xml" /><Relationship Id="rId48" Type="http://schemas.openxmlformats.org/officeDocument/2006/relationships/footer" Target="footer13.xml" /><Relationship Id="rId49" Type="http://schemas.openxmlformats.org/officeDocument/2006/relationships/header" Target="header14.xml" /><Relationship Id="rId5" Type="http://schemas.openxmlformats.org/officeDocument/2006/relationships/footer" Target="footer1.xml" /><Relationship Id="rId50" Type="http://schemas.openxmlformats.org/officeDocument/2006/relationships/footer" Target="footer14.xml" /><Relationship Id="rId51" Type="http://schemas.openxmlformats.org/officeDocument/2006/relationships/hyperlink" Target="6.3.2.1" TargetMode="External" /><Relationship Id="rId52" Type="http://schemas.openxmlformats.org/officeDocument/2006/relationships/hyperlink" Target="6.3.2.2" TargetMode="External" /><Relationship Id="rId53" Type="http://schemas.openxmlformats.org/officeDocument/2006/relationships/hyperlink" Target="6.4.2.1" TargetMode="External" /><Relationship Id="rId54" Type="http://schemas.openxmlformats.org/officeDocument/2006/relationships/hyperlink" Target="6.4.2.2" TargetMode="External" /><Relationship Id="rId55" Type="http://schemas.openxmlformats.org/officeDocument/2006/relationships/hyperlink" Target="6.4.2.3" TargetMode="External" /><Relationship Id="rId56" Type="http://schemas.openxmlformats.org/officeDocument/2006/relationships/hyperlink" Target="6.4.2.4" TargetMode="External" /><Relationship Id="rId57" Type="http://schemas.openxmlformats.org/officeDocument/2006/relationships/hyperlink" Target="6.4.2.5" TargetMode="External" /><Relationship Id="rId58" Type="http://schemas.openxmlformats.org/officeDocument/2006/relationships/header" Target="header15.xml" /><Relationship Id="rId59" Type="http://schemas.openxmlformats.org/officeDocument/2006/relationships/footer" Target="footer15.xml" /><Relationship Id="rId6" Type="http://schemas.openxmlformats.org/officeDocument/2006/relationships/header" Target="header2.xml" /><Relationship Id="rId60" Type="http://schemas.openxmlformats.org/officeDocument/2006/relationships/image" Target="media/image8.png" /><Relationship Id="rId61" Type="http://schemas.openxmlformats.org/officeDocument/2006/relationships/header" Target="header16.xml" /><Relationship Id="rId62" Type="http://schemas.openxmlformats.org/officeDocument/2006/relationships/footer" Target="footer16.xml" /><Relationship Id="rId63" Type="http://schemas.openxmlformats.org/officeDocument/2006/relationships/image" Target="media/image9.png" /><Relationship Id="rId64" Type="http://schemas.openxmlformats.org/officeDocument/2006/relationships/hyperlink" Target="6.4.4.1" TargetMode="External" /><Relationship Id="rId65" Type="http://schemas.openxmlformats.org/officeDocument/2006/relationships/hyperlink" Target="6.4.4.2" TargetMode="External" /><Relationship Id="rId66" Type="http://schemas.openxmlformats.org/officeDocument/2006/relationships/hyperlink" Target="6.4.7.1" TargetMode="External" /><Relationship Id="rId67" Type="http://schemas.openxmlformats.org/officeDocument/2006/relationships/header" Target="header17.xml" /><Relationship Id="rId68" Type="http://schemas.openxmlformats.org/officeDocument/2006/relationships/footer" Target="footer17.xml" /><Relationship Id="rId69" Type="http://schemas.openxmlformats.org/officeDocument/2006/relationships/header" Target="header18.xml" /><Relationship Id="rId7" Type="http://schemas.openxmlformats.org/officeDocument/2006/relationships/footer" Target="footer2.xml" /><Relationship Id="rId70" Type="http://schemas.openxmlformats.org/officeDocument/2006/relationships/footer" Target="footer18.xml" /><Relationship Id="rId71" Type="http://schemas.openxmlformats.org/officeDocument/2006/relationships/image" Target="media/image11.png" /><Relationship Id="rId72" Type="http://schemas.openxmlformats.org/officeDocument/2006/relationships/hyperlink" Target="6.4.7.2" TargetMode="External" /><Relationship Id="rId73" Type="http://schemas.openxmlformats.org/officeDocument/2006/relationships/header" Target="header19.xml" /><Relationship Id="rId74" Type="http://schemas.openxmlformats.org/officeDocument/2006/relationships/footer" Target="footer19.xml" /><Relationship Id="rId75" Type="http://schemas.openxmlformats.org/officeDocument/2006/relationships/hyperlink" Target="https://d.book118.com/638076037025006025" TargetMode="External" /><Relationship Id="rId76" Type="http://schemas.openxmlformats.org/officeDocument/2006/relationships/header" Target="header20.xml" /><Relationship Id="rId77" Type="http://schemas.openxmlformats.org/officeDocument/2006/relationships/footer" Target="footer20.xml" /><Relationship Id="rId78" Type="http://schemas.openxmlformats.org/officeDocument/2006/relationships/theme" Target="theme/theme1.xml" /><Relationship Id="rId79"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3.jpeg" /></Relationships>
</file>

<file path=word/_rels/header6.xml.rels><?xml version="1.0" encoding="utf-8" standalone="yes"?><Relationships xmlns="http://schemas.openxmlformats.org/package/2006/relationships"><Relationship Id="rId1" Type="http://schemas.openxmlformats.org/officeDocument/2006/relationships/image" Target="media/image3.jpeg" /></Relationships>
</file>

<file path=word/_rels/header7.xml.rels><?xml version="1.0" encoding="utf-8" standalone="yes"?><Relationships xmlns="http://schemas.openxmlformats.org/package/2006/relationships"><Relationship Id="rId1" Type="http://schemas.openxmlformats.org/officeDocument/2006/relationships/image" Target="media/image3.jpeg" /></Relationships>
</file>

<file path=word/_rels/header8.xml.rels><?xml version="1.0" encoding="utf-8" standalone="yes"?><Relationships xmlns="http://schemas.openxmlformats.org/package/2006/relationships"><Relationship Id="rId1" Type="http://schemas.openxmlformats.org/officeDocument/2006/relationships/image" Target="media/image3.jpeg" /></Relationships>
</file>

<file path=word/_rels/header9.xml.rels><?xml version="1.0" encoding="utf-8" standalone="yes"?><Relationships xmlns="http://schemas.openxmlformats.org/package/2006/relationships"><Relationship Id="rId1" Type="http://schemas.openxmlformats.org/officeDocument/2006/relationships/image" Target="media/image4.png" /></Relationships>
</file>

<file path=word/_rels/header10.xml.rels><?xml version="1.0" encoding="utf-8" standalone="yes"?><Relationships xmlns="http://schemas.openxmlformats.org/package/2006/relationships"><Relationship Id="rId1" Type="http://schemas.openxmlformats.org/officeDocument/2006/relationships/image" Target="media/image4.png" /></Relationships>
</file>

<file path=word/_rels/header11.xml.rels><?xml version="1.0" encoding="utf-8" standalone="yes"?><Relationships xmlns="http://schemas.openxmlformats.org/package/2006/relationships"><Relationship Id="rId1" Type="http://schemas.openxmlformats.org/officeDocument/2006/relationships/image" Target="media/image5.jpeg" /></Relationships>
</file>

<file path=word/_rels/header12.xml.rels><?xml version="1.0" encoding="utf-8" standalone="yes"?><Relationships xmlns="http://schemas.openxmlformats.org/package/2006/relationships"><Relationship Id="rId1" Type="http://schemas.openxmlformats.org/officeDocument/2006/relationships/image" Target="media/image5.jpeg" /></Relationships>
</file>

<file path=word/_rels/header13.xml.rels><?xml version="1.0" encoding="utf-8" standalone="yes"?><Relationships xmlns="http://schemas.openxmlformats.org/package/2006/relationships"><Relationship Id="rId1" Type="http://schemas.openxmlformats.org/officeDocument/2006/relationships/image" Target="media/image6.jpeg" /></Relationships>
</file>

<file path=word/_rels/header14.xml.rels><?xml version="1.0" encoding="utf-8" standalone="yes"?><Relationships xmlns="http://schemas.openxmlformats.org/package/2006/relationships"><Relationship Id="rId1" Type="http://schemas.openxmlformats.org/officeDocument/2006/relationships/image" Target="media/image6.jpeg" /></Relationships>
</file>

<file path=word/_rels/header15.xml.rels><?xml version="1.0" encoding="utf-8" standalone="yes"?><Relationships xmlns="http://schemas.openxmlformats.org/package/2006/relationships"><Relationship Id="rId1" Type="http://schemas.openxmlformats.org/officeDocument/2006/relationships/image" Target="media/image7.png" /></Relationships>
</file>

<file path=word/_rels/header16.xml.rels><?xml version="1.0" encoding="utf-8" standalone="yes"?><Relationships xmlns="http://schemas.openxmlformats.org/package/2006/relationships"><Relationship Id="rId1" Type="http://schemas.openxmlformats.org/officeDocument/2006/relationships/image" Target="media/image7.png" /></Relationships>
</file>

<file path=word/_rels/header17.xml.rels><?xml version="1.0" encoding="utf-8" standalone="yes"?><Relationships xmlns="http://schemas.openxmlformats.org/package/2006/relationships"><Relationship Id="rId1" Type="http://schemas.openxmlformats.org/officeDocument/2006/relationships/image" Target="media/image10.png" /></Relationships>
</file>

<file path=word/_rels/header18.xml.rels><?xml version="1.0" encoding="utf-8" standalone="yes"?><Relationships xmlns="http://schemas.openxmlformats.org/package/2006/relationships"><Relationship Id="rId1" Type="http://schemas.openxmlformats.org/officeDocument/2006/relationships/image" Target="media/image10.png" /></Relationships>
</file>

<file path=word/_rels/header19.xml.rels><?xml version="1.0" encoding="utf-8" standalone="yes"?><Relationships xmlns="http://schemas.openxmlformats.org/package/2006/relationships"><Relationship Id="rId1" Type="http://schemas.openxmlformats.org/officeDocument/2006/relationships/image" Target="media/image12.jpeg" /></Relationships>
</file>

<file path=word/_rels/header20.xml.rels><?xml version="1.0" encoding="utf-8" standalone="yes"?><Relationships xmlns="http://schemas.openxmlformats.org/package/2006/relationships"><Relationship Id="rId1" Type="http://schemas.openxmlformats.org/officeDocument/2006/relationships/image" Target="media/image12.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2024-01-10T22:22:18Z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2024-01-10T22:22:24Z</vt:filetime>
  </property>
  <property fmtid="{D5CDD505-2E9C-101B-9397-08002B2CF9AE}" pid="3" name="CRO">
    <vt:lpwstr>wqlLaW5nc29mdCBQREYgdG8gV1BTIDkw</vt:lpwstr>
  </property>
  <property fmtid="{D5CDD505-2E9C-101B-9397-08002B2CF9AE}" pid="4" name="UsrData">
    <vt:lpwstr>659ea80e4d394d001f14480ewl</vt:lpwstr>
  </property>
</Properties>
</file>