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离合器盖相关公司员工职业道路规划与管理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85" w:history="1">
        <w:r>
          <w:rPr>
            <w:rFonts w:ascii="仿宋" w:eastAsia="仿宋" w:hAnsi="仿宋" w:cs="仿宋" w:hint="eastAsia"/>
            <w:lang w:eastAsia="zh-CN"/>
          </w:rPr>
          <w:t>序言</w:t>
        </w:r>
        <w:r>
          <w:tab/>
        </w:r>
        <w:r>
          <w:fldChar w:fldCharType="begin"/>
        </w:r>
        <w:r>
          <w:instrText xml:space="preserve"> PAGEREF _Toc13685 \h </w:instrText>
        </w:r>
        <w:r>
          <w:fldChar w:fldCharType="separate"/>
        </w:r>
        <w:r>
          <w:t>3</w:t>
        </w:r>
        <w:r>
          <w:fldChar w:fldCharType="end"/>
        </w:r>
      </w:hyperlink>
    </w:p>
    <w:p>
      <w:pPr>
        <w:pStyle w:val="TOC1"/>
        <w:tabs>
          <w:tab w:val="right" w:leader="dot" w:pos="8306"/>
        </w:tabs>
      </w:pPr>
      <w:hyperlink w:anchor="_Toc32026" w:history="1">
        <w:r>
          <w:rPr>
            <w:rFonts w:ascii="仿宋" w:eastAsia="仿宋" w:hAnsi="仿宋" w:cs="仿宋" w:hint="eastAsia"/>
            <w:lang w:eastAsia="zh-CN"/>
          </w:rPr>
          <w:t>一、第七章员工培训与发展</w:t>
        </w:r>
        <w:r>
          <w:tab/>
        </w:r>
        <w:r>
          <w:fldChar w:fldCharType="begin"/>
        </w:r>
        <w:r>
          <w:instrText xml:space="preserve"> PAGEREF _Toc32026 \h </w:instrText>
        </w:r>
        <w:r>
          <w:fldChar w:fldCharType="separate"/>
        </w:r>
        <w:r>
          <w:t>3</w:t>
        </w:r>
        <w:r>
          <w:fldChar w:fldCharType="end"/>
        </w:r>
      </w:hyperlink>
    </w:p>
    <w:p>
      <w:pPr>
        <w:pStyle w:val="TOC2"/>
        <w:tabs>
          <w:tab w:val="right" w:leader="dot" w:pos="8306"/>
        </w:tabs>
      </w:pPr>
      <w:hyperlink w:anchor="_Toc10716" w:history="1">
        <w:r>
          <w:rPr>
            <w:rFonts w:ascii="仿宋" w:eastAsia="仿宋" w:hAnsi="仿宋" w:cs="仿宋" w:hint="eastAsia"/>
            <w:lang w:eastAsia="zh-CN"/>
          </w:rPr>
          <w:t>(一)、培训需求分析</w:t>
        </w:r>
        <w:r>
          <w:tab/>
        </w:r>
        <w:r>
          <w:fldChar w:fldCharType="begin"/>
        </w:r>
        <w:r>
          <w:instrText xml:space="preserve"> PAGEREF _Toc10716 \h </w:instrText>
        </w:r>
        <w:r>
          <w:fldChar w:fldCharType="separate"/>
        </w:r>
        <w:r>
          <w:t>3</w:t>
        </w:r>
        <w:r>
          <w:fldChar w:fldCharType="end"/>
        </w:r>
      </w:hyperlink>
    </w:p>
    <w:p>
      <w:pPr>
        <w:pStyle w:val="TOC2"/>
        <w:tabs>
          <w:tab w:val="right" w:leader="dot" w:pos="8306"/>
        </w:tabs>
      </w:pPr>
      <w:hyperlink w:anchor="_Toc22647" w:history="1">
        <w:r>
          <w:rPr>
            <w:rFonts w:ascii="仿宋" w:eastAsia="仿宋" w:hAnsi="仿宋" w:cs="仿宋" w:hint="eastAsia"/>
            <w:lang w:eastAsia="zh-CN"/>
          </w:rPr>
          <w:t>(二)、培训计划制定</w:t>
        </w:r>
        <w:r>
          <w:tab/>
        </w:r>
        <w:r>
          <w:fldChar w:fldCharType="begin"/>
        </w:r>
        <w:r>
          <w:instrText xml:space="preserve"> PAGEREF _Toc22647 \h </w:instrText>
        </w:r>
        <w:r>
          <w:fldChar w:fldCharType="separate"/>
        </w:r>
        <w:r>
          <w:t>4</w:t>
        </w:r>
        <w:r>
          <w:fldChar w:fldCharType="end"/>
        </w:r>
      </w:hyperlink>
    </w:p>
    <w:p>
      <w:pPr>
        <w:pStyle w:val="TOC2"/>
        <w:tabs>
          <w:tab w:val="right" w:leader="dot" w:pos="8306"/>
        </w:tabs>
      </w:pPr>
      <w:hyperlink w:anchor="_Toc11823" w:history="1">
        <w:r>
          <w:rPr>
            <w:rFonts w:ascii="仿宋" w:eastAsia="仿宋" w:hAnsi="仿宋" w:cs="仿宋" w:hint="eastAsia"/>
            <w:lang w:eastAsia="zh-CN"/>
          </w:rPr>
          <w:t>(三)、培训实施与评估</w:t>
        </w:r>
        <w:r>
          <w:tab/>
        </w:r>
        <w:r>
          <w:fldChar w:fldCharType="begin"/>
        </w:r>
        <w:r>
          <w:instrText xml:space="preserve"> PAGEREF _Toc11823 \h </w:instrText>
        </w:r>
        <w:r>
          <w:fldChar w:fldCharType="separate"/>
        </w:r>
        <w:r>
          <w:t>4</w:t>
        </w:r>
        <w:r>
          <w:fldChar w:fldCharType="end"/>
        </w:r>
      </w:hyperlink>
    </w:p>
    <w:p>
      <w:pPr>
        <w:pStyle w:val="TOC2"/>
        <w:tabs>
          <w:tab w:val="right" w:leader="dot" w:pos="8306"/>
        </w:tabs>
      </w:pPr>
      <w:hyperlink w:anchor="_Toc18397" w:history="1">
        <w:r>
          <w:rPr>
            <w:rFonts w:ascii="仿宋" w:eastAsia="仿宋" w:hAnsi="仿宋" w:cs="仿宋" w:hint="eastAsia"/>
            <w:lang w:eastAsia="zh-CN"/>
          </w:rPr>
          <w:t>(四)、持续学习与专业发展支持</w:t>
        </w:r>
        <w:r>
          <w:tab/>
        </w:r>
        <w:r>
          <w:fldChar w:fldCharType="begin"/>
        </w:r>
        <w:r>
          <w:instrText xml:space="preserve"> PAGEREF _Toc18397 \h </w:instrText>
        </w:r>
        <w:r>
          <w:fldChar w:fldCharType="separate"/>
        </w:r>
        <w:r>
          <w:t>6</w:t>
        </w:r>
        <w:r>
          <w:fldChar w:fldCharType="end"/>
        </w:r>
      </w:hyperlink>
    </w:p>
    <w:p>
      <w:pPr>
        <w:pStyle w:val="TOC1"/>
        <w:tabs>
          <w:tab w:val="right" w:leader="dot" w:pos="8306"/>
        </w:tabs>
      </w:pPr>
      <w:hyperlink w:anchor="_Toc11268" w:history="1">
        <w:r>
          <w:rPr>
            <w:rFonts w:ascii="仿宋" w:eastAsia="仿宋" w:hAnsi="仿宋" w:cs="仿宋" w:hint="eastAsia"/>
            <w:lang w:eastAsia="zh-CN"/>
          </w:rPr>
          <w:t>二、离合器盖行业背景分析</w:t>
        </w:r>
        <w:r>
          <w:tab/>
        </w:r>
        <w:r>
          <w:fldChar w:fldCharType="begin"/>
        </w:r>
        <w:r>
          <w:instrText xml:space="preserve"> PAGEREF _Toc11268 \h </w:instrText>
        </w:r>
        <w:r>
          <w:fldChar w:fldCharType="separate"/>
        </w:r>
        <w:r>
          <w:t>7</w:t>
        </w:r>
        <w:r>
          <w:fldChar w:fldCharType="end"/>
        </w:r>
      </w:hyperlink>
    </w:p>
    <w:p>
      <w:pPr>
        <w:pStyle w:val="TOC2"/>
        <w:tabs>
          <w:tab w:val="right" w:leader="dot" w:pos="8306"/>
        </w:tabs>
      </w:pPr>
      <w:hyperlink w:anchor="_Toc9961" w:history="1">
        <w:r>
          <w:rPr>
            <w:rFonts w:ascii="仿宋" w:eastAsia="仿宋" w:hAnsi="仿宋" w:cs="仿宋" w:hint="eastAsia"/>
            <w:lang w:eastAsia="zh-CN"/>
          </w:rPr>
          <w:t>(一)、离合器盖行业背景分析</w:t>
        </w:r>
        <w:r>
          <w:tab/>
        </w:r>
        <w:r>
          <w:fldChar w:fldCharType="begin"/>
        </w:r>
        <w:r>
          <w:instrText xml:space="preserve"> PAGEREF _Toc9961 \h </w:instrText>
        </w:r>
        <w:r>
          <w:fldChar w:fldCharType="separate"/>
        </w:r>
        <w:r>
          <w:t>7</w:t>
        </w:r>
        <w:r>
          <w:fldChar w:fldCharType="end"/>
        </w:r>
      </w:hyperlink>
    </w:p>
    <w:p>
      <w:pPr>
        <w:pStyle w:val="TOC1"/>
        <w:tabs>
          <w:tab w:val="right" w:leader="dot" w:pos="8306"/>
        </w:tabs>
      </w:pPr>
      <w:hyperlink w:anchor="_Toc20316" w:history="1">
        <w:r>
          <w:rPr>
            <w:rFonts w:ascii="仿宋" w:eastAsia="仿宋" w:hAnsi="仿宋" w:cs="仿宋" w:hint="eastAsia"/>
            <w:lang w:eastAsia="zh-CN"/>
          </w:rPr>
          <w:t>三、员工沟通技巧培训与人际关系管理</w:t>
        </w:r>
        <w:r>
          <w:tab/>
        </w:r>
        <w:r>
          <w:fldChar w:fldCharType="begin"/>
        </w:r>
        <w:r>
          <w:instrText xml:space="preserve"> PAGEREF _Toc20316 \h </w:instrText>
        </w:r>
        <w:r>
          <w:fldChar w:fldCharType="separate"/>
        </w:r>
        <w:r>
          <w:t>9</w:t>
        </w:r>
        <w:r>
          <w:fldChar w:fldCharType="end"/>
        </w:r>
      </w:hyperlink>
    </w:p>
    <w:p>
      <w:pPr>
        <w:pStyle w:val="TOC2"/>
        <w:tabs>
          <w:tab w:val="right" w:leader="dot" w:pos="8306"/>
        </w:tabs>
      </w:pPr>
      <w:hyperlink w:anchor="_Toc7436" w:history="1">
        <w:r>
          <w:rPr>
            <w:rFonts w:ascii="仿宋" w:eastAsia="仿宋" w:hAnsi="仿宋" w:cs="仿宋" w:hint="eastAsia"/>
            <w:lang w:eastAsia="zh-CN"/>
          </w:rPr>
          <w:t>(一)、沟通技巧的重要性及培训计划</w:t>
        </w:r>
        <w:r>
          <w:tab/>
        </w:r>
        <w:r>
          <w:fldChar w:fldCharType="begin"/>
        </w:r>
        <w:r>
          <w:instrText xml:space="preserve"> PAGEREF _Toc7436 \h </w:instrText>
        </w:r>
        <w:r>
          <w:fldChar w:fldCharType="separate"/>
        </w:r>
        <w:r>
          <w:t>9</w:t>
        </w:r>
        <w:r>
          <w:fldChar w:fldCharType="end"/>
        </w:r>
      </w:hyperlink>
    </w:p>
    <w:p>
      <w:pPr>
        <w:pStyle w:val="TOC2"/>
        <w:tabs>
          <w:tab w:val="right" w:leader="dot" w:pos="8306"/>
        </w:tabs>
      </w:pPr>
      <w:hyperlink w:anchor="_Toc26510" w:history="1">
        <w:r>
          <w:rPr>
            <w:rFonts w:ascii="仿宋" w:eastAsia="仿宋" w:hAnsi="仿宋" w:cs="仿宋" w:hint="eastAsia"/>
            <w:lang w:eastAsia="zh-CN"/>
          </w:rPr>
          <w:t>(二)、人际关系管理的原则与方法</w:t>
        </w:r>
        <w:r>
          <w:tab/>
        </w:r>
        <w:r>
          <w:fldChar w:fldCharType="begin"/>
        </w:r>
        <w:r>
          <w:instrText xml:space="preserve"> PAGEREF _Toc26510 \h </w:instrText>
        </w:r>
        <w:r>
          <w:fldChar w:fldCharType="separate"/>
        </w:r>
        <w:r>
          <w:t>10</w:t>
        </w:r>
        <w:r>
          <w:fldChar w:fldCharType="end"/>
        </w:r>
      </w:hyperlink>
    </w:p>
    <w:p>
      <w:pPr>
        <w:pStyle w:val="TOC2"/>
        <w:tabs>
          <w:tab w:val="right" w:leader="dot" w:pos="8306"/>
        </w:tabs>
      </w:pPr>
      <w:hyperlink w:anchor="_Toc4936" w:history="1">
        <w:r>
          <w:rPr>
            <w:rFonts w:ascii="仿宋" w:eastAsia="仿宋" w:hAnsi="仿宋" w:cs="仿宋" w:hint="eastAsia"/>
            <w:lang w:eastAsia="zh-CN"/>
          </w:rPr>
          <w:t>(三)、良好人际关系的建立与维护</w:t>
        </w:r>
        <w:r>
          <w:tab/>
        </w:r>
        <w:r>
          <w:fldChar w:fldCharType="begin"/>
        </w:r>
        <w:r>
          <w:instrText xml:space="preserve"> PAGEREF _Toc4936 \h </w:instrText>
        </w:r>
        <w:r>
          <w:fldChar w:fldCharType="separate"/>
        </w:r>
        <w:r>
          <w:t>11</w:t>
        </w:r>
        <w:r>
          <w:fldChar w:fldCharType="end"/>
        </w:r>
      </w:hyperlink>
    </w:p>
    <w:p>
      <w:pPr>
        <w:pStyle w:val="TOC1"/>
        <w:tabs>
          <w:tab w:val="right" w:leader="dot" w:pos="8306"/>
        </w:tabs>
      </w:pPr>
      <w:hyperlink w:anchor="_Toc15504" w:history="1">
        <w:r>
          <w:rPr>
            <w:rFonts w:ascii="仿宋" w:eastAsia="仿宋" w:hAnsi="仿宋" w:cs="仿宋" w:hint="eastAsia"/>
            <w:lang w:eastAsia="zh-CN"/>
          </w:rPr>
          <w:t>四、项目基本情况</w:t>
        </w:r>
        <w:r>
          <w:tab/>
        </w:r>
        <w:r>
          <w:fldChar w:fldCharType="begin"/>
        </w:r>
        <w:r>
          <w:instrText xml:space="preserve"> PAGEREF _Toc15504 \h </w:instrText>
        </w:r>
        <w:r>
          <w:fldChar w:fldCharType="separate"/>
        </w:r>
        <w:r>
          <w:t>11</w:t>
        </w:r>
        <w:r>
          <w:fldChar w:fldCharType="end"/>
        </w:r>
      </w:hyperlink>
    </w:p>
    <w:p>
      <w:pPr>
        <w:pStyle w:val="TOC2"/>
        <w:tabs>
          <w:tab w:val="right" w:leader="dot" w:pos="8306"/>
        </w:tabs>
      </w:pPr>
      <w:hyperlink w:anchor="_Toc4291" w:history="1">
        <w:r>
          <w:rPr>
            <w:rFonts w:ascii="仿宋" w:eastAsia="仿宋" w:hAnsi="仿宋" w:cs="仿宋" w:hint="eastAsia"/>
            <w:lang w:eastAsia="zh-CN"/>
          </w:rPr>
          <w:t>(一)、项目名称及建设性质</w:t>
        </w:r>
        <w:r>
          <w:tab/>
        </w:r>
        <w:r>
          <w:fldChar w:fldCharType="begin"/>
        </w:r>
        <w:r>
          <w:instrText xml:space="preserve"> PAGEREF _Toc4291 \h </w:instrText>
        </w:r>
        <w:r>
          <w:fldChar w:fldCharType="separate"/>
        </w:r>
        <w:r>
          <w:t>11</w:t>
        </w:r>
        <w:r>
          <w:fldChar w:fldCharType="end"/>
        </w:r>
      </w:hyperlink>
    </w:p>
    <w:p>
      <w:pPr>
        <w:pStyle w:val="TOC2"/>
        <w:tabs>
          <w:tab w:val="right" w:leader="dot" w:pos="8306"/>
        </w:tabs>
      </w:pPr>
      <w:hyperlink w:anchor="_Toc25525" w:history="1">
        <w:r>
          <w:rPr>
            <w:rFonts w:ascii="仿宋" w:eastAsia="仿宋" w:hAnsi="仿宋" w:cs="仿宋" w:hint="eastAsia"/>
            <w:lang w:eastAsia="zh-CN"/>
          </w:rPr>
          <w:t>(二)、项目承办单位</w:t>
        </w:r>
        <w:r>
          <w:tab/>
        </w:r>
        <w:r>
          <w:fldChar w:fldCharType="begin"/>
        </w:r>
        <w:r>
          <w:instrText xml:space="preserve"> PAGEREF _Toc25525 \h </w:instrText>
        </w:r>
        <w:r>
          <w:fldChar w:fldCharType="separate"/>
        </w:r>
        <w:r>
          <w:t>12</w:t>
        </w:r>
        <w:r>
          <w:fldChar w:fldCharType="end"/>
        </w:r>
      </w:hyperlink>
    </w:p>
    <w:p>
      <w:pPr>
        <w:pStyle w:val="TOC2"/>
        <w:tabs>
          <w:tab w:val="right" w:leader="dot" w:pos="8306"/>
        </w:tabs>
      </w:pPr>
      <w:hyperlink w:anchor="_Toc32044" w:history="1">
        <w:r>
          <w:rPr>
            <w:rFonts w:ascii="仿宋" w:eastAsia="仿宋" w:hAnsi="仿宋" w:cs="仿宋" w:hint="eastAsia"/>
            <w:lang w:eastAsia="zh-CN"/>
          </w:rPr>
          <w:t>(三)、项目实施的可行性</w:t>
        </w:r>
        <w:r>
          <w:tab/>
        </w:r>
        <w:r>
          <w:fldChar w:fldCharType="begin"/>
        </w:r>
        <w:r>
          <w:instrText xml:space="preserve"> PAGEREF _Toc32044 \h </w:instrText>
        </w:r>
        <w:r>
          <w:fldChar w:fldCharType="separate"/>
        </w:r>
        <w:r>
          <w:t>13</w:t>
        </w:r>
        <w:r>
          <w:fldChar w:fldCharType="end"/>
        </w:r>
      </w:hyperlink>
    </w:p>
    <w:p>
      <w:pPr>
        <w:pStyle w:val="TOC2"/>
        <w:tabs>
          <w:tab w:val="right" w:leader="dot" w:pos="8306"/>
        </w:tabs>
      </w:pPr>
      <w:hyperlink w:anchor="_Toc14095" w:history="1">
        <w:r>
          <w:rPr>
            <w:rFonts w:ascii="仿宋" w:eastAsia="仿宋" w:hAnsi="仿宋" w:cs="仿宋" w:hint="eastAsia"/>
            <w:lang w:eastAsia="zh-CN"/>
          </w:rPr>
          <w:t>(四)、项目建设选址</w:t>
        </w:r>
        <w:r>
          <w:tab/>
        </w:r>
        <w:r>
          <w:fldChar w:fldCharType="begin"/>
        </w:r>
        <w:r>
          <w:instrText xml:space="preserve"> PAGEREF _Toc14095 \h </w:instrText>
        </w:r>
        <w:r>
          <w:fldChar w:fldCharType="separate"/>
        </w:r>
        <w:r>
          <w:t>15</w:t>
        </w:r>
        <w:r>
          <w:fldChar w:fldCharType="end"/>
        </w:r>
      </w:hyperlink>
    </w:p>
    <w:p>
      <w:pPr>
        <w:pStyle w:val="TOC2"/>
        <w:tabs>
          <w:tab w:val="right" w:leader="dot" w:pos="8306"/>
        </w:tabs>
      </w:pPr>
      <w:hyperlink w:anchor="_Toc32512" w:history="1">
        <w:r>
          <w:rPr>
            <w:rFonts w:ascii="仿宋" w:eastAsia="仿宋" w:hAnsi="仿宋" w:cs="仿宋" w:hint="eastAsia"/>
            <w:lang w:eastAsia="zh-CN"/>
          </w:rPr>
          <w:t>(五)、建筑物建设规模</w:t>
        </w:r>
        <w:r>
          <w:tab/>
        </w:r>
        <w:r>
          <w:fldChar w:fldCharType="begin"/>
        </w:r>
        <w:r>
          <w:instrText xml:space="preserve"> PAGEREF _Toc32512 \h </w:instrText>
        </w:r>
        <w:r>
          <w:fldChar w:fldCharType="separate"/>
        </w:r>
        <w:r>
          <w:t>16</w:t>
        </w:r>
        <w:r>
          <w:fldChar w:fldCharType="end"/>
        </w:r>
      </w:hyperlink>
    </w:p>
    <w:p>
      <w:pPr>
        <w:pStyle w:val="TOC2"/>
        <w:tabs>
          <w:tab w:val="right" w:leader="dot" w:pos="8306"/>
        </w:tabs>
      </w:pPr>
      <w:hyperlink w:anchor="_Toc27919" w:history="1">
        <w:r>
          <w:rPr>
            <w:rFonts w:ascii="仿宋" w:eastAsia="仿宋" w:hAnsi="仿宋" w:cs="仿宋" w:hint="eastAsia"/>
            <w:lang w:eastAsia="zh-CN"/>
          </w:rPr>
          <w:t>(六)、项目总投资及资金构成</w:t>
        </w:r>
        <w:r>
          <w:tab/>
        </w:r>
        <w:r>
          <w:fldChar w:fldCharType="begin"/>
        </w:r>
        <w:r>
          <w:instrText xml:space="preserve"> PAGEREF _Toc27919 \h </w:instrText>
        </w:r>
        <w:r>
          <w:fldChar w:fldCharType="separate"/>
        </w:r>
        <w:r>
          <w:t>17</w:t>
        </w:r>
        <w:r>
          <w:fldChar w:fldCharType="end"/>
        </w:r>
      </w:hyperlink>
    </w:p>
    <w:p>
      <w:pPr>
        <w:pStyle w:val="TOC2"/>
        <w:tabs>
          <w:tab w:val="right" w:leader="dot" w:pos="8306"/>
        </w:tabs>
      </w:pPr>
      <w:hyperlink w:anchor="_Toc7468" w:history="1">
        <w:r>
          <w:rPr>
            <w:rFonts w:ascii="仿宋" w:eastAsia="仿宋" w:hAnsi="仿宋" w:cs="仿宋" w:hint="eastAsia"/>
            <w:lang w:eastAsia="zh-CN"/>
          </w:rPr>
          <w:t>(七)、资金筹措方案</w:t>
        </w:r>
        <w:r>
          <w:tab/>
        </w:r>
        <w:r>
          <w:fldChar w:fldCharType="begin"/>
        </w:r>
        <w:r>
          <w:instrText xml:space="preserve"> PAGEREF _Toc7468 \h </w:instrText>
        </w:r>
        <w:r>
          <w:fldChar w:fldCharType="separate"/>
        </w:r>
        <w:r>
          <w:t>18</w:t>
        </w:r>
        <w:r>
          <w:fldChar w:fldCharType="end"/>
        </w:r>
      </w:hyperlink>
    </w:p>
    <w:p>
      <w:pPr>
        <w:pStyle w:val="TOC2"/>
        <w:tabs>
          <w:tab w:val="right" w:leader="dot" w:pos="8306"/>
        </w:tabs>
      </w:pPr>
      <w:hyperlink w:anchor="_Toc31272" w:history="1">
        <w:r>
          <w:rPr>
            <w:rFonts w:ascii="仿宋" w:eastAsia="仿宋" w:hAnsi="仿宋" w:cs="仿宋" w:hint="eastAsia"/>
            <w:lang w:eastAsia="zh-CN"/>
          </w:rPr>
          <w:t>(八)、项目预期经济效益规划目标</w:t>
        </w:r>
        <w:r>
          <w:tab/>
        </w:r>
        <w:r>
          <w:fldChar w:fldCharType="begin"/>
        </w:r>
        <w:r>
          <w:instrText xml:space="preserve"> PAGEREF _Toc31272 \h </w:instrText>
        </w:r>
        <w:r>
          <w:fldChar w:fldCharType="separate"/>
        </w:r>
        <w:r>
          <w:t>19</w:t>
        </w:r>
        <w:r>
          <w:fldChar w:fldCharType="end"/>
        </w:r>
      </w:hyperlink>
    </w:p>
    <w:p>
      <w:pPr>
        <w:pStyle w:val="TOC2"/>
        <w:tabs>
          <w:tab w:val="right" w:leader="dot" w:pos="8306"/>
        </w:tabs>
      </w:pPr>
      <w:hyperlink w:anchor="_Toc18090" w:history="1">
        <w:r>
          <w:rPr>
            <w:rFonts w:ascii="仿宋" w:eastAsia="仿宋" w:hAnsi="仿宋" w:cs="仿宋" w:hint="eastAsia"/>
            <w:lang w:eastAsia="zh-CN"/>
          </w:rPr>
          <w:t>(九)、项目建设进度规划</w:t>
        </w:r>
        <w:r>
          <w:tab/>
        </w:r>
        <w:r>
          <w:fldChar w:fldCharType="begin"/>
        </w:r>
        <w:r>
          <w:instrText xml:space="preserve"> PAGEREF _Toc18090 \h </w:instrText>
        </w:r>
        <w:r>
          <w:fldChar w:fldCharType="separate"/>
        </w:r>
        <w:r>
          <w:t>20</w:t>
        </w:r>
        <w:r>
          <w:fldChar w:fldCharType="end"/>
        </w:r>
      </w:hyperlink>
    </w:p>
    <w:p>
      <w:pPr>
        <w:pStyle w:val="TOC1"/>
        <w:tabs>
          <w:tab w:val="right" w:leader="dot" w:pos="8306"/>
        </w:tabs>
      </w:pPr>
      <w:hyperlink w:anchor="_Toc29816" w:history="1">
        <w:r>
          <w:rPr>
            <w:rFonts w:ascii="仿宋" w:eastAsia="仿宋" w:hAnsi="仿宋" w:cs="仿宋" w:hint="eastAsia"/>
            <w:lang w:eastAsia="zh-CN"/>
          </w:rPr>
          <w:t>五、公司简介</w:t>
        </w:r>
        <w:r>
          <w:tab/>
        </w:r>
        <w:r>
          <w:fldChar w:fldCharType="begin"/>
        </w:r>
        <w:r>
          <w:instrText xml:space="preserve"> PAGEREF _Toc29816 \h </w:instrText>
        </w:r>
        <w:r>
          <w:fldChar w:fldCharType="separate"/>
        </w:r>
        <w:r>
          <w:t>22</w:t>
        </w:r>
        <w:r>
          <w:fldChar w:fldCharType="end"/>
        </w:r>
      </w:hyperlink>
    </w:p>
    <w:p>
      <w:pPr>
        <w:pStyle w:val="TOC2"/>
        <w:tabs>
          <w:tab w:val="right" w:leader="dot" w:pos="8306"/>
        </w:tabs>
      </w:pPr>
      <w:hyperlink w:anchor="_Toc14336" w:history="1">
        <w:r>
          <w:rPr>
            <w:rFonts w:ascii="仿宋" w:eastAsia="仿宋" w:hAnsi="仿宋" w:cs="仿宋" w:hint="eastAsia"/>
            <w:lang w:eastAsia="zh-CN"/>
          </w:rPr>
          <w:t>(一)、公司基本信息</w:t>
        </w:r>
        <w:r>
          <w:tab/>
        </w:r>
        <w:r>
          <w:fldChar w:fldCharType="begin"/>
        </w:r>
        <w:r>
          <w:instrText xml:space="preserve"> PAGEREF _Toc14336 \h </w:instrText>
        </w:r>
        <w:r>
          <w:fldChar w:fldCharType="separate"/>
        </w:r>
        <w:r>
          <w:t>22</w:t>
        </w:r>
        <w:r>
          <w:fldChar w:fldCharType="end"/>
        </w:r>
      </w:hyperlink>
    </w:p>
    <w:p>
      <w:pPr>
        <w:pStyle w:val="TOC2"/>
        <w:tabs>
          <w:tab w:val="right" w:leader="dot" w:pos="8306"/>
        </w:tabs>
      </w:pPr>
      <w:hyperlink w:anchor="_Toc12740" w:history="1">
        <w:r>
          <w:rPr>
            <w:rFonts w:ascii="仿宋" w:eastAsia="仿宋" w:hAnsi="仿宋" w:cs="仿宋" w:hint="eastAsia"/>
            <w:lang w:eastAsia="zh-CN"/>
          </w:rPr>
          <w:t>(二)、公司简介</w:t>
        </w:r>
        <w:r>
          <w:tab/>
        </w:r>
        <w:r>
          <w:fldChar w:fldCharType="begin"/>
        </w:r>
        <w:r>
          <w:instrText xml:space="preserve"> PAGEREF _Toc12740 \h </w:instrText>
        </w:r>
        <w:r>
          <w:fldChar w:fldCharType="separate"/>
        </w:r>
        <w:r>
          <w:t>23</w:t>
        </w:r>
        <w:r>
          <w:fldChar w:fldCharType="end"/>
        </w:r>
      </w:hyperlink>
    </w:p>
    <w:p>
      <w:pPr>
        <w:pStyle w:val="TOC2"/>
        <w:tabs>
          <w:tab w:val="right" w:leader="dot" w:pos="8306"/>
        </w:tabs>
      </w:pPr>
      <w:hyperlink w:anchor="_Toc13778" w:history="1">
        <w:r>
          <w:rPr>
            <w:rFonts w:ascii="仿宋" w:eastAsia="仿宋" w:hAnsi="仿宋" w:cs="仿宋" w:hint="eastAsia"/>
            <w:lang w:eastAsia="zh-CN"/>
          </w:rPr>
          <w:t>(三)、核心人员介绍</w:t>
        </w:r>
        <w:r>
          <w:tab/>
        </w:r>
        <w:r>
          <w:fldChar w:fldCharType="begin"/>
        </w:r>
        <w:r>
          <w:instrText xml:space="preserve"> PAGEREF _Toc13778 \h </w:instrText>
        </w:r>
        <w:r>
          <w:fldChar w:fldCharType="separate"/>
        </w:r>
        <w:r>
          <w:t>25</w:t>
        </w:r>
        <w:r>
          <w:fldChar w:fldCharType="end"/>
        </w:r>
      </w:hyperlink>
    </w:p>
    <w:p>
      <w:pPr>
        <w:pStyle w:val="TOC1"/>
        <w:tabs>
          <w:tab w:val="right" w:leader="dot" w:pos="8306"/>
        </w:tabs>
      </w:pPr>
      <w:hyperlink w:anchor="_Toc23115" w:history="1">
        <w:r>
          <w:rPr>
            <w:rFonts w:ascii="仿宋" w:eastAsia="仿宋" w:hAnsi="仿宋" w:cs="仿宋" w:hint="eastAsia"/>
            <w:lang w:eastAsia="zh-CN"/>
          </w:rPr>
          <w:t>六、第二十八章公司与员工法律关系</w:t>
        </w:r>
        <w:r>
          <w:tab/>
        </w:r>
        <w:r>
          <w:fldChar w:fldCharType="begin"/>
        </w:r>
        <w:r>
          <w:instrText xml:space="preserve"> PAGEREF _Toc23115 \h </w:instrText>
        </w:r>
        <w:r>
          <w:fldChar w:fldCharType="separate"/>
        </w:r>
        <w:r>
          <w:t>27</w:t>
        </w:r>
        <w:r>
          <w:fldChar w:fldCharType="end"/>
        </w:r>
      </w:hyperlink>
    </w:p>
    <w:p>
      <w:pPr>
        <w:pStyle w:val="TOC2"/>
        <w:tabs>
          <w:tab w:val="right" w:leader="dot" w:pos="8306"/>
        </w:tabs>
      </w:pPr>
      <w:hyperlink w:anchor="_Toc3299" w:history="1">
        <w:r>
          <w:rPr>
            <w:rFonts w:ascii="仿宋" w:eastAsia="仿宋" w:hAnsi="仿宋" w:cs="仿宋" w:hint="eastAsia"/>
            <w:lang w:eastAsia="zh-CN"/>
          </w:rPr>
          <w:t>(一)、劳动合同管理</w:t>
        </w:r>
        <w:r>
          <w:tab/>
        </w:r>
        <w:r>
          <w:fldChar w:fldCharType="begin"/>
        </w:r>
        <w:r>
          <w:instrText xml:space="preserve"> PAGEREF _Toc3299 \h </w:instrText>
        </w:r>
        <w:r>
          <w:fldChar w:fldCharType="separate"/>
        </w:r>
        <w:r>
          <w:t>27</w:t>
        </w:r>
        <w:r>
          <w:fldChar w:fldCharType="end"/>
        </w:r>
      </w:hyperlink>
    </w:p>
    <w:p>
      <w:pPr>
        <w:pStyle w:val="TOC2"/>
        <w:tabs>
          <w:tab w:val="right" w:leader="dot" w:pos="8306"/>
        </w:tabs>
      </w:pPr>
      <w:hyperlink w:anchor="_Toc16190" w:history="1">
        <w:r>
          <w:rPr>
            <w:rFonts w:ascii="仿宋" w:eastAsia="仿宋" w:hAnsi="仿宋" w:cs="仿宋" w:hint="eastAsia"/>
            <w:lang w:eastAsia="zh-CN"/>
          </w:rPr>
          <w:t>(二)、法定假期与劳动保障</w:t>
        </w:r>
        <w:r>
          <w:tab/>
        </w:r>
        <w:r>
          <w:fldChar w:fldCharType="begin"/>
        </w:r>
        <w:r>
          <w:instrText xml:space="preserve"> PAGEREF _Toc16190 \h </w:instrText>
        </w:r>
        <w:r>
          <w:fldChar w:fldCharType="separate"/>
        </w:r>
        <w:r>
          <w:t>28</w:t>
        </w:r>
        <w:r>
          <w:fldChar w:fldCharType="end"/>
        </w:r>
      </w:hyperlink>
    </w:p>
    <w:p>
      <w:pPr>
        <w:pStyle w:val="TOC2"/>
        <w:tabs>
          <w:tab w:val="right" w:leader="dot" w:pos="8306"/>
        </w:tabs>
      </w:pPr>
      <w:hyperlink w:anchor="_Toc2872" w:history="1">
        <w:r>
          <w:rPr>
            <w:rFonts w:ascii="仿宋" w:eastAsia="仿宋" w:hAnsi="仿宋" w:cs="仿宋" w:hint="eastAsia"/>
            <w:lang w:eastAsia="zh-CN"/>
          </w:rPr>
          <w:t>(三)、合规经营与风险防范</w:t>
        </w:r>
        <w:r>
          <w:tab/>
        </w:r>
        <w:r>
          <w:fldChar w:fldCharType="begin"/>
        </w:r>
        <w:r>
          <w:instrText xml:space="preserve"> PAGEREF _Toc2872 \h </w:instrText>
        </w:r>
        <w:r>
          <w:fldChar w:fldCharType="separate"/>
        </w:r>
        <w:r>
          <w:t>29</w:t>
        </w:r>
        <w:r>
          <w:fldChar w:fldCharType="end"/>
        </w:r>
      </w:hyperlink>
    </w:p>
    <w:p>
      <w:pPr>
        <w:pStyle w:val="TOC1"/>
        <w:tabs>
          <w:tab w:val="right" w:leader="dot" w:pos="8306"/>
        </w:tabs>
      </w:pPr>
      <w:hyperlink w:anchor="_Toc31193" w:history="1">
        <w:r>
          <w:rPr>
            <w:rFonts w:ascii="仿宋" w:eastAsia="仿宋" w:hAnsi="仿宋" w:cs="仿宋" w:hint="eastAsia"/>
            <w:lang w:eastAsia="zh-CN"/>
          </w:rPr>
          <w:t>七、第十二章职业伦理与社会责任</w:t>
        </w:r>
        <w:r>
          <w:tab/>
        </w:r>
        <w:r>
          <w:fldChar w:fldCharType="begin"/>
        </w:r>
        <w:r>
          <w:instrText xml:space="preserve"> PAGEREF _Toc31193 \h </w:instrText>
        </w:r>
        <w:r>
          <w:fldChar w:fldCharType="separate"/>
        </w:r>
        <w:r>
          <w:t>30</w:t>
        </w:r>
        <w:r>
          <w:fldChar w:fldCharType="end"/>
        </w:r>
      </w:hyperlink>
    </w:p>
    <w:p>
      <w:pPr>
        <w:pStyle w:val="TOC2"/>
        <w:tabs>
          <w:tab w:val="right" w:leader="dot" w:pos="8306"/>
        </w:tabs>
      </w:pPr>
      <w:hyperlink w:anchor="_Toc827" w:history="1">
        <w:r>
          <w:rPr>
            <w:rFonts w:ascii="仿宋" w:eastAsia="仿宋" w:hAnsi="仿宋" w:cs="仿宋" w:hint="eastAsia"/>
            <w:lang w:eastAsia="zh-CN"/>
          </w:rPr>
          <w:t>(一)、职业道德规范</w:t>
        </w:r>
        <w:r>
          <w:tab/>
        </w:r>
        <w:r>
          <w:fldChar w:fldCharType="begin"/>
        </w:r>
        <w:r>
          <w:instrText xml:space="preserve"> PAGEREF _Toc827 \h </w:instrText>
        </w:r>
        <w:r>
          <w:fldChar w:fldCharType="separate"/>
        </w:r>
        <w:r>
          <w:t>30</w:t>
        </w:r>
        <w:r>
          <w:fldChar w:fldCharType="end"/>
        </w:r>
      </w:hyperlink>
    </w:p>
    <w:p>
      <w:pPr>
        <w:pStyle w:val="TOC2"/>
        <w:tabs>
          <w:tab w:val="right" w:leader="dot" w:pos="8306"/>
        </w:tabs>
      </w:pPr>
      <w:hyperlink w:anchor="_Toc16501" w:history="1">
        <w:r>
          <w:rPr>
            <w:rFonts w:ascii="仿宋" w:eastAsia="仿宋" w:hAnsi="仿宋" w:cs="仿宋" w:hint="eastAsia"/>
            <w:lang w:eastAsia="zh-CN"/>
          </w:rPr>
          <w:t>(二)、社会责任履行</w:t>
        </w:r>
        <w:r>
          <w:tab/>
        </w:r>
        <w:r>
          <w:fldChar w:fldCharType="begin"/>
        </w:r>
        <w:r>
          <w:instrText xml:space="preserve"> PAGEREF _Toc16501 \h </w:instrText>
        </w:r>
        <w:r>
          <w:fldChar w:fldCharType="separate"/>
        </w:r>
        <w:r>
          <w:t>31</w:t>
        </w:r>
        <w:r>
          <w:fldChar w:fldCharType="end"/>
        </w:r>
      </w:hyperlink>
    </w:p>
    <w:p>
      <w:pPr>
        <w:pStyle w:val="TOC1"/>
        <w:tabs>
          <w:tab w:val="right" w:leader="dot" w:pos="8306"/>
        </w:tabs>
      </w:pPr>
      <w:hyperlink w:anchor="_Toc12561" w:history="1">
        <w:r>
          <w:rPr>
            <w:rFonts w:ascii="仿宋" w:eastAsia="仿宋" w:hAnsi="仿宋" w:cs="仿宋" w:hint="eastAsia"/>
            <w:lang w:eastAsia="zh-CN"/>
          </w:rPr>
          <w:t>八、第十四章员工健康与安全管理</w:t>
        </w:r>
        <w:r>
          <w:tab/>
        </w:r>
        <w:r>
          <w:fldChar w:fldCharType="begin"/>
        </w:r>
        <w:r>
          <w:instrText xml:space="preserve"> PAGEREF _Toc12561 \h </w:instrText>
        </w:r>
        <w:r>
          <w:fldChar w:fldCharType="separate"/>
        </w:r>
        <w:r>
          <w:t>32</w:t>
        </w:r>
        <w:r>
          <w:fldChar w:fldCharType="end"/>
        </w:r>
      </w:hyperlink>
    </w:p>
    <w:p>
      <w:pPr>
        <w:pStyle w:val="TOC2"/>
        <w:tabs>
          <w:tab w:val="right" w:leader="dot" w:pos="8306"/>
        </w:tabs>
      </w:pPr>
      <w:hyperlink w:anchor="_Toc2323" w:history="1">
        <w:r>
          <w:rPr>
            <w:rFonts w:ascii="仿宋" w:eastAsia="仿宋" w:hAnsi="仿宋" w:cs="仿宋" w:hint="eastAsia"/>
            <w:lang w:eastAsia="zh-CN"/>
          </w:rPr>
          <w:t>(一)、健康保障计划</w:t>
        </w:r>
        <w:r>
          <w:tab/>
        </w:r>
        <w:r>
          <w:fldChar w:fldCharType="begin"/>
        </w:r>
        <w:r>
          <w:instrText xml:space="preserve"> PAGEREF _Toc2323 \h </w:instrText>
        </w:r>
        <w:r>
          <w:fldChar w:fldCharType="separate"/>
        </w:r>
        <w:r>
          <w:t>32</w:t>
        </w:r>
        <w:r>
          <w:fldChar w:fldCharType="end"/>
        </w:r>
      </w:hyperlink>
    </w:p>
    <w:p>
      <w:pPr>
        <w:pStyle w:val="TOC2"/>
        <w:tabs>
          <w:tab w:val="right" w:leader="dot" w:pos="8306"/>
        </w:tabs>
      </w:pPr>
      <w:hyperlink w:anchor="_Toc23420" w:history="1">
        <w:r>
          <w:rPr>
            <w:rFonts w:ascii="仿宋" w:eastAsia="仿宋" w:hAnsi="仿宋" w:cs="仿宋" w:hint="eastAsia"/>
            <w:lang w:eastAsia="zh-CN"/>
          </w:rPr>
          <w:t>(二)、安全管理体系</w:t>
        </w:r>
        <w:r>
          <w:tab/>
        </w:r>
        <w:r>
          <w:fldChar w:fldCharType="begin"/>
        </w:r>
        <w:r>
          <w:instrText xml:space="preserve"> PAGEREF _Toc23420 \h </w:instrText>
        </w:r>
        <w:r>
          <w:fldChar w:fldCharType="separate"/>
        </w:r>
        <w:r>
          <w:t>33</w:t>
        </w:r>
        <w:r>
          <w:fldChar w:fldCharType="end"/>
        </w:r>
      </w:hyperlink>
    </w:p>
    <w:p>
      <w:pPr>
        <w:pStyle w:val="TOC1"/>
        <w:tabs>
          <w:tab w:val="right" w:leader="dot" w:pos="8306"/>
        </w:tabs>
      </w:pPr>
      <w:hyperlink w:anchor="_Toc3360" w:history="1">
        <w:r>
          <w:rPr>
            <w:rFonts w:ascii="仿宋" w:eastAsia="仿宋" w:hAnsi="仿宋" w:cs="仿宋" w:hint="eastAsia"/>
            <w:lang w:eastAsia="zh-CN"/>
          </w:rPr>
          <w:t>九、员工家庭与工作平衡支持计划</w:t>
        </w:r>
        <w:r>
          <w:tab/>
        </w:r>
        <w:r>
          <w:fldChar w:fldCharType="begin"/>
        </w:r>
        <w:r>
          <w:instrText xml:space="preserve"> PAGEREF _Toc3360 \h </w:instrText>
        </w:r>
        <w:r>
          <w:fldChar w:fldCharType="separate"/>
        </w:r>
        <w:r>
          <w:t>35</w:t>
        </w:r>
        <w:r>
          <w:fldChar w:fldCharType="end"/>
        </w:r>
      </w:hyperlink>
    </w:p>
    <w:p>
      <w:pPr>
        <w:pStyle w:val="TOC2"/>
        <w:tabs>
          <w:tab w:val="right" w:leader="dot" w:pos="8306"/>
        </w:tabs>
      </w:pPr>
      <w:hyperlink w:anchor="_Toc5383" w:history="1">
        <w:r>
          <w:rPr>
            <w:rFonts w:ascii="仿宋" w:eastAsia="仿宋" w:hAnsi="仿宋" w:cs="仿宋" w:hint="eastAsia"/>
            <w:lang w:eastAsia="zh-CN"/>
          </w:rPr>
          <w:t>(一)、家庭与工作平衡的重要性分析</w:t>
        </w:r>
        <w:r>
          <w:tab/>
        </w:r>
        <w:r>
          <w:fldChar w:fldCharType="begin"/>
        </w:r>
        <w:r>
          <w:instrText xml:space="preserve"> PAGEREF _Toc5383 \h </w:instrText>
        </w:r>
        <w:r>
          <w:fldChar w:fldCharType="separate"/>
        </w:r>
        <w:r>
          <w:t>35</w:t>
        </w:r>
        <w:r>
          <w:fldChar w:fldCharType="end"/>
        </w:r>
      </w:hyperlink>
    </w:p>
    <w:p>
      <w:pPr>
        <w:pStyle w:val="TOC2"/>
        <w:tabs>
          <w:tab w:val="right" w:leader="dot" w:pos="8306"/>
        </w:tabs>
      </w:pPr>
      <w:hyperlink w:anchor="_Toc8330" w:history="1">
        <w:r>
          <w:rPr>
            <w:rFonts w:ascii="仿宋" w:eastAsia="仿宋" w:hAnsi="仿宋" w:cs="仿宋" w:hint="eastAsia"/>
            <w:lang w:eastAsia="zh-CN"/>
          </w:rPr>
          <w:t>(二)、支持计划的制定与实施步骤</w:t>
        </w:r>
        <w:r>
          <w:tab/>
        </w:r>
        <w:r>
          <w:fldChar w:fldCharType="begin"/>
        </w:r>
        <w:r>
          <w:instrText xml:space="preserve"> PAGEREF _Toc8330 \h </w:instrText>
        </w:r>
        <w:r>
          <w:fldChar w:fldCharType="separate"/>
        </w:r>
        <w:r>
          <w:t>35</w:t>
        </w:r>
        <w:r>
          <w:fldChar w:fldCharType="end"/>
        </w:r>
      </w:hyperlink>
    </w:p>
    <w:p>
      <w:pPr>
        <w:pStyle w:val="TOC2"/>
        <w:tabs>
          <w:tab w:val="right" w:leader="dot" w:pos="8306"/>
        </w:tabs>
      </w:pPr>
      <w:hyperlink w:anchor="_Toc26442" w:history="1">
        <w:r>
          <w:rPr>
            <w:rFonts w:ascii="仿宋" w:eastAsia="仿宋" w:hAnsi="仿宋" w:cs="仿宋" w:hint="eastAsia"/>
            <w:lang w:eastAsia="zh-CN"/>
          </w:rPr>
          <w:t>(三)、平衡效果的评估及调整优化</w:t>
        </w:r>
        <w:r>
          <w:tab/>
        </w:r>
        <w:r>
          <w:fldChar w:fldCharType="begin"/>
        </w:r>
        <w:r>
          <w:instrText xml:space="preserve"> PAGEREF _Toc26442 \h </w:instrText>
        </w:r>
        <w:r>
          <w:fldChar w:fldCharType="separate"/>
        </w:r>
        <w:r>
          <w:t>36</w:t>
        </w:r>
        <w:r>
          <w:fldChar w:fldCharType="end"/>
        </w:r>
      </w:hyperlink>
    </w:p>
    <w:p>
      <w:pPr>
        <w:pStyle w:val="TOC1"/>
        <w:tabs>
          <w:tab w:val="right" w:leader="dot" w:pos="8306"/>
        </w:tabs>
      </w:pPr>
      <w:hyperlink w:anchor="_Toc7778" w:history="1">
        <w:r>
          <w:rPr>
            <w:rFonts w:ascii="仿宋" w:eastAsia="仿宋" w:hAnsi="仿宋" w:cs="仿宋" w:hint="eastAsia"/>
            <w:lang w:eastAsia="zh-CN"/>
          </w:rPr>
          <w:t>十、第四十章员工身心健康管理</w:t>
        </w:r>
        <w:r>
          <w:tab/>
        </w:r>
        <w:r>
          <w:fldChar w:fldCharType="begin"/>
        </w:r>
        <w:r>
          <w:instrText xml:space="preserve"> PAGEREF _Toc7778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70" w:history="1">
        <w:r>
          <w:rPr>
            <w:rFonts w:ascii="仿宋" w:eastAsia="仿宋" w:hAnsi="仿宋" w:cs="仿宋" w:hint="eastAsia"/>
            <w:lang w:eastAsia="zh-CN"/>
          </w:rPr>
          <w:t>(一)、健康促进计划</w:t>
        </w:r>
        <w:r>
          <w:tab/>
        </w:r>
        <w:r>
          <w:fldChar w:fldCharType="begin"/>
        </w:r>
        <w:r>
          <w:instrText xml:space="preserve"> PAGEREF _Toc16770 \h </w:instrText>
        </w:r>
        <w:r>
          <w:fldChar w:fldCharType="separate"/>
        </w:r>
        <w:r>
          <w:t>36</w:t>
        </w:r>
        <w:r>
          <w:fldChar w:fldCharType="end"/>
        </w:r>
      </w:hyperlink>
    </w:p>
    <w:p>
      <w:pPr>
        <w:pStyle w:val="TOC2"/>
        <w:tabs>
          <w:tab w:val="right" w:leader="dot" w:pos="8306"/>
        </w:tabs>
      </w:pPr>
      <w:hyperlink w:anchor="_Toc32666" w:history="1">
        <w:r>
          <w:rPr>
            <w:rFonts w:ascii="仿宋" w:eastAsia="仿宋" w:hAnsi="仿宋" w:cs="仿宋" w:hint="eastAsia"/>
            <w:lang w:eastAsia="zh-CN"/>
          </w:rPr>
          <w:t>(二)、健康饮食与运动计划</w:t>
        </w:r>
        <w:r>
          <w:tab/>
        </w:r>
        <w:r>
          <w:fldChar w:fldCharType="begin"/>
        </w:r>
        <w:r>
          <w:instrText xml:space="preserve"> PAGEREF _Toc32666 \h </w:instrText>
        </w:r>
        <w:r>
          <w:fldChar w:fldCharType="separate"/>
        </w:r>
        <w:r>
          <w:t>37</w:t>
        </w:r>
        <w:r>
          <w:fldChar w:fldCharType="end"/>
        </w:r>
      </w:hyperlink>
    </w:p>
    <w:p>
      <w:pPr>
        <w:pStyle w:val="TOC2"/>
        <w:tabs>
          <w:tab w:val="right" w:leader="dot" w:pos="8306"/>
        </w:tabs>
      </w:pPr>
      <w:hyperlink w:anchor="_Toc3294" w:history="1">
        <w:r>
          <w:rPr>
            <w:rFonts w:ascii="仿宋" w:eastAsia="仿宋" w:hAnsi="仿宋" w:cs="仿宋" w:hint="eastAsia"/>
            <w:lang w:eastAsia="zh-CN"/>
          </w:rPr>
          <w:t>(三)、心理健康服务与支持</w:t>
        </w:r>
        <w:r>
          <w:tab/>
        </w:r>
        <w:r>
          <w:fldChar w:fldCharType="begin"/>
        </w:r>
        <w:r>
          <w:instrText xml:space="preserve"> PAGEREF _Toc3294 \h </w:instrText>
        </w:r>
        <w:r>
          <w:fldChar w:fldCharType="separate"/>
        </w:r>
        <w:r>
          <w:t>37</w:t>
        </w:r>
        <w:r>
          <w:fldChar w:fldCharType="end"/>
        </w:r>
      </w:hyperlink>
    </w:p>
    <w:p>
      <w:pPr>
        <w:pStyle w:val="TOC2"/>
        <w:tabs>
          <w:tab w:val="right" w:leader="dot" w:pos="8306"/>
        </w:tabs>
      </w:pPr>
      <w:hyperlink w:anchor="_Toc5279" w:history="1">
        <w:r>
          <w:rPr>
            <w:rFonts w:ascii="仿宋" w:eastAsia="仿宋" w:hAnsi="仿宋" w:cs="仿宋" w:hint="eastAsia"/>
            <w:lang w:eastAsia="zh-CN"/>
          </w:rPr>
          <w:t>(四)、工作压力管理</w:t>
        </w:r>
        <w:r>
          <w:tab/>
        </w:r>
        <w:r>
          <w:fldChar w:fldCharType="begin"/>
        </w:r>
        <w:r>
          <w:instrText xml:space="preserve"> PAGEREF _Toc5279 \h </w:instrText>
        </w:r>
        <w:r>
          <w:fldChar w:fldCharType="separate"/>
        </w:r>
        <w:r>
          <w:t>38</w:t>
        </w:r>
        <w:r>
          <w:fldChar w:fldCharType="end"/>
        </w:r>
      </w:hyperlink>
    </w:p>
    <w:p>
      <w:pPr>
        <w:pStyle w:val="TOC2"/>
        <w:tabs>
          <w:tab w:val="right" w:leader="dot" w:pos="8306"/>
        </w:tabs>
      </w:pPr>
      <w:hyperlink w:anchor="_Toc7206" w:history="1">
        <w:r>
          <w:rPr>
            <w:rFonts w:ascii="仿宋" w:eastAsia="仿宋" w:hAnsi="仿宋" w:cs="仿宋" w:hint="eastAsia"/>
            <w:lang w:eastAsia="zh-CN"/>
          </w:rPr>
          <w:t>(五)、工作负荷评估与调整</w:t>
        </w:r>
        <w:r>
          <w:tab/>
        </w:r>
        <w:r>
          <w:fldChar w:fldCharType="begin"/>
        </w:r>
        <w:r>
          <w:instrText xml:space="preserve"> PAGEREF _Toc7206 \h </w:instrText>
        </w:r>
        <w:r>
          <w:fldChar w:fldCharType="separate"/>
        </w:r>
        <w:r>
          <w:t>39</w:t>
        </w:r>
        <w:r>
          <w:fldChar w:fldCharType="end"/>
        </w:r>
      </w:hyperlink>
    </w:p>
    <w:p>
      <w:pPr>
        <w:pStyle w:val="TOC2"/>
        <w:tabs>
          <w:tab w:val="right" w:leader="dot" w:pos="8306"/>
        </w:tabs>
      </w:pPr>
      <w:hyperlink w:anchor="_Toc24801" w:history="1">
        <w:r>
          <w:rPr>
            <w:rFonts w:ascii="仿宋" w:eastAsia="仿宋" w:hAnsi="仿宋" w:cs="仿宋" w:hint="eastAsia"/>
            <w:lang w:eastAsia="zh-CN"/>
          </w:rPr>
          <w:t>(六)、员工心理咨询与支持</w:t>
        </w:r>
        <w:r>
          <w:tab/>
        </w:r>
        <w:r>
          <w:fldChar w:fldCharType="begin"/>
        </w:r>
        <w:r>
          <w:instrText xml:space="preserve"> PAGEREF _Toc24801 \h </w:instrText>
        </w:r>
        <w:r>
          <w:fldChar w:fldCharType="separate"/>
        </w:r>
        <w:r>
          <w:t>40</w:t>
        </w:r>
        <w:r>
          <w:fldChar w:fldCharType="end"/>
        </w:r>
      </w:hyperlink>
    </w:p>
    <w:p>
      <w:pPr>
        <w:pStyle w:val="TOC1"/>
        <w:tabs>
          <w:tab w:val="right" w:leader="dot" w:pos="8306"/>
        </w:tabs>
      </w:pPr>
      <w:hyperlink w:anchor="_Toc6570" w:history="1">
        <w:r>
          <w:rPr>
            <w:rFonts w:ascii="仿宋" w:eastAsia="仿宋" w:hAnsi="仿宋" w:cs="仿宋" w:hint="eastAsia"/>
            <w:lang w:eastAsia="zh-CN"/>
          </w:rPr>
          <w:t>十一、员工满意度调查与提升策略</w:t>
        </w:r>
        <w:r>
          <w:tab/>
        </w:r>
        <w:r>
          <w:fldChar w:fldCharType="begin"/>
        </w:r>
        <w:r>
          <w:instrText xml:space="preserve"> PAGEREF _Toc6570 \h </w:instrText>
        </w:r>
        <w:r>
          <w:fldChar w:fldCharType="separate"/>
        </w:r>
        <w:r>
          <w:t>40</w:t>
        </w:r>
        <w:r>
          <w:fldChar w:fldCharType="end"/>
        </w:r>
      </w:hyperlink>
    </w:p>
    <w:p>
      <w:pPr>
        <w:pStyle w:val="TOC2"/>
        <w:tabs>
          <w:tab w:val="right" w:leader="dot" w:pos="8306"/>
        </w:tabs>
      </w:pPr>
      <w:hyperlink w:anchor="_Toc20365" w:history="1">
        <w:r>
          <w:rPr>
            <w:rFonts w:ascii="仿宋" w:eastAsia="仿宋" w:hAnsi="仿宋" w:cs="仿宋" w:hint="eastAsia"/>
            <w:lang w:eastAsia="zh-CN"/>
          </w:rPr>
          <w:t>(一)、满意度调查的设计与实施</w:t>
        </w:r>
        <w:r>
          <w:tab/>
        </w:r>
        <w:r>
          <w:fldChar w:fldCharType="begin"/>
        </w:r>
        <w:r>
          <w:instrText xml:space="preserve"> PAGEREF _Toc20365 \h </w:instrText>
        </w:r>
        <w:r>
          <w:fldChar w:fldCharType="separate"/>
        </w:r>
        <w:r>
          <w:t>40</w:t>
        </w:r>
        <w:r>
          <w:fldChar w:fldCharType="end"/>
        </w:r>
      </w:hyperlink>
    </w:p>
    <w:p>
      <w:pPr>
        <w:pStyle w:val="TOC2"/>
        <w:tabs>
          <w:tab w:val="right" w:leader="dot" w:pos="8306"/>
        </w:tabs>
      </w:pPr>
      <w:hyperlink w:anchor="_Toc28061" w:history="1">
        <w:r>
          <w:rPr>
            <w:rFonts w:ascii="仿宋" w:eastAsia="仿宋" w:hAnsi="仿宋" w:cs="仿宋" w:hint="eastAsia"/>
            <w:lang w:eastAsia="zh-CN"/>
          </w:rPr>
          <w:t>(二)、员工满意度的分析与解读</w:t>
        </w:r>
        <w:r>
          <w:tab/>
        </w:r>
        <w:r>
          <w:fldChar w:fldCharType="begin"/>
        </w:r>
        <w:r>
          <w:instrText xml:space="preserve"> PAGEREF _Toc28061 \h </w:instrText>
        </w:r>
        <w:r>
          <w:fldChar w:fldCharType="separate"/>
        </w:r>
        <w:r>
          <w:t>42</w:t>
        </w:r>
        <w:r>
          <w:fldChar w:fldCharType="end"/>
        </w:r>
      </w:hyperlink>
    </w:p>
    <w:p>
      <w:pPr>
        <w:pStyle w:val="TOC2"/>
        <w:tabs>
          <w:tab w:val="right" w:leader="dot" w:pos="8306"/>
        </w:tabs>
      </w:pPr>
      <w:hyperlink w:anchor="_Toc29430" w:history="1">
        <w:r>
          <w:rPr>
            <w:rFonts w:ascii="仿宋" w:eastAsia="仿宋" w:hAnsi="仿宋" w:cs="仿宋" w:hint="eastAsia"/>
            <w:lang w:eastAsia="zh-CN"/>
          </w:rPr>
          <w:t>(三)、提升员工满意度的措施与行动计划</w:t>
        </w:r>
        <w:r>
          <w:tab/>
        </w:r>
        <w:r>
          <w:fldChar w:fldCharType="begin"/>
        </w:r>
        <w:r>
          <w:instrText xml:space="preserve"> PAGEREF _Toc29430 \h </w:instrText>
        </w:r>
        <w:r>
          <w:fldChar w:fldCharType="separate"/>
        </w:r>
        <w:r>
          <w:t>44</w:t>
        </w:r>
        <w:r>
          <w:fldChar w:fldCharType="end"/>
        </w:r>
      </w:hyperlink>
    </w:p>
    <w:p>
      <w:pPr>
        <w:pStyle w:val="TOC1"/>
        <w:tabs>
          <w:tab w:val="right" w:leader="dot" w:pos="8306"/>
        </w:tabs>
      </w:pPr>
      <w:hyperlink w:anchor="_Toc10304" w:history="1">
        <w:r>
          <w:rPr>
            <w:rFonts w:ascii="仿宋" w:eastAsia="仿宋" w:hAnsi="仿宋" w:cs="仿宋" w:hint="eastAsia"/>
            <w:lang w:eastAsia="zh-CN"/>
          </w:rPr>
          <w:t>十二、员工晋升与职业发展通道</w:t>
        </w:r>
        <w:r>
          <w:tab/>
        </w:r>
        <w:r>
          <w:fldChar w:fldCharType="begin"/>
        </w:r>
        <w:r>
          <w:instrText xml:space="preserve"> PAGEREF _Toc10304 \h </w:instrText>
        </w:r>
        <w:r>
          <w:fldChar w:fldCharType="separate"/>
        </w:r>
        <w:r>
          <w:t>45</w:t>
        </w:r>
        <w:r>
          <w:fldChar w:fldCharType="end"/>
        </w:r>
      </w:hyperlink>
    </w:p>
    <w:p>
      <w:pPr>
        <w:pStyle w:val="TOC2"/>
        <w:tabs>
          <w:tab w:val="right" w:leader="dot" w:pos="8306"/>
        </w:tabs>
      </w:pPr>
      <w:hyperlink w:anchor="_Toc19598" w:history="1">
        <w:r>
          <w:rPr>
            <w:rFonts w:ascii="仿宋" w:eastAsia="仿宋" w:hAnsi="仿宋" w:cs="仿宋" w:hint="eastAsia"/>
            <w:lang w:eastAsia="zh-CN"/>
          </w:rPr>
          <w:t>(一)、晋升制度的设计与实施</w:t>
        </w:r>
        <w:r>
          <w:tab/>
        </w:r>
        <w:r>
          <w:fldChar w:fldCharType="begin"/>
        </w:r>
        <w:r>
          <w:instrText xml:space="preserve"> PAGEREF _Toc19598 \h </w:instrText>
        </w:r>
        <w:r>
          <w:fldChar w:fldCharType="separate"/>
        </w:r>
        <w:r>
          <w:t>45</w:t>
        </w:r>
        <w:r>
          <w:fldChar w:fldCharType="end"/>
        </w:r>
      </w:hyperlink>
    </w:p>
    <w:p>
      <w:pPr>
        <w:pStyle w:val="TOC2"/>
        <w:tabs>
          <w:tab w:val="right" w:leader="dot" w:pos="8306"/>
        </w:tabs>
      </w:pPr>
      <w:hyperlink w:anchor="_Toc5782" w:history="1">
        <w:r>
          <w:rPr>
            <w:rFonts w:ascii="仿宋" w:eastAsia="仿宋" w:hAnsi="仿宋" w:cs="仿宋" w:hint="eastAsia"/>
            <w:lang w:eastAsia="zh-CN"/>
          </w:rPr>
          <w:t>(二)、职业发展通道的建立与拓展</w:t>
        </w:r>
        <w:r>
          <w:tab/>
        </w:r>
        <w:r>
          <w:fldChar w:fldCharType="begin"/>
        </w:r>
        <w:r>
          <w:instrText xml:space="preserve"> PAGEREF _Toc5782 \h </w:instrText>
        </w:r>
        <w:r>
          <w:fldChar w:fldCharType="separate"/>
        </w:r>
        <w:r>
          <w:t>46</w:t>
        </w:r>
        <w:r>
          <w:fldChar w:fldCharType="end"/>
        </w:r>
      </w:hyperlink>
    </w:p>
    <w:p>
      <w:pPr>
        <w:pStyle w:val="TOC2"/>
        <w:tabs>
          <w:tab w:val="right" w:leader="dot" w:pos="8306"/>
        </w:tabs>
      </w:pPr>
      <w:hyperlink w:anchor="_Toc18776" w:history="1">
        <w:r>
          <w:rPr>
            <w:rFonts w:ascii="仿宋" w:eastAsia="仿宋" w:hAnsi="仿宋" w:cs="仿宋" w:hint="eastAsia"/>
            <w:lang w:eastAsia="zh-CN"/>
          </w:rPr>
          <w:t>(三)、晋升机会的公平与透明保障</w:t>
        </w:r>
        <w:r>
          <w:tab/>
        </w:r>
        <w:r>
          <w:fldChar w:fldCharType="begin"/>
        </w:r>
        <w:r>
          <w:instrText xml:space="preserve"> PAGEREF _Toc18776 \h </w:instrText>
        </w:r>
        <w:r>
          <w:fldChar w:fldCharType="separate"/>
        </w:r>
        <w:r>
          <w:t>49</w:t>
        </w:r>
        <w:r>
          <w:fldChar w:fldCharType="end"/>
        </w:r>
      </w:hyperlink>
    </w:p>
    <w:p>
      <w:pPr>
        <w:pStyle w:val="TOC1"/>
        <w:tabs>
          <w:tab w:val="right" w:leader="dot" w:pos="8306"/>
        </w:tabs>
      </w:pPr>
      <w:hyperlink w:anchor="_Toc7536" w:history="1">
        <w:r>
          <w:rPr>
            <w:rFonts w:ascii="仿宋" w:eastAsia="仿宋" w:hAnsi="仿宋" w:cs="仿宋" w:hint="eastAsia"/>
            <w:lang w:eastAsia="zh-CN"/>
          </w:rPr>
          <w:t>十三、第四十七章全球人才流动与交流</w:t>
        </w:r>
        <w:r>
          <w:tab/>
        </w:r>
        <w:r>
          <w:fldChar w:fldCharType="begin"/>
        </w:r>
        <w:r>
          <w:instrText xml:space="preserve"> PAGEREF _Toc7536 \h </w:instrText>
        </w:r>
        <w:r>
          <w:fldChar w:fldCharType="separate"/>
        </w:r>
        <w:r>
          <w:t>50</w:t>
        </w:r>
        <w:r>
          <w:fldChar w:fldCharType="end"/>
        </w:r>
      </w:hyperlink>
    </w:p>
    <w:p>
      <w:pPr>
        <w:pStyle w:val="TOC2"/>
        <w:tabs>
          <w:tab w:val="right" w:leader="dot" w:pos="8306"/>
        </w:tabs>
      </w:pPr>
      <w:hyperlink w:anchor="_Toc16189" w:history="1">
        <w:r>
          <w:rPr>
            <w:rFonts w:ascii="仿宋" w:eastAsia="仿宋" w:hAnsi="仿宋" w:cs="仿宋" w:hint="eastAsia"/>
            <w:lang w:eastAsia="zh-CN"/>
          </w:rPr>
          <w:t>(一)、跨国项目与团队</w:t>
        </w:r>
        <w:r>
          <w:tab/>
        </w:r>
        <w:r>
          <w:fldChar w:fldCharType="begin"/>
        </w:r>
        <w:r>
          <w:instrText xml:space="preserve"> PAGEREF _Toc16189 \h </w:instrText>
        </w:r>
        <w:r>
          <w:fldChar w:fldCharType="separate"/>
        </w:r>
        <w:r>
          <w:t>50</w:t>
        </w:r>
        <w:r>
          <w:fldChar w:fldCharType="end"/>
        </w:r>
      </w:hyperlink>
    </w:p>
    <w:p>
      <w:pPr>
        <w:pStyle w:val="TOC2"/>
        <w:tabs>
          <w:tab w:val="right" w:leader="dot" w:pos="8306"/>
        </w:tabs>
      </w:pPr>
      <w:hyperlink w:anchor="_Toc5645" w:history="1">
        <w:r>
          <w:rPr>
            <w:rFonts w:ascii="仿宋" w:eastAsia="仿宋" w:hAnsi="仿宋" w:cs="仿宋" w:hint="eastAsia"/>
            <w:lang w:eastAsia="zh-CN"/>
          </w:rPr>
          <w:t>(二)、全球项目经验的累积</w:t>
        </w:r>
        <w:r>
          <w:tab/>
        </w:r>
        <w:r>
          <w:fldChar w:fldCharType="begin"/>
        </w:r>
        <w:r>
          <w:instrText xml:space="preserve"> PAGEREF _Toc5645 \h </w:instrText>
        </w:r>
        <w:r>
          <w:fldChar w:fldCharType="separate"/>
        </w:r>
        <w:r>
          <w:t>51</w:t>
        </w:r>
        <w:r>
          <w:fldChar w:fldCharType="end"/>
        </w:r>
      </w:hyperlink>
    </w:p>
    <w:p>
      <w:pPr>
        <w:pStyle w:val="TOC2"/>
        <w:tabs>
          <w:tab w:val="right" w:leader="dot" w:pos="8306"/>
        </w:tabs>
      </w:pPr>
      <w:hyperlink w:anchor="_Toc22949" w:history="1">
        <w:r>
          <w:rPr>
            <w:rFonts w:ascii="仿宋" w:eastAsia="仿宋" w:hAnsi="仿宋" w:cs="仿宋" w:hint="eastAsia"/>
            <w:lang w:eastAsia="zh-CN"/>
          </w:rPr>
          <w:t>(三)、跨文化团队领导与协作</w:t>
        </w:r>
        <w:r>
          <w:tab/>
        </w:r>
        <w:r>
          <w:fldChar w:fldCharType="begin"/>
        </w:r>
        <w:r>
          <w:instrText xml:space="preserve"> PAGEREF _Toc22949 \h </w:instrText>
        </w:r>
        <w:r>
          <w:fldChar w:fldCharType="separate"/>
        </w:r>
        <w:r>
          <w:t>51</w:t>
        </w:r>
        <w:r>
          <w:fldChar w:fldCharType="end"/>
        </w:r>
      </w:hyperlink>
    </w:p>
    <w:p>
      <w:pPr>
        <w:pStyle w:val="TOC2"/>
        <w:tabs>
          <w:tab w:val="right" w:leader="dot" w:pos="8306"/>
        </w:tabs>
      </w:pPr>
      <w:hyperlink w:anchor="_Toc176" w:history="1">
        <w:r>
          <w:rPr>
            <w:rFonts w:ascii="仿宋" w:eastAsia="仿宋" w:hAnsi="仿宋" w:cs="仿宋" w:hint="eastAsia"/>
            <w:lang w:eastAsia="zh-CN"/>
          </w:rPr>
          <w:t>(四)、跨国交流与人才培养</w:t>
        </w:r>
        <w:r>
          <w:tab/>
        </w:r>
        <w:r>
          <w:fldChar w:fldCharType="begin"/>
        </w:r>
        <w:r>
          <w:instrText xml:space="preserve"> PAGEREF _Toc176 \h </w:instrText>
        </w:r>
        <w:r>
          <w:fldChar w:fldCharType="separate"/>
        </w:r>
        <w:r>
          <w:t>52</w:t>
        </w:r>
        <w:r>
          <w:fldChar w:fldCharType="end"/>
        </w:r>
      </w:hyperlink>
    </w:p>
    <w:p>
      <w:pPr>
        <w:pStyle w:val="TOC2"/>
        <w:tabs>
          <w:tab w:val="right" w:leader="dot" w:pos="8306"/>
        </w:tabs>
      </w:pPr>
      <w:hyperlink w:anchor="_Toc6214" w:history="1">
        <w:r>
          <w:rPr>
            <w:rFonts w:ascii="仿宋" w:eastAsia="仿宋" w:hAnsi="仿宋" w:cs="仿宋" w:hint="eastAsia"/>
            <w:lang w:eastAsia="zh-CN"/>
          </w:rPr>
          <w:t>(五)、跨国交流计划的实施</w:t>
        </w:r>
        <w:r>
          <w:tab/>
        </w:r>
        <w:r>
          <w:fldChar w:fldCharType="begin"/>
        </w:r>
        <w:r>
          <w:instrText xml:space="preserve"> PAGEREF _Toc6214 \h </w:instrText>
        </w:r>
        <w:r>
          <w:fldChar w:fldCharType="separate"/>
        </w:r>
        <w:r>
          <w:t>53</w:t>
        </w:r>
        <w:r>
          <w:fldChar w:fldCharType="end"/>
        </w:r>
      </w:hyperlink>
    </w:p>
    <w:p>
      <w:pPr>
        <w:pStyle w:val="TOC2"/>
        <w:tabs>
          <w:tab w:val="right" w:leader="dot" w:pos="8306"/>
        </w:tabs>
      </w:pPr>
      <w:hyperlink w:anchor="_Toc17613" w:history="1">
        <w:r>
          <w:rPr>
            <w:rFonts w:ascii="仿宋" w:eastAsia="仿宋" w:hAnsi="仿宋" w:cs="仿宋" w:hint="eastAsia"/>
            <w:lang w:eastAsia="zh-CN"/>
          </w:rPr>
          <w:t>(六)、跨国培训与知识转移</w:t>
        </w:r>
        <w:r>
          <w:tab/>
        </w:r>
        <w:r>
          <w:fldChar w:fldCharType="begin"/>
        </w:r>
        <w:r>
          <w:instrText xml:space="preserve"> PAGEREF _Toc17613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离合器盖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32026"/>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10716"/>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22647"/>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11823"/>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应用能力评估：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18397"/>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提供灵活的在线学习平台，使员工可以随时随地获取各类学习资源。这包括离合器盖行业报告、网络课程、研讨会等，帮助员工自主学习和获取最新的专业知识。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专业认证支持： 鼓励并支持员工获取相关的专业认证，例如离合器盖行业认可的证书或资格。组织可以提供学习资源、报名费用支持等，以激发员工的学习积极性。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定期组织专业培训活动，邀请离合器盖行业专家或内外部讲师进行知识分享和培训。这有助于员工深入了解离合器盖行业趋势，拓展视野，提高综合素质。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建立知识管理平台，鼓励员工分享经验、离合器盖行业见解和学习心得。这有助于构建学习型组织，促使知识在团队内部流动和共享。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11268"/>
      <w:r>
        <w:rPr>
          <w:rFonts w:ascii="仿宋" w:eastAsia="仿宋" w:hAnsi="仿宋" w:cs="仿宋" w:hint="eastAsia"/>
          <w:sz w:val="28"/>
          <w:lang w:eastAsia="zh-CN"/>
        </w:rPr>
        <w:t>二、离合器盖行业背景分析</w:t>
      </w:r>
      <w:bookmarkEnd w:id="7"/>
    </w:p>
    <w:p>
      <w:pPr>
        <w:pStyle w:val="Heading2"/>
        <w:rPr>
          <w:rFonts w:ascii="仿宋" w:eastAsia="仿宋" w:hAnsi="仿宋" w:cs="仿宋" w:hint="eastAsia"/>
          <w:lang w:eastAsia="zh-CN"/>
        </w:rPr>
      </w:pPr>
      <w:bookmarkStart w:id="8" w:name="_Toc9961"/>
      <w:r>
        <w:rPr>
          <w:rFonts w:ascii="仿宋" w:eastAsia="仿宋" w:hAnsi="仿宋" w:cs="仿宋" w:hint="eastAsia"/>
          <w:lang w:eastAsia="zh-CN"/>
        </w:rPr>
        <w:t>(一)、离合器盖行业背景分析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行业是一个充满活力且不断演变的领域。近年来，该离合器盖行业经历了显著的增长，这一增长主要受益于多方面的推动因素，尤其是技术创新和市场需求的持续增加。技术创新为离合器盖行业带来了新的商业模式和解决方案，而不断增长的市场需求则推动了离合器盖行业的整体扩张。这使得</w:t>
      </w:r>
      <w:r>
        <w:rPr>
          <w:rFonts w:ascii="仿宋" w:eastAsia="仿宋" w:hAnsi="仿宋" w:cs="仿宋" w:hint="eastAsia"/>
          <w:sz w:val="28"/>
          <w:lang w:eastAsia="zh-CN"/>
        </w:rPr>
        <w:t xml:space="preserve"> 离合器盖行业成为当前经济中备受关注的一个重要组成部分。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行业的市场规模持续扩大，预计未来几年仍将保持良好的增长势头。这一趋势得益于多种因素，其中包括数字化转型、全球化市场和消费者需求的多样化。数字化转型推动了离合器盖行业内各个环节的效率提升，全球化市场为企业提供了更广阔的业务机会，而消费者需求的多样化则促使离合器盖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离合器盖行业呈现激烈的竞争格局，主要由一些领先的企业主导市场。这些企业通常在创新、市场份额和客户忠诚度等方面表现出强大的竞争力。随着离合器盖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离合器盖行业发展的关键因素之一。新技术的引入，如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离合器盖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离合器盖行业仍然充满挑战和机遇。随着全球经济的发展和技术的不断进步，离合器盖行业参与者将面临着更多的发展机会。然而，需要时刻保持敏锐的市场洞察，灵活调整战略，以适应变化中的环境。对于 离合器盖行业的未来，持乐观但谨慎的态度，不断优化业务模式和提升核心竞争力是至关重要的。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9" w:name="_Toc20316"/>
      <w:r>
        <w:rPr>
          <w:rFonts w:ascii="仿宋" w:eastAsia="仿宋" w:hAnsi="仿宋" w:cs="仿宋" w:hint="eastAsia"/>
          <w:sz w:val="28"/>
          <w:lang w:eastAsia="zh-CN"/>
        </w:rPr>
        <w:t>三、员工沟通技巧培训与人际关系管理</w:t>
      </w:r>
      <w:bookmarkEnd w:id="9"/>
    </w:p>
    <w:p>
      <w:pPr>
        <w:pStyle w:val="Heading2"/>
        <w:rPr>
          <w:rFonts w:ascii="仿宋" w:eastAsia="仿宋" w:hAnsi="仿宋" w:cs="仿宋" w:hint="eastAsia"/>
          <w:lang w:eastAsia="zh-CN"/>
        </w:rPr>
      </w:pPr>
      <w:bookmarkStart w:id="10" w:name="_Toc7436"/>
      <w:r>
        <w:rPr>
          <w:rFonts w:ascii="仿宋" w:eastAsia="仿宋" w:hAnsi="仿宋" w:cs="仿宋" w:hint="eastAsia"/>
          <w:lang w:eastAsia="zh-CN"/>
        </w:rPr>
        <w:t>(一)、沟通技巧的重要性及培训计划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1" w:name="_Toc26510"/>
      <w:r>
        <w:rPr>
          <w:rFonts w:ascii="仿宋" w:eastAsia="仿宋" w:hAnsi="仿宋" w:cs="仿宋" w:hint="eastAsia"/>
          <w:sz w:val="28"/>
          <w:lang w:eastAsia="zh-CN"/>
        </w:rPr>
        <w:t>(二)、人际关系管理的原则与方法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2" w:name="_Toc4936"/>
      <w:r>
        <w:rPr>
          <w:rFonts w:ascii="仿宋" w:eastAsia="仿宋" w:hAnsi="仿宋" w:cs="仿宋" w:hint="eastAsia"/>
          <w:sz w:val="28"/>
          <w:lang w:eastAsia="zh-CN"/>
        </w:rPr>
        <w:t>(三)、良好人际关系的建立与维护</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3" w:name="_Toc15504"/>
      <w:r>
        <w:rPr>
          <w:rFonts w:ascii="仿宋" w:eastAsia="仿宋" w:hAnsi="仿宋" w:cs="仿宋" w:hint="eastAsia"/>
          <w:sz w:val="28"/>
          <w:lang w:eastAsia="zh-CN"/>
        </w:rPr>
        <w:t>四、项目基本情况</w:t>
      </w:r>
      <w:bookmarkEnd w:id="13"/>
    </w:p>
    <w:p>
      <w:pPr>
        <w:pStyle w:val="Heading2"/>
        <w:rPr>
          <w:rFonts w:ascii="仿宋" w:eastAsia="仿宋" w:hAnsi="仿宋" w:cs="仿宋" w:hint="eastAsia"/>
          <w:lang w:eastAsia="zh-CN"/>
        </w:rPr>
      </w:pPr>
      <w:bookmarkStart w:id="14" w:name="_Toc4291"/>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25525"/>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32044"/>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离合器盖行业进行新材料、新工艺、新产品的研发，以促进整个离合器盖行业的结构调整和转型升级。这一系列政策的实施为离合器盖行业提供了有力的支持，有助于离合器盖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离合器盖行业提供了增长的空间，同时，逐步升级的消费需求也促使离合器盖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离合器盖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14095"/>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32512"/>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7919"/>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7468"/>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公司计划邀请合作伙伴参与项目投资，共同分享项目的发展成果。通过与离合器盖行业内有实力、资源丰富的合作伙伴达成合作协议，实现资源共享、风险分担，提高项目的整体实力。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1" w:name="_Toc31272"/>
      <w:r>
        <w:rPr>
          <w:rFonts w:ascii="仿宋" w:eastAsia="仿宋" w:hAnsi="仿宋" w:cs="仿宋" w:hint="eastAsia"/>
          <w:sz w:val="28"/>
          <w:lang w:eastAsia="zh-CN"/>
        </w:rPr>
        <w:t>(八)、项目预期经济效益规划目标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2" w:name="_Toc18090"/>
      <w:r>
        <w:rPr>
          <w:rFonts w:ascii="仿宋" w:eastAsia="仿宋" w:hAnsi="仿宋" w:cs="仿宋" w:hint="eastAsia"/>
          <w:sz w:val="28"/>
          <w:lang w:eastAsia="zh-CN"/>
        </w:rPr>
        <w:t>(九)、项目建设进度规划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29816"/>
      <w:r>
        <w:rPr>
          <w:rFonts w:ascii="仿宋" w:eastAsia="仿宋" w:hAnsi="仿宋" w:cs="仿宋" w:hint="eastAsia"/>
          <w:sz w:val="28"/>
          <w:lang w:eastAsia="zh-CN"/>
        </w:rPr>
        <w:t>五、公司简介</w:t>
      </w:r>
      <w:bookmarkEnd w:id="23"/>
    </w:p>
    <w:p>
      <w:pPr>
        <w:pStyle w:val="Heading2"/>
        <w:rPr>
          <w:rFonts w:ascii="仿宋" w:eastAsia="仿宋" w:hAnsi="仿宋" w:cs="仿宋" w:hint="eastAsia"/>
          <w:lang w:eastAsia="zh-CN"/>
        </w:rPr>
      </w:pPr>
      <w:bookmarkStart w:id="24" w:name="_Toc14336"/>
      <w:r>
        <w:rPr>
          <w:rFonts w:ascii="仿宋" w:eastAsia="仿宋" w:hAnsi="仿宋" w:cs="仿宋" w:hint="eastAsia"/>
          <w:lang w:eastAsia="zh-CN"/>
        </w:rPr>
        <w:t>(一)、公司基本信息</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5" w:name="_Toc12740"/>
      <w:r>
        <w:rPr>
          <w:rFonts w:ascii="仿宋" w:eastAsia="仿宋" w:hAnsi="仿宋" w:cs="仿宋" w:hint="eastAsia"/>
          <w:sz w:val="28"/>
          <w:lang w:eastAsia="zh-CN"/>
        </w:rPr>
        <w:t>(二)、公司简介</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 项目公司是一家致力于 离合器盖离合器盖行业的公司，成立于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离合器盖</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提升离合器盖离合器盖行业的整体水平。公司的愿景是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离合器盖</w:t>
      </w:r>
      <w:r>
        <w:rPr>
          <w:rFonts w:ascii="仿宋" w:eastAsia="仿宋" w:hAnsi="仿宋" w:cs="仿宋" w:hint="eastAsia"/>
          <w:sz w:val="28"/>
          <w:lang w:eastAsia="zh-CN"/>
        </w:rPr>
        <w:t xml:space="preserve"> 中的领军企业，引领离合器盖行业未来的发展方向。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项目公司拥有一支充满活力、高度专业化的团队。团队成员具备丰富的离合器盖行业经验和专业知识，致力于通过协同合作实现公司设定的战略目标。公司注重员工培训和发展，提供广阔的职业发展空间。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https://d.book118.com/638136050057006032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435D59"/>
    <w:rsid w:val="39435D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3813605005700603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2023-12-09T00:43:00Z</dcterms:created>
  <dcterms:modified xsi:type="dcterms:W3CDTF">2023-12-09T00:43:52Z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0EF8C600F5194B71ABCCDC3847750915_11</vt:lpwstr>
  </property>
  <property fmtid="{D5CDD505-2E9C-101B-9397-08002B2CF9AE}" pid="3" name="KSOProductBuildVer">
    <vt:lpwstr>2052-12.1.0.15712</vt:lpwstr>
  </property>
</Properties>
</file>