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34" w:history="1">
        <w:r>
          <w:rPr>
            <w:rFonts w:ascii="仿宋" w:eastAsia="仿宋" w:hAnsi="仿宋" w:cs="仿宋" w:hint="eastAsia"/>
            <w:lang w:eastAsia="zh-CN"/>
          </w:rPr>
          <w:t>序言</w:t>
        </w:r>
        <w:r>
          <w:tab/>
        </w:r>
        <w:r>
          <w:fldChar w:fldCharType="begin"/>
        </w:r>
        <w:r>
          <w:instrText xml:space="preserve"> PAGEREF _Toc26834 \h </w:instrText>
        </w:r>
        <w:r>
          <w:fldChar w:fldCharType="separate"/>
        </w:r>
        <w:r>
          <w:t>3</w:t>
        </w:r>
        <w:r>
          <w:fldChar w:fldCharType="end"/>
        </w:r>
      </w:hyperlink>
    </w:p>
    <w:p>
      <w:pPr>
        <w:pStyle w:val="TOC1"/>
        <w:tabs>
          <w:tab w:val="right" w:leader="dot" w:pos="8306"/>
        </w:tabs>
      </w:pPr>
      <w:hyperlink w:anchor="_Toc30679" w:history="1">
        <w:r>
          <w:rPr>
            <w:rFonts w:ascii="仿宋" w:eastAsia="仿宋" w:hAnsi="仿宋" w:cs="仿宋" w:hint="eastAsia"/>
            <w:lang w:eastAsia="zh-CN"/>
          </w:rPr>
          <w:t>一、汽车衡项目概论</w:t>
        </w:r>
        <w:r>
          <w:tab/>
        </w:r>
        <w:r>
          <w:fldChar w:fldCharType="begin"/>
        </w:r>
        <w:r>
          <w:instrText xml:space="preserve"> PAGEREF _Toc30679 \h </w:instrText>
        </w:r>
        <w:r>
          <w:fldChar w:fldCharType="separate"/>
        </w:r>
        <w:r>
          <w:t>3</w:t>
        </w:r>
        <w:r>
          <w:fldChar w:fldCharType="end"/>
        </w:r>
      </w:hyperlink>
    </w:p>
    <w:p>
      <w:pPr>
        <w:pStyle w:val="TOC2"/>
        <w:tabs>
          <w:tab w:val="right" w:leader="dot" w:pos="8306"/>
        </w:tabs>
      </w:pPr>
      <w:hyperlink w:anchor="_Toc9181" w:history="1">
        <w:r>
          <w:rPr>
            <w:rFonts w:ascii="仿宋" w:eastAsia="仿宋" w:hAnsi="仿宋" w:cs="仿宋" w:hint="eastAsia"/>
            <w:lang w:eastAsia="zh-CN"/>
          </w:rPr>
          <w:t>(一)、汽车衡项目概况</w:t>
        </w:r>
        <w:r>
          <w:tab/>
        </w:r>
        <w:r>
          <w:fldChar w:fldCharType="begin"/>
        </w:r>
        <w:r>
          <w:instrText xml:space="preserve"> PAGEREF _Toc9181 \h </w:instrText>
        </w:r>
        <w:r>
          <w:fldChar w:fldCharType="separate"/>
        </w:r>
        <w:r>
          <w:t>3</w:t>
        </w:r>
        <w:r>
          <w:fldChar w:fldCharType="end"/>
        </w:r>
      </w:hyperlink>
    </w:p>
    <w:p>
      <w:pPr>
        <w:pStyle w:val="TOC2"/>
        <w:tabs>
          <w:tab w:val="right" w:leader="dot" w:pos="8306"/>
        </w:tabs>
      </w:pPr>
      <w:hyperlink w:anchor="_Toc29115" w:history="1">
        <w:r>
          <w:rPr>
            <w:rFonts w:ascii="仿宋" w:eastAsia="仿宋" w:hAnsi="仿宋" w:cs="仿宋" w:hint="eastAsia"/>
            <w:lang w:eastAsia="zh-CN"/>
          </w:rPr>
          <w:t>(二)、汽车衡项目目标</w:t>
        </w:r>
        <w:r>
          <w:tab/>
        </w:r>
        <w:r>
          <w:fldChar w:fldCharType="begin"/>
        </w:r>
        <w:r>
          <w:instrText xml:space="preserve"> PAGEREF _Toc29115 \h </w:instrText>
        </w:r>
        <w:r>
          <w:fldChar w:fldCharType="separate"/>
        </w:r>
        <w:r>
          <w:t>5</w:t>
        </w:r>
        <w:r>
          <w:fldChar w:fldCharType="end"/>
        </w:r>
      </w:hyperlink>
    </w:p>
    <w:p>
      <w:pPr>
        <w:pStyle w:val="TOC2"/>
        <w:tabs>
          <w:tab w:val="right" w:leader="dot" w:pos="8306"/>
        </w:tabs>
      </w:pPr>
      <w:hyperlink w:anchor="_Toc15042" w:history="1">
        <w:r>
          <w:rPr>
            <w:rFonts w:ascii="仿宋" w:eastAsia="仿宋" w:hAnsi="仿宋" w:cs="仿宋" w:hint="eastAsia"/>
            <w:lang w:eastAsia="zh-CN"/>
          </w:rPr>
          <w:t>(三)、汽车衡项目提出的理由</w:t>
        </w:r>
        <w:r>
          <w:tab/>
        </w:r>
        <w:r>
          <w:fldChar w:fldCharType="begin"/>
        </w:r>
        <w:r>
          <w:instrText xml:space="preserve"> PAGEREF _Toc15042 \h </w:instrText>
        </w:r>
        <w:r>
          <w:fldChar w:fldCharType="separate"/>
        </w:r>
        <w:r>
          <w:t>6</w:t>
        </w:r>
        <w:r>
          <w:fldChar w:fldCharType="end"/>
        </w:r>
      </w:hyperlink>
    </w:p>
    <w:p>
      <w:pPr>
        <w:pStyle w:val="TOC2"/>
        <w:tabs>
          <w:tab w:val="right" w:leader="dot" w:pos="8306"/>
        </w:tabs>
      </w:pPr>
      <w:hyperlink w:anchor="_Toc3705" w:history="1">
        <w:r>
          <w:rPr>
            <w:rFonts w:ascii="仿宋" w:eastAsia="仿宋" w:hAnsi="仿宋" w:cs="仿宋" w:hint="eastAsia"/>
            <w:lang w:eastAsia="zh-CN"/>
          </w:rPr>
          <w:t>(四)、汽车衡项目意义</w:t>
        </w:r>
        <w:r>
          <w:tab/>
        </w:r>
        <w:r>
          <w:fldChar w:fldCharType="begin"/>
        </w:r>
        <w:r>
          <w:instrText xml:space="preserve"> PAGEREF _Toc3705 \h </w:instrText>
        </w:r>
        <w:r>
          <w:fldChar w:fldCharType="separate"/>
        </w:r>
        <w:r>
          <w:t>8</w:t>
        </w:r>
        <w:r>
          <w:fldChar w:fldCharType="end"/>
        </w:r>
      </w:hyperlink>
    </w:p>
    <w:p>
      <w:pPr>
        <w:pStyle w:val="TOC2"/>
        <w:tabs>
          <w:tab w:val="right" w:leader="dot" w:pos="8306"/>
        </w:tabs>
      </w:pPr>
      <w:hyperlink w:anchor="_Toc29412" w:history="1">
        <w:r>
          <w:rPr>
            <w:rFonts w:ascii="仿宋" w:eastAsia="仿宋" w:hAnsi="仿宋" w:cs="仿宋" w:hint="eastAsia"/>
            <w:lang w:eastAsia="zh-CN"/>
          </w:rPr>
          <w:t>(五)、汽车衡项目背景</w:t>
        </w:r>
        <w:r>
          <w:tab/>
        </w:r>
        <w:r>
          <w:fldChar w:fldCharType="begin"/>
        </w:r>
        <w:r>
          <w:instrText xml:space="preserve"> PAGEREF _Toc29412 \h </w:instrText>
        </w:r>
        <w:r>
          <w:fldChar w:fldCharType="separate"/>
        </w:r>
        <w:r>
          <w:t>8</w:t>
        </w:r>
        <w:r>
          <w:fldChar w:fldCharType="end"/>
        </w:r>
      </w:hyperlink>
    </w:p>
    <w:p>
      <w:pPr>
        <w:pStyle w:val="TOC1"/>
        <w:tabs>
          <w:tab w:val="right" w:leader="dot" w:pos="8306"/>
        </w:tabs>
      </w:pPr>
      <w:hyperlink w:anchor="_Toc8990" w:history="1">
        <w:r>
          <w:rPr>
            <w:rFonts w:ascii="仿宋" w:eastAsia="仿宋" w:hAnsi="仿宋" w:cs="仿宋" w:hint="eastAsia"/>
            <w:lang w:eastAsia="zh-CN"/>
          </w:rPr>
          <w:t>二、市场分析、调研</w:t>
        </w:r>
        <w:r>
          <w:tab/>
        </w:r>
        <w:r>
          <w:fldChar w:fldCharType="begin"/>
        </w:r>
        <w:r>
          <w:instrText xml:space="preserve"> PAGEREF _Toc8990 \h </w:instrText>
        </w:r>
        <w:r>
          <w:fldChar w:fldCharType="separate"/>
        </w:r>
        <w:r>
          <w:t>9</w:t>
        </w:r>
        <w:r>
          <w:fldChar w:fldCharType="end"/>
        </w:r>
      </w:hyperlink>
    </w:p>
    <w:p>
      <w:pPr>
        <w:pStyle w:val="TOC2"/>
        <w:tabs>
          <w:tab w:val="right" w:leader="dot" w:pos="8306"/>
        </w:tabs>
      </w:pPr>
      <w:hyperlink w:anchor="_Toc17773" w:history="1">
        <w:r>
          <w:rPr>
            <w:rFonts w:ascii="仿宋" w:eastAsia="仿宋" w:hAnsi="仿宋" w:cs="仿宋" w:hint="eastAsia"/>
            <w:lang w:eastAsia="zh-CN"/>
          </w:rPr>
          <w:t>(一)、汽车衡行业分析</w:t>
        </w:r>
        <w:r>
          <w:tab/>
        </w:r>
        <w:r>
          <w:fldChar w:fldCharType="begin"/>
        </w:r>
        <w:r>
          <w:instrText xml:space="preserve"> PAGEREF _Toc17773 \h </w:instrText>
        </w:r>
        <w:r>
          <w:fldChar w:fldCharType="separate"/>
        </w:r>
        <w:r>
          <w:t>9</w:t>
        </w:r>
        <w:r>
          <w:fldChar w:fldCharType="end"/>
        </w:r>
      </w:hyperlink>
    </w:p>
    <w:p>
      <w:pPr>
        <w:pStyle w:val="TOC2"/>
        <w:tabs>
          <w:tab w:val="right" w:leader="dot" w:pos="8306"/>
        </w:tabs>
      </w:pPr>
      <w:hyperlink w:anchor="_Toc9019" w:history="1">
        <w:r>
          <w:rPr>
            <w:rFonts w:ascii="仿宋" w:eastAsia="仿宋" w:hAnsi="仿宋" w:cs="仿宋" w:hint="eastAsia"/>
            <w:lang w:eastAsia="zh-CN"/>
          </w:rPr>
          <w:t>(二)、汽车衡市场分析预测</w:t>
        </w:r>
        <w:r>
          <w:tab/>
        </w:r>
        <w:r>
          <w:fldChar w:fldCharType="begin"/>
        </w:r>
        <w:r>
          <w:instrText xml:space="preserve"> PAGEREF _Toc9019 \h </w:instrText>
        </w:r>
        <w:r>
          <w:fldChar w:fldCharType="separate"/>
        </w:r>
        <w:r>
          <w:t>10</w:t>
        </w:r>
        <w:r>
          <w:fldChar w:fldCharType="end"/>
        </w:r>
      </w:hyperlink>
    </w:p>
    <w:p>
      <w:pPr>
        <w:pStyle w:val="TOC1"/>
        <w:tabs>
          <w:tab w:val="right" w:leader="dot" w:pos="8306"/>
        </w:tabs>
      </w:pPr>
      <w:hyperlink w:anchor="_Toc25227" w:history="1">
        <w:r>
          <w:rPr>
            <w:rFonts w:ascii="仿宋" w:eastAsia="仿宋" w:hAnsi="仿宋" w:cs="仿宋" w:hint="eastAsia"/>
            <w:lang w:eastAsia="zh-CN"/>
          </w:rPr>
          <w:t>三、汽车衡项目建设单位说明</w:t>
        </w:r>
        <w:r>
          <w:tab/>
        </w:r>
        <w:r>
          <w:fldChar w:fldCharType="begin"/>
        </w:r>
        <w:r>
          <w:instrText xml:space="preserve"> PAGEREF _Toc25227 \h </w:instrText>
        </w:r>
        <w:r>
          <w:fldChar w:fldCharType="separate"/>
        </w:r>
        <w:r>
          <w:t>11</w:t>
        </w:r>
        <w:r>
          <w:fldChar w:fldCharType="end"/>
        </w:r>
      </w:hyperlink>
    </w:p>
    <w:p>
      <w:pPr>
        <w:pStyle w:val="TOC2"/>
        <w:tabs>
          <w:tab w:val="right" w:leader="dot" w:pos="8306"/>
        </w:tabs>
      </w:pPr>
      <w:hyperlink w:anchor="_Toc26017" w:history="1">
        <w:r>
          <w:rPr>
            <w:rFonts w:ascii="仿宋" w:eastAsia="仿宋" w:hAnsi="仿宋" w:cs="仿宋" w:hint="eastAsia"/>
            <w:lang w:eastAsia="zh-CN"/>
          </w:rPr>
          <w:t>(一)、汽车衡项目承办单位基本情况</w:t>
        </w:r>
        <w:r>
          <w:tab/>
        </w:r>
        <w:r>
          <w:fldChar w:fldCharType="begin"/>
        </w:r>
        <w:r>
          <w:instrText xml:space="preserve"> PAGEREF _Toc26017 \h </w:instrText>
        </w:r>
        <w:r>
          <w:fldChar w:fldCharType="separate"/>
        </w:r>
        <w:r>
          <w:t>11</w:t>
        </w:r>
        <w:r>
          <w:fldChar w:fldCharType="end"/>
        </w:r>
      </w:hyperlink>
    </w:p>
    <w:p>
      <w:pPr>
        <w:pStyle w:val="TOC2"/>
        <w:tabs>
          <w:tab w:val="right" w:leader="dot" w:pos="8306"/>
        </w:tabs>
      </w:pPr>
      <w:hyperlink w:anchor="_Toc30655" w:history="1">
        <w:r>
          <w:rPr>
            <w:rFonts w:ascii="仿宋" w:eastAsia="仿宋" w:hAnsi="仿宋" w:cs="仿宋" w:hint="eastAsia"/>
            <w:lang w:eastAsia="zh-CN"/>
          </w:rPr>
          <w:t>(二)、公司经济效益分析</w:t>
        </w:r>
        <w:r>
          <w:tab/>
        </w:r>
        <w:r>
          <w:fldChar w:fldCharType="begin"/>
        </w:r>
        <w:r>
          <w:instrText xml:space="preserve"> PAGEREF _Toc30655 \h </w:instrText>
        </w:r>
        <w:r>
          <w:fldChar w:fldCharType="separate"/>
        </w:r>
        <w:r>
          <w:t>11</w:t>
        </w:r>
        <w:r>
          <w:fldChar w:fldCharType="end"/>
        </w:r>
      </w:hyperlink>
    </w:p>
    <w:p>
      <w:pPr>
        <w:pStyle w:val="TOC1"/>
        <w:tabs>
          <w:tab w:val="right" w:leader="dot" w:pos="8306"/>
        </w:tabs>
      </w:pPr>
      <w:hyperlink w:anchor="_Toc5106" w:history="1">
        <w:r>
          <w:rPr>
            <w:rFonts w:ascii="仿宋" w:eastAsia="仿宋" w:hAnsi="仿宋" w:cs="仿宋" w:hint="eastAsia"/>
            <w:lang w:eastAsia="zh-CN"/>
          </w:rPr>
          <w:t>四、工艺说明</w:t>
        </w:r>
        <w:r>
          <w:tab/>
        </w:r>
        <w:r>
          <w:fldChar w:fldCharType="begin"/>
        </w:r>
        <w:r>
          <w:instrText xml:space="preserve"> PAGEREF _Toc5106 \h </w:instrText>
        </w:r>
        <w:r>
          <w:fldChar w:fldCharType="separate"/>
        </w:r>
        <w:r>
          <w:t>12</w:t>
        </w:r>
        <w:r>
          <w:fldChar w:fldCharType="end"/>
        </w:r>
      </w:hyperlink>
    </w:p>
    <w:p>
      <w:pPr>
        <w:pStyle w:val="TOC2"/>
        <w:tabs>
          <w:tab w:val="right" w:leader="dot" w:pos="8306"/>
        </w:tabs>
      </w:pPr>
      <w:hyperlink w:anchor="_Toc6564" w:history="1">
        <w:r>
          <w:rPr>
            <w:rFonts w:ascii="仿宋" w:eastAsia="仿宋" w:hAnsi="仿宋" w:cs="仿宋" w:hint="eastAsia"/>
            <w:lang w:eastAsia="zh-CN"/>
          </w:rPr>
          <w:t>(一)、技术管理特点</w:t>
        </w:r>
        <w:r>
          <w:tab/>
        </w:r>
        <w:r>
          <w:fldChar w:fldCharType="begin"/>
        </w:r>
        <w:r>
          <w:instrText xml:space="preserve"> PAGEREF _Toc6564 \h </w:instrText>
        </w:r>
        <w:r>
          <w:fldChar w:fldCharType="separate"/>
        </w:r>
        <w:r>
          <w:t>12</w:t>
        </w:r>
        <w:r>
          <w:fldChar w:fldCharType="end"/>
        </w:r>
      </w:hyperlink>
    </w:p>
    <w:p>
      <w:pPr>
        <w:pStyle w:val="TOC2"/>
        <w:tabs>
          <w:tab w:val="right" w:leader="dot" w:pos="8306"/>
        </w:tabs>
      </w:pPr>
      <w:hyperlink w:anchor="_Toc17369" w:history="1">
        <w:r>
          <w:rPr>
            <w:rFonts w:ascii="仿宋" w:eastAsia="仿宋" w:hAnsi="仿宋" w:cs="仿宋" w:hint="eastAsia"/>
            <w:lang w:eastAsia="zh-CN"/>
          </w:rPr>
          <w:t>(二)、汽车衡项目工艺技术设计方案</w:t>
        </w:r>
        <w:r>
          <w:tab/>
        </w:r>
        <w:r>
          <w:fldChar w:fldCharType="begin"/>
        </w:r>
        <w:r>
          <w:instrText xml:space="preserve"> PAGEREF _Toc17369 \h </w:instrText>
        </w:r>
        <w:r>
          <w:fldChar w:fldCharType="separate"/>
        </w:r>
        <w:r>
          <w:t>14</w:t>
        </w:r>
        <w:r>
          <w:fldChar w:fldCharType="end"/>
        </w:r>
      </w:hyperlink>
    </w:p>
    <w:p>
      <w:pPr>
        <w:pStyle w:val="TOC2"/>
        <w:tabs>
          <w:tab w:val="right" w:leader="dot" w:pos="8306"/>
        </w:tabs>
      </w:pPr>
      <w:hyperlink w:anchor="_Toc29902" w:history="1">
        <w:r>
          <w:rPr>
            <w:rFonts w:ascii="仿宋" w:eastAsia="仿宋" w:hAnsi="仿宋" w:cs="仿宋" w:hint="eastAsia"/>
            <w:lang w:eastAsia="zh-CN"/>
          </w:rPr>
          <w:t>(三)、设备选型方案</w:t>
        </w:r>
        <w:r>
          <w:tab/>
        </w:r>
        <w:r>
          <w:fldChar w:fldCharType="begin"/>
        </w:r>
        <w:r>
          <w:instrText xml:space="preserve"> PAGEREF _Toc29902 \h </w:instrText>
        </w:r>
        <w:r>
          <w:fldChar w:fldCharType="separate"/>
        </w:r>
        <w:r>
          <w:t>15</w:t>
        </w:r>
        <w:r>
          <w:fldChar w:fldCharType="end"/>
        </w:r>
      </w:hyperlink>
    </w:p>
    <w:p>
      <w:pPr>
        <w:pStyle w:val="TOC1"/>
        <w:tabs>
          <w:tab w:val="right" w:leader="dot" w:pos="8306"/>
        </w:tabs>
      </w:pPr>
      <w:hyperlink w:anchor="_Toc28388" w:history="1">
        <w:r>
          <w:rPr>
            <w:rFonts w:ascii="仿宋" w:eastAsia="仿宋" w:hAnsi="仿宋" w:cs="仿宋" w:hint="eastAsia"/>
            <w:lang w:eastAsia="zh-CN"/>
          </w:rPr>
          <w:t>五、汽车衡项目危机管理</w:t>
        </w:r>
        <w:r>
          <w:tab/>
        </w:r>
        <w:r>
          <w:fldChar w:fldCharType="begin"/>
        </w:r>
        <w:r>
          <w:instrText xml:space="preserve"> PAGEREF _Toc28388 \h </w:instrText>
        </w:r>
        <w:r>
          <w:fldChar w:fldCharType="separate"/>
        </w:r>
        <w:r>
          <w:t>16</w:t>
        </w:r>
        <w:r>
          <w:fldChar w:fldCharType="end"/>
        </w:r>
      </w:hyperlink>
    </w:p>
    <w:p>
      <w:pPr>
        <w:pStyle w:val="TOC2"/>
        <w:tabs>
          <w:tab w:val="right" w:leader="dot" w:pos="8306"/>
        </w:tabs>
      </w:pPr>
      <w:hyperlink w:anchor="_Toc18094" w:history="1">
        <w:r>
          <w:rPr>
            <w:rFonts w:ascii="仿宋" w:eastAsia="仿宋" w:hAnsi="仿宋" w:cs="仿宋" w:hint="eastAsia"/>
            <w:lang w:eastAsia="zh-CN"/>
          </w:rPr>
          <w:t>(一)、危机预警与识别</w:t>
        </w:r>
        <w:r>
          <w:tab/>
        </w:r>
        <w:r>
          <w:fldChar w:fldCharType="begin"/>
        </w:r>
        <w:r>
          <w:instrText xml:space="preserve"> PAGEREF _Toc18094 \h </w:instrText>
        </w:r>
        <w:r>
          <w:fldChar w:fldCharType="separate"/>
        </w:r>
        <w:r>
          <w:t>16</w:t>
        </w:r>
        <w:r>
          <w:fldChar w:fldCharType="end"/>
        </w:r>
      </w:hyperlink>
    </w:p>
    <w:p>
      <w:pPr>
        <w:pStyle w:val="TOC2"/>
        <w:tabs>
          <w:tab w:val="right" w:leader="dot" w:pos="8306"/>
        </w:tabs>
      </w:pPr>
      <w:hyperlink w:anchor="_Toc26202" w:history="1">
        <w:r>
          <w:rPr>
            <w:rFonts w:ascii="仿宋" w:eastAsia="仿宋" w:hAnsi="仿宋" w:cs="仿宋" w:hint="eastAsia"/>
            <w:lang w:eastAsia="zh-CN"/>
          </w:rPr>
          <w:t>(二)、危机应对与恢复</w:t>
        </w:r>
        <w:r>
          <w:tab/>
        </w:r>
        <w:r>
          <w:fldChar w:fldCharType="begin"/>
        </w:r>
        <w:r>
          <w:instrText xml:space="preserve"> PAGEREF _Toc26202 \h </w:instrText>
        </w:r>
        <w:r>
          <w:fldChar w:fldCharType="separate"/>
        </w:r>
        <w:r>
          <w:t>17</w:t>
        </w:r>
        <w:r>
          <w:fldChar w:fldCharType="end"/>
        </w:r>
      </w:hyperlink>
    </w:p>
    <w:p>
      <w:pPr>
        <w:pStyle w:val="TOC1"/>
        <w:tabs>
          <w:tab w:val="right" w:leader="dot" w:pos="8306"/>
        </w:tabs>
      </w:pPr>
      <w:hyperlink w:anchor="_Toc26280" w:history="1">
        <w:r>
          <w:rPr>
            <w:rFonts w:ascii="仿宋" w:eastAsia="仿宋" w:hAnsi="仿宋" w:cs="仿宋" w:hint="eastAsia"/>
            <w:lang w:eastAsia="zh-CN"/>
          </w:rPr>
          <w:t>六、产品规划分析</w:t>
        </w:r>
        <w:r>
          <w:tab/>
        </w:r>
        <w:r>
          <w:fldChar w:fldCharType="begin"/>
        </w:r>
        <w:r>
          <w:instrText xml:space="preserve"> PAGEREF _Toc26280 \h </w:instrText>
        </w:r>
        <w:r>
          <w:fldChar w:fldCharType="separate"/>
        </w:r>
        <w:r>
          <w:t>18</w:t>
        </w:r>
        <w:r>
          <w:fldChar w:fldCharType="end"/>
        </w:r>
      </w:hyperlink>
    </w:p>
    <w:p>
      <w:pPr>
        <w:pStyle w:val="TOC2"/>
        <w:tabs>
          <w:tab w:val="right" w:leader="dot" w:pos="8306"/>
        </w:tabs>
      </w:pPr>
      <w:hyperlink w:anchor="_Toc2685" w:history="1">
        <w:r>
          <w:rPr>
            <w:rFonts w:ascii="仿宋" w:eastAsia="仿宋" w:hAnsi="仿宋" w:cs="仿宋" w:hint="eastAsia"/>
            <w:lang w:eastAsia="zh-CN"/>
          </w:rPr>
          <w:t>(一)、产品规划</w:t>
        </w:r>
        <w:r>
          <w:tab/>
        </w:r>
        <w:r>
          <w:fldChar w:fldCharType="begin"/>
        </w:r>
        <w:r>
          <w:instrText xml:space="preserve"> PAGEREF _Toc2685 \h </w:instrText>
        </w:r>
        <w:r>
          <w:fldChar w:fldCharType="separate"/>
        </w:r>
        <w:r>
          <w:t>18</w:t>
        </w:r>
        <w:r>
          <w:fldChar w:fldCharType="end"/>
        </w:r>
      </w:hyperlink>
    </w:p>
    <w:p>
      <w:pPr>
        <w:pStyle w:val="TOC2"/>
        <w:tabs>
          <w:tab w:val="right" w:leader="dot" w:pos="8306"/>
        </w:tabs>
      </w:pPr>
      <w:hyperlink w:anchor="_Toc10421" w:history="1">
        <w:r>
          <w:rPr>
            <w:rFonts w:ascii="仿宋" w:eastAsia="仿宋" w:hAnsi="仿宋" w:cs="仿宋" w:hint="eastAsia"/>
            <w:lang w:eastAsia="zh-CN"/>
          </w:rPr>
          <w:t>(二)、建设规模</w:t>
        </w:r>
        <w:r>
          <w:tab/>
        </w:r>
        <w:r>
          <w:fldChar w:fldCharType="begin"/>
        </w:r>
        <w:r>
          <w:instrText xml:space="preserve"> PAGEREF _Toc10421 \h </w:instrText>
        </w:r>
        <w:r>
          <w:fldChar w:fldCharType="separate"/>
        </w:r>
        <w:r>
          <w:t>19</w:t>
        </w:r>
        <w:r>
          <w:fldChar w:fldCharType="end"/>
        </w:r>
      </w:hyperlink>
    </w:p>
    <w:p>
      <w:pPr>
        <w:pStyle w:val="TOC1"/>
        <w:tabs>
          <w:tab w:val="right" w:leader="dot" w:pos="8306"/>
        </w:tabs>
      </w:pPr>
      <w:hyperlink w:anchor="_Toc2325" w:history="1">
        <w:r>
          <w:rPr>
            <w:rFonts w:ascii="仿宋" w:eastAsia="仿宋" w:hAnsi="仿宋" w:cs="仿宋" w:hint="eastAsia"/>
            <w:lang w:eastAsia="zh-CN"/>
          </w:rPr>
          <w:t>七、汽车衡项目人力资源管理</w:t>
        </w:r>
        <w:r>
          <w:tab/>
        </w:r>
        <w:r>
          <w:fldChar w:fldCharType="begin"/>
        </w:r>
        <w:r>
          <w:instrText xml:space="preserve"> PAGEREF _Toc2325 \h </w:instrText>
        </w:r>
        <w:r>
          <w:fldChar w:fldCharType="separate"/>
        </w:r>
        <w:r>
          <w:t>20</w:t>
        </w:r>
        <w:r>
          <w:fldChar w:fldCharType="end"/>
        </w:r>
      </w:hyperlink>
    </w:p>
    <w:p>
      <w:pPr>
        <w:pStyle w:val="TOC2"/>
        <w:tabs>
          <w:tab w:val="right" w:leader="dot" w:pos="8306"/>
        </w:tabs>
      </w:pPr>
      <w:hyperlink w:anchor="_Toc28238" w:history="1">
        <w:r>
          <w:rPr>
            <w:rFonts w:ascii="仿宋" w:eastAsia="仿宋" w:hAnsi="仿宋" w:cs="仿宋" w:hint="eastAsia"/>
            <w:lang w:eastAsia="zh-CN"/>
          </w:rPr>
          <w:t>(一)、建立健全的预算管理制度</w:t>
        </w:r>
        <w:r>
          <w:tab/>
        </w:r>
        <w:r>
          <w:fldChar w:fldCharType="begin"/>
        </w:r>
        <w:r>
          <w:instrText xml:space="preserve"> PAGEREF _Toc28238 \h </w:instrText>
        </w:r>
        <w:r>
          <w:fldChar w:fldCharType="separate"/>
        </w:r>
        <w:r>
          <w:t>20</w:t>
        </w:r>
        <w:r>
          <w:fldChar w:fldCharType="end"/>
        </w:r>
      </w:hyperlink>
    </w:p>
    <w:p>
      <w:pPr>
        <w:pStyle w:val="TOC2"/>
        <w:tabs>
          <w:tab w:val="right" w:leader="dot" w:pos="8306"/>
        </w:tabs>
      </w:pPr>
      <w:hyperlink w:anchor="_Toc17732" w:history="1">
        <w:r>
          <w:rPr>
            <w:rFonts w:ascii="仿宋" w:eastAsia="仿宋" w:hAnsi="仿宋" w:cs="仿宋" w:hint="eastAsia"/>
            <w:lang w:eastAsia="zh-CN"/>
          </w:rPr>
          <w:t>(二)、加强资金流动监控</w:t>
        </w:r>
        <w:r>
          <w:tab/>
        </w:r>
        <w:r>
          <w:fldChar w:fldCharType="begin"/>
        </w:r>
        <w:r>
          <w:instrText xml:space="preserve"> PAGEREF _Toc17732 \h </w:instrText>
        </w:r>
        <w:r>
          <w:fldChar w:fldCharType="separate"/>
        </w:r>
        <w:r>
          <w:t>22</w:t>
        </w:r>
        <w:r>
          <w:fldChar w:fldCharType="end"/>
        </w:r>
      </w:hyperlink>
    </w:p>
    <w:p>
      <w:pPr>
        <w:pStyle w:val="TOC2"/>
        <w:tabs>
          <w:tab w:val="right" w:leader="dot" w:pos="8306"/>
        </w:tabs>
      </w:pPr>
      <w:hyperlink w:anchor="_Toc8051" w:history="1">
        <w:r>
          <w:rPr>
            <w:rFonts w:ascii="仿宋" w:eastAsia="仿宋" w:hAnsi="仿宋" w:cs="仿宋" w:hint="eastAsia"/>
            <w:lang w:eastAsia="zh-CN"/>
          </w:rPr>
          <w:t>(三)、制定完善的风险控制机制</w:t>
        </w:r>
        <w:r>
          <w:tab/>
        </w:r>
        <w:r>
          <w:fldChar w:fldCharType="begin"/>
        </w:r>
        <w:r>
          <w:instrText xml:space="preserve"> PAGEREF _Toc8051 \h </w:instrText>
        </w:r>
        <w:r>
          <w:fldChar w:fldCharType="separate"/>
        </w:r>
        <w:r>
          <w:t>23</w:t>
        </w:r>
        <w:r>
          <w:fldChar w:fldCharType="end"/>
        </w:r>
      </w:hyperlink>
    </w:p>
    <w:p>
      <w:pPr>
        <w:pStyle w:val="TOC2"/>
        <w:tabs>
          <w:tab w:val="right" w:leader="dot" w:pos="8306"/>
        </w:tabs>
      </w:pPr>
      <w:hyperlink w:anchor="_Toc23269" w:history="1">
        <w:r>
          <w:rPr>
            <w:rFonts w:ascii="仿宋" w:eastAsia="仿宋" w:hAnsi="仿宋" w:cs="仿宋" w:hint="eastAsia"/>
            <w:lang w:eastAsia="zh-CN"/>
          </w:rPr>
          <w:t>(四)、优化成本管理</w:t>
        </w:r>
        <w:r>
          <w:tab/>
        </w:r>
        <w:r>
          <w:fldChar w:fldCharType="begin"/>
        </w:r>
        <w:r>
          <w:instrText xml:space="preserve"> PAGEREF _Toc23269 \h </w:instrText>
        </w:r>
        <w:r>
          <w:fldChar w:fldCharType="separate"/>
        </w:r>
        <w:r>
          <w:t>24</w:t>
        </w:r>
        <w:r>
          <w:fldChar w:fldCharType="end"/>
        </w:r>
      </w:hyperlink>
    </w:p>
    <w:p>
      <w:pPr>
        <w:pStyle w:val="TOC1"/>
        <w:tabs>
          <w:tab w:val="right" w:leader="dot" w:pos="8306"/>
        </w:tabs>
      </w:pPr>
      <w:hyperlink w:anchor="_Toc21760" w:history="1">
        <w:r>
          <w:rPr>
            <w:rFonts w:ascii="仿宋" w:eastAsia="仿宋" w:hAnsi="仿宋" w:cs="仿宋" w:hint="eastAsia"/>
            <w:lang w:eastAsia="zh-CN"/>
          </w:rPr>
          <w:t>八、汽车衡项目投资规划</w:t>
        </w:r>
        <w:r>
          <w:tab/>
        </w:r>
        <w:r>
          <w:fldChar w:fldCharType="begin"/>
        </w:r>
        <w:r>
          <w:instrText xml:space="preserve"> PAGEREF _Toc21760 \h </w:instrText>
        </w:r>
        <w:r>
          <w:fldChar w:fldCharType="separate"/>
        </w:r>
        <w:r>
          <w:t>26</w:t>
        </w:r>
        <w:r>
          <w:fldChar w:fldCharType="end"/>
        </w:r>
      </w:hyperlink>
    </w:p>
    <w:p>
      <w:pPr>
        <w:pStyle w:val="TOC2"/>
        <w:tabs>
          <w:tab w:val="right" w:leader="dot" w:pos="8306"/>
        </w:tabs>
      </w:pPr>
      <w:hyperlink w:anchor="_Toc525" w:history="1">
        <w:r>
          <w:rPr>
            <w:rFonts w:ascii="仿宋" w:eastAsia="仿宋" w:hAnsi="仿宋" w:cs="仿宋" w:hint="eastAsia"/>
            <w:lang w:eastAsia="zh-CN"/>
          </w:rPr>
          <w:t>(一)、汽车衡项目总投资估算</w:t>
        </w:r>
        <w:r>
          <w:tab/>
        </w:r>
        <w:r>
          <w:fldChar w:fldCharType="begin"/>
        </w:r>
        <w:r>
          <w:instrText xml:space="preserve"> PAGEREF _Toc525 \h </w:instrText>
        </w:r>
        <w:r>
          <w:fldChar w:fldCharType="separate"/>
        </w:r>
        <w:r>
          <w:t>26</w:t>
        </w:r>
        <w:r>
          <w:fldChar w:fldCharType="end"/>
        </w:r>
      </w:hyperlink>
    </w:p>
    <w:p>
      <w:pPr>
        <w:pStyle w:val="TOC2"/>
        <w:tabs>
          <w:tab w:val="right" w:leader="dot" w:pos="8306"/>
        </w:tabs>
      </w:pPr>
      <w:hyperlink w:anchor="_Toc1723" w:history="1">
        <w:r>
          <w:rPr>
            <w:rFonts w:ascii="仿宋" w:eastAsia="仿宋" w:hAnsi="仿宋" w:cs="仿宋" w:hint="eastAsia"/>
            <w:lang w:eastAsia="zh-CN"/>
          </w:rPr>
          <w:t>(二)、资金筹措</w:t>
        </w:r>
        <w:r>
          <w:tab/>
        </w:r>
        <w:r>
          <w:fldChar w:fldCharType="begin"/>
        </w:r>
        <w:r>
          <w:instrText xml:space="preserve"> PAGEREF _Toc1723 \h </w:instrText>
        </w:r>
        <w:r>
          <w:fldChar w:fldCharType="separate"/>
        </w:r>
        <w:r>
          <w:t>27</w:t>
        </w:r>
        <w:r>
          <w:fldChar w:fldCharType="end"/>
        </w:r>
      </w:hyperlink>
    </w:p>
    <w:p>
      <w:pPr>
        <w:pStyle w:val="TOC1"/>
        <w:tabs>
          <w:tab w:val="right" w:leader="dot" w:pos="8306"/>
        </w:tabs>
      </w:pPr>
      <w:hyperlink w:anchor="_Toc31588" w:history="1">
        <w:r>
          <w:rPr>
            <w:rFonts w:ascii="仿宋" w:eastAsia="仿宋" w:hAnsi="仿宋" w:cs="仿宋" w:hint="eastAsia"/>
            <w:lang w:eastAsia="zh-CN"/>
          </w:rPr>
          <w:t>九、汽车衡项目计划安排</w:t>
        </w:r>
        <w:r>
          <w:tab/>
        </w:r>
        <w:r>
          <w:fldChar w:fldCharType="begin"/>
        </w:r>
        <w:r>
          <w:instrText xml:space="preserve"> PAGEREF _Toc31588 \h </w:instrText>
        </w:r>
        <w:r>
          <w:fldChar w:fldCharType="separate"/>
        </w:r>
        <w:r>
          <w:t>28</w:t>
        </w:r>
        <w:r>
          <w:fldChar w:fldCharType="end"/>
        </w:r>
      </w:hyperlink>
    </w:p>
    <w:p>
      <w:pPr>
        <w:pStyle w:val="TOC2"/>
        <w:tabs>
          <w:tab w:val="right" w:leader="dot" w:pos="8306"/>
        </w:tabs>
      </w:pPr>
      <w:hyperlink w:anchor="_Toc25275" w:history="1">
        <w:r>
          <w:rPr>
            <w:rFonts w:ascii="仿宋" w:eastAsia="仿宋" w:hAnsi="仿宋" w:cs="仿宋" w:hint="eastAsia"/>
            <w:lang w:eastAsia="zh-CN"/>
          </w:rPr>
          <w:t>(一)、建设周期</w:t>
        </w:r>
        <w:r>
          <w:tab/>
        </w:r>
        <w:r>
          <w:fldChar w:fldCharType="begin"/>
        </w:r>
        <w:r>
          <w:instrText xml:space="preserve"> PAGEREF _Toc25275 \h </w:instrText>
        </w:r>
        <w:r>
          <w:fldChar w:fldCharType="separate"/>
        </w:r>
        <w:r>
          <w:t>28</w:t>
        </w:r>
        <w:r>
          <w:fldChar w:fldCharType="end"/>
        </w:r>
      </w:hyperlink>
    </w:p>
    <w:p>
      <w:pPr>
        <w:pStyle w:val="TOC2"/>
        <w:tabs>
          <w:tab w:val="right" w:leader="dot" w:pos="8306"/>
        </w:tabs>
      </w:pPr>
      <w:hyperlink w:anchor="_Toc13423" w:history="1">
        <w:r>
          <w:rPr>
            <w:rFonts w:ascii="仿宋" w:eastAsia="仿宋" w:hAnsi="仿宋" w:cs="仿宋" w:hint="eastAsia"/>
            <w:lang w:eastAsia="zh-CN"/>
          </w:rPr>
          <w:t>(二)、建设进度</w:t>
        </w:r>
        <w:r>
          <w:tab/>
        </w:r>
        <w:r>
          <w:fldChar w:fldCharType="begin"/>
        </w:r>
        <w:r>
          <w:instrText xml:space="preserve"> PAGEREF _Toc13423 \h </w:instrText>
        </w:r>
        <w:r>
          <w:fldChar w:fldCharType="separate"/>
        </w:r>
        <w:r>
          <w:t>28</w:t>
        </w:r>
        <w:r>
          <w:fldChar w:fldCharType="end"/>
        </w:r>
      </w:hyperlink>
    </w:p>
    <w:p>
      <w:pPr>
        <w:pStyle w:val="TOC2"/>
        <w:tabs>
          <w:tab w:val="right" w:leader="dot" w:pos="8306"/>
        </w:tabs>
      </w:pPr>
      <w:hyperlink w:anchor="_Toc24856" w:history="1">
        <w:r>
          <w:rPr>
            <w:rFonts w:ascii="仿宋" w:eastAsia="仿宋" w:hAnsi="仿宋" w:cs="仿宋" w:hint="eastAsia"/>
            <w:lang w:eastAsia="zh-CN"/>
          </w:rPr>
          <w:t>(三)、进度安排注意事项</w:t>
        </w:r>
        <w:r>
          <w:tab/>
        </w:r>
        <w:r>
          <w:fldChar w:fldCharType="begin"/>
        </w:r>
        <w:r>
          <w:instrText xml:space="preserve"> PAGEREF _Toc24856 \h </w:instrText>
        </w:r>
        <w:r>
          <w:fldChar w:fldCharType="separate"/>
        </w:r>
        <w:r>
          <w:t>29</w:t>
        </w:r>
        <w:r>
          <w:fldChar w:fldCharType="end"/>
        </w:r>
      </w:hyperlink>
    </w:p>
    <w:p>
      <w:pPr>
        <w:pStyle w:val="TOC2"/>
        <w:tabs>
          <w:tab w:val="right" w:leader="dot" w:pos="8306"/>
        </w:tabs>
      </w:pPr>
      <w:hyperlink w:anchor="_Toc2819" w:history="1">
        <w:r>
          <w:rPr>
            <w:rFonts w:ascii="仿宋" w:eastAsia="仿宋" w:hAnsi="仿宋" w:cs="仿宋" w:hint="eastAsia"/>
            <w:lang w:eastAsia="zh-CN"/>
          </w:rPr>
          <w:t>(四)、人力资源配置</w:t>
        </w:r>
        <w:r>
          <w:tab/>
        </w:r>
        <w:r>
          <w:fldChar w:fldCharType="begin"/>
        </w:r>
        <w:r>
          <w:instrText xml:space="preserve"> PAGEREF _Toc2819 \h </w:instrText>
        </w:r>
        <w:r>
          <w:fldChar w:fldCharType="separate"/>
        </w:r>
        <w:r>
          <w:t>31</w:t>
        </w:r>
        <w:r>
          <w:fldChar w:fldCharType="end"/>
        </w:r>
      </w:hyperlink>
    </w:p>
    <w:p>
      <w:pPr>
        <w:pStyle w:val="TOC1"/>
        <w:tabs>
          <w:tab w:val="right" w:leader="dot" w:pos="8306"/>
        </w:tabs>
      </w:pPr>
      <w:hyperlink w:anchor="_Toc32257" w:history="1">
        <w:r>
          <w:rPr>
            <w:rFonts w:ascii="仿宋" w:eastAsia="仿宋" w:hAnsi="仿宋" w:cs="仿宋" w:hint="eastAsia"/>
            <w:lang w:eastAsia="zh-CN"/>
          </w:rPr>
          <w:t>十、汽车衡项目环境影响分析</w:t>
        </w:r>
        <w:r>
          <w:tab/>
        </w:r>
        <w:r>
          <w:fldChar w:fldCharType="begin"/>
        </w:r>
        <w:r>
          <w:instrText xml:space="preserve"> PAGEREF _Toc32257 \h </w:instrText>
        </w:r>
        <w:r>
          <w:fldChar w:fldCharType="separate"/>
        </w:r>
        <w:r>
          <w:t>32</w:t>
        </w:r>
        <w:r>
          <w:fldChar w:fldCharType="end"/>
        </w:r>
      </w:hyperlink>
    </w:p>
    <w:p>
      <w:pPr>
        <w:pStyle w:val="TOC2"/>
        <w:tabs>
          <w:tab w:val="right" w:leader="dot" w:pos="8306"/>
        </w:tabs>
      </w:pPr>
      <w:hyperlink w:anchor="_Toc4472" w:history="1">
        <w:r>
          <w:rPr>
            <w:rFonts w:ascii="仿宋" w:eastAsia="仿宋" w:hAnsi="仿宋" w:cs="仿宋" w:hint="eastAsia"/>
            <w:lang w:eastAsia="zh-CN"/>
          </w:rPr>
          <w:t>(一)、建设区域环境质量现状</w:t>
        </w:r>
        <w:r>
          <w:tab/>
        </w:r>
        <w:r>
          <w:fldChar w:fldCharType="begin"/>
        </w:r>
        <w:r>
          <w:instrText xml:space="preserve"> PAGEREF _Toc4472 \h </w:instrText>
        </w:r>
        <w:r>
          <w:fldChar w:fldCharType="separate"/>
        </w:r>
        <w:r>
          <w:t>32</w:t>
        </w:r>
        <w:r>
          <w:fldChar w:fldCharType="end"/>
        </w:r>
      </w:hyperlink>
    </w:p>
    <w:p>
      <w:pPr>
        <w:pStyle w:val="TOC2"/>
        <w:tabs>
          <w:tab w:val="right" w:leader="dot" w:pos="8306"/>
        </w:tabs>
      </w:pPr>
      <w:hyperlink w:anchor="_Toc5553" w:history="1">
        <w:r>
          <w:rPr>
            <w:rFonts w:ascii="仿宋" w:eastAsia="仿宋" w:hAnsi="仿宋" w:cs="仿宋" w:hint="eastAsia"/>
            <w:lang w:eastAsia="zh-CN"/>
          </w:rPr>
          <w:t>(二)、建设期环境保护</w:t>
        </w:r>
        <w:r>
          <w:tab/>
        </w:r>
        <w:r>
          <w:fldChar w:fldCharType="begin"/>
        </w:r>
        <w:r>
          <w:instrText xml:space="preserve"> PAGEREF _Toc5553 \h </w:instrText>
        </w:r>
        <w:r>
          <w:fldChar w:fldCharType="separate"/>
        </w:r>
        <w:r>
          <w:t>33</w:t>
        </w:r>
        <w:r>
          <w:fldChar w:fldCharType="end"/>
        </w:r>
      </w:hyperlink>
    </w:p>
    <w:p>
      <w:pPr>
        <w:pStyle w:val="TOC2"/>
        <w:tabs>
          <w:tab w:val="right" w:leader="dot" w:pos="8306"/>
        </w:tabs>
      </w:pPr>
      <w:hyperlink w:anchor="_Toc346" w:history="1">
        <w:r>
          <w:rPr>
            <w:rFonts w:ascii="仿宋" w:eastAsia="仿宋" w:hAnsi="仿宋" w:cs="仿宋" w:hint="eastAsia"/>
            <w:lang w:eastAsia="zh-CN"/>
          </w:rPr>
          <w:t>(三)、运营期环境保护</w:t>
        </w:r>
        <w:r>
          <w:tab/>
        </w:r>
        <w:r>
          <w:fldChar w:fldCharType="begin"/>
        </w:r>
        <w:r>
          <w:instrText xml:space="preserve"> PAGEREF _Toc346 \h </w:instrText>
        </w:r>
        <w:r>
          <w:fldChar w:fldCharType="separate"/>
        </w:r>
        <w:r>
          <w:t>35</w:t>
        </w:r>
        <w:r>
          <w:fldChar w:fldCharType="end"/>
        </w:r>
      </w:hyperlink>
    </w:p>
    <w:p>
      <w:pPr>
        <w:pStyle w:val="TOC2"/>
        <w:tabs>
          <w:tab w:val="right" w:leader="dot" w:pos="8306"/>
        </w:tabs>
      </w:pPr>
      <w:hyperlink w:anchor="_Toc30936" w:history="1">
        <w:r>
          <w:rPr>
            <w:rFonts w:ascii="仿宋" w:eastAsia="仿宋" w:hAnsi="仿宋" w:cs="仿宋" w:hint="eastAsia"/>
            <w:lang w:eastAsia="zh-CN"/>
          </w:rPr>
          <w:t>(四)、汽车衡项目建设对区域经济的影响</w:t>
        </w:r>
        <w:r>
          <w:tab/>
        </w:r>
        <w:r>
          <w:fldChar w:fldCharType="begin"/>
        </w:r>
        <w:r>
          <w:instrText xml:space="preserve"> PAGEREF _Toc30936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96" w:history="1">
        <w:r>
          <w:rPr>
            <w:rFonts w:ascii="仿宋" w:eastAsia="仿宋" w:hAnsi="仿宋" w:cs="仿宋" w:hint="eastAsia"/>
            <w:lang w:eastAsia="zh-CN"/>
          </w:rPr>
          <w:t>(五)、废弃物处理</w:t>
        </w:r>
        <w:r>
          <w:tab/>
        </w:r>
        <w:r>
          <w:fldChar w:fldCharType="begin"/>
        </w:r>
        <w:r>
          <w:instrText xml:space="preserve"> PAGEREF _Toc14496 \h </w:instrText>
        </w:r>
        <w:r>
          <w:fldChar w:fldCharType="separate"/>
        </w:r>
        <w:r>
          <w:t>38</w:t>
        </w:r>
        <w:r>
          <w:fldChar w:fldCharType="end"/>
        </w:r>
      </w:hyperlink>
    </w:p>
    <w:p>
      <w:pPr>
        <w:pStyle w:val="TOC2"/>
        <w:tabs>
          <w:tab w:val="right" w:leader="dot" w:pos="8306"/>
        </w:tabs>
      </w:pPr>
      <w:hyperlink w:anchor="_Toc17775" w:history="1">
        <w:r>
          <w:rPr>
            <w:rFonts w:ascii="仿宋" w:eastAsia="仿宋" w:hAnsi="仿宋" w:cs="仿宋" w:hint="eastAsia"/>
            <w:lang w:eastAsia="zh-CN"/>
          </w:rPr>
          <w:t>(六)、特殊环境影响分析</w:t>
        </w:r>
        <w:r>
          <w:tab/>
        </w:r>
        <w:r>
          <w:fldChar w:fldCharType="begin"/>
        </w:r>
        <w:r>
          <w:instrText xml:space="preserve"> PAGEREF _Toc17775 \h </w:instrText>
        </w:r>
        <w:r>
          <w:fldChar w:fldCharType="separate"/>
        </w:r>
        <w:r>
          <w:t>39</w:t>
        </w:r>
        <w:r>
          <w:fldChar w:fldCharType="end"/>
        </w:r>
      </w:hyperlink>
    </w:p>
    <w:p>
      <w:pPr>
        <w:pStyle w:val="TOC2"/>
        <w:tabs>
          <w:tab w:val="right" w:leader="dot" w:pos="8306"/>
        </w:tabs>
      </w:pPr>
      <w:hyperlink w:anchor="_Toc15804" w:history="1">
        <w:r>
          <w:rPr>
            <w:rFonts w:ascii="仿宋" w:eastAsia="仿宋" w:hAnsi="仿宋" w:cs="仿宋" w:hint="eastAsia"/>
            <w:lang w:eastAsia="zh-CN"/>
          </w:rPr>
          <w:t>(七)、清洁生产</w:t>
        </w:r>
        <w:r>
          <w:tab/>
        </w:r>
        <w:r>
          <w:fldChar w:fldCharType="begin"/>
        </w:r>
        <w:r>
          <w:instrText xml:space="preserve"> PAGEREF _Toc15804 \h </w:instrText>
        </w:r>
        <w:r>
          <w:fldChar w:fldCharType="separate"/>
        </w:r>
        <w:r>
          <w:t>40</w:t>
        </w:r>
        <w:r>
          <w:fldChar w:fldCharType="end"/>
        </w:r>
      </w:hyperlink>
    </w:p>
    <w:p>
      <w:pPr>
        <w:pStyle w:val="TOC2"/>
        <w:tabs>
          <w:tab w:val="right" w:leader="dot" w:pos="8306"/>
        </w:tabs>
      </w:pPr>
      <w:hyperlink w:anchor="_Toc12053" w:history="1">
        <w:r>
          <w:rPr>
            <w:rFonts w:ascii="仿宋" w:eastAsia="仿宋" w:hAnsi="仿宋" w:cs="仿宋" w:hint="eastAsia"/>
            <w:lang w:eastAsia="zh-CN"/>
          </w:rPr>
          <w:t>(八)、环境保护综合评价</w:t>
        </w:r>
        <w:r>
          <w:tab/>
        </w:r>
        <w:r>
          <w:fldChar w:fldCharType="begin"/>
        </w:r>
        <w:r>
          <w:instrText xml:space="preserve"> PAGEREF _Toc12053 \h </w:instrText>
        </w:r>
        <w:r>
          <w:fldChar w:fldCharType="separate"/>
        </w:r>
        <w:r>
          <w:t>41</w:t>
        </w:r>
        <w:r>
          <w:fldChar w:fldCharType="end"/>
        </w:r>
      </w:hyperlink>
    </w:p>
    <w:p>
      <w:pPr>
        <w:pStyle w:val="TOC1"/>
        <w:tabs>
          <w:tab w:val="right" w:leader="dot" w:pos="8306"/>
        </w:tabs>
      </w:pPr>
      <w:hyperlink w:anchor="_Toc26876" w:history="1">
        <w:r>
          <w:rPr>
            <w:rFonts w:ascii="仿宋" w:eastAsia="仿宋" w:hAnsi="仿宋" w:cs="仿宋" w:hint="eastAsia"/>
            <w:lang w:eastAsia="zh-CN"/>
          </w:rPr>
          <w:t>十一、汽车衡项目财务管理</w:t>
        </w:r>
        <w:r>
          <w:tab/>
        </w:r>
        <w:r>
          <w:fldChar w:fldCharType="begin"/>
        </w:r>
        <w:r>
          <w:instrText xml:space="preserve"> PAGEREF _Toc26876 \h </w:instrText>
        </w:r>
        <w:r>
          <w:fldChar w:fldCharType="separate"/>
        </w:r>
        <w:r>
          <w:t>42</w:t>
        </w:r>
        <w:r>
          <w:fldChar w:fldCharType="end"/>
        </w:r>
      </w:hyperlink>
    </w:p>
    <w:p>
      <w:pPr>
        <w:pStyle w:val="TOC2"/>
        <w:tabs>
          <w:tab w:val="right" w:leader="dot" w:pos="8306"/>
        </w:tabs>
      </w:pPr>
      <w:hyperlink w:anchor="_Toc31586" w:history="1">
        <w:r>
          <w:rPr>
            <w:rFonts w:ascii="仿宋" w:eastAsia="仿宋" w:hAnsi="仿宋" w:cs="仿宋" w:hint="eastAsia"/>
            <w:lang w:eastAsia="zh-CN"/>
          </w:rPr>
          <w:t>(一)、资金需求大</w:t>
        </w:r>
        <w:r>
          <w:tab/>
        </w:r>
        <w:r>
          <w:fldChar w:fldCharType="begin"/>
        </w:r>
        <w:r>
          <w:instrText xml:space="preserve"> PAGEREF _Toc31586 \h </w:instrText>
        </w:r>
        <w:r>
          <w:fldChar w:fldCharType="separate"/>
        </w:r>
        <w:r>
          <w:t>42</w:t>
        </w:r>
        <w:r>
          <w:fldChar w:fldCharType="end"/>
        </w:r>
      </w:hyperlink>
    </w:p>
    <w:p>
      <w:pPr>
        <w:pStyle w:val="TOC2"/>
        <w:tabs>
          <w:tab w:val="right" w:leader="dot" w:pos="8306"/>
        </w:tabs>
      </w:pPr>
      <w:hyperlink w:anchor="_Toc1551" w:history="1">
        <w:r>
          <w:rPr>
            <w:rFonts w:ascii="仿宋" w:eastAsia="仿宋" w:hAnsi="仿宋" w:cs="仿宋" w:hint="eastAsia"/>
            <w:lang w:eastAsia="zh-CN"/>
          </w:rPr>
          <w:t>(二)、研发周期长</w:t>
        </w:r>
        <w:r>
          <w:tab/>
        </w:r>
        <w:r>
          <w:fldChar w:fldCharType="begin"/>
        </w:r>
        <w:r>
          <w:instrText xml:space="preserve"> PAGEREF _Toc1551 \h </w:instrText>
        </w:r>
        <w:r>
          <w:fldChar w:fldCharType="separate"/>
        </w:r>
        <w:r>
          <w:t>43</w:t>
        </w:r>
        <w:r>
          <w:fldChar w:fldCharType="end"/>
        </w:r>
      </w:hyperlink>
    </w:p>
    <w:p>
      <w:pPr>
        <w:pStyle w:val="TOC2"/>
        <w:tabs>
          <w:tab w:val="right" w:leader="dot" w:pos="8306"/>
        </w:tabs>
      </w:pPr>
      <w:hyperlink w:anchor="_Toc23002" w:history="1">
        <w:r>
          <w:rPr>
            <w:rFonts w:ascii="仿宋" w:eastAsia="仿宋" w:hAnsi="仿宋" w:cs="仿宋" w:hint="eastAsia"/>
            <w:lang w:eastAsia="zh-CN"/>
          </w:rPr>
          <w:t>(三)、市场风险大</w:t>
        </w:r>
        <w:r>
          <w:tab/>
        </w:r>
        <w:r>
          <w:fldChar w:fldCharType="begin"/>
        </w:r>
        <w:r>
          <w:instrText xml:space="preserve"> PAGEREF _Toc23002 \h </w:instrText>
        </w:r>
        <w:r>
          <w:fldChar w:fldCharType="separate"/>
        </w:r>
        <w:r>
          <w:t>45</w:t>
        </w:r>
        <w:r>
          <w:fldChar w:fldCharType="end"/>
        </w:r>
      </w:hyperlink>
    </w:p>
    <w:p>
      <w:pPr>
        <w:pStyle w:val="TOC2"/>
        <w:tabs>
          <w:tab w:val="right" w:leader="dot" w:pos="8306"/>
        </w:tabs>
      </w:pPr>
      <w:hyperlink w:anchor="_Toc5812" w:history="1">
        <w:r>
          <w:rPr>
            <w:rFonts w:ascii="仿宋" w:eastAsia="仿宋" w:hAnsi="仿宋" w:cs="仿宋" w:hint="eastAsia"/>
            <w:lang w:eastAsia="zh-CN"/>
          </w:rPr>
          <w:t>(四)、利润率高</w:t>
        </w:r>
        <w:r>
          <w:tab/>
        </w:r>
        <w:r>
          <w:fldChar w:fldCharType="begin"/>
        </w:r>
        <w:r>
          <w:instrText xml:space="preserve"> PAGEREF _Toc5812 \h </w:instrText>
        </w:r>
        <w:r>
          <w:fldChar w:fldCharType="separate"/>
        </w:r>
        <w:r>
          <w:t>47</w:t>
        </w:r>
        <w:r>
          <w:fldChar w:fldCharType="end"/>
        </w:r>
      </w:hyperlink>
    </w:p>
    <w:p>
      <w:pPr>
        <w:pStyle w:val="TOC1"/>
        <w:tabs>
          <w:tab w:val="right" w:leader="dot" w:pos="8306"/>
        </w:tabs>
      </w:pPr>
      <w:hyperlink w:anchor="_Toc15457" w:history="1">
        <w:r>
          <w:rPr>
            <w:rFonts w:ascii="仿宋" w:eastAsia="仿宋" w:hAnsi="仿宋" w:cs="仿宋" w:hint="eastAsia"/>
            <w:lang w:eastAsia="zh-CN"/>
          </w:rPr>
          <w:t>十二、汽车衡项目经营效益</w:t>
        </w:r>
        <w:r>
          <w:tab/>
        </w:r>
        <w:r>
          <w:fldChar w:fldCharType="begin"/>
        </w:r>
        <w:r>
          <w:instrText xml:space="preserve"> PAGEREF _Toc15457 \h </w:instrText>
        </w:r>
        <w:r>
          <w:fldChar w:fldCharType="separate"/>
        </w:r>
        <w:r>
          <w:t>49</w:t>
        </w:r>
        <w:r>
          <w:fldChar w:fldCharType="end"/>
        </w:r>
      </w:hyperlink>
    </w:p>
    <w:p>
      <w:pPr>
        <w:pStyle w:val="TOC2"/>
        <w:tabs>
          <w:tab w:val="right" w:leader="dot" w:pos="8306"/>
        </w:tabs>
      </w:pPr>
      <w:hyperlink w:anchor="_Toc26586" w:history="1">
        <w:r>
          <w:rPr>
            <w:rFonts w:ascii="仿宋" w:eastAsia="仿宋" w:hAnsi="仿宋" w:cs="仿宋" w:hint="eastAsia"/>
            <w:lang w:eastAsia="zh-CN"/>
          </w:rPr>
          <w:t>(一)、经济评价财务测算</w:t>
        </w:r>
        <w:r>
          <w:tab/>
        </w:r>
        <w:r>
          <w:fldChar w:fldCharType="begin"/>
        </w:r>
        <w:r>
          <w:instrText xml:space="preserve"> PAGEREF _Toc26586 \h </w:instrText>
        </w:r>
        <w:r>
          <w:fldChar w:fldCharType="separate"/>
        </w:r>
        <w:r>
          <w:t>49</w:t>
        </w:r>
        <w:r>
          <w:fldChar w:fldCharType="end"/>
        </w:r>
      </w:hyperlink>
    </w:p>
    <w:p>
      <w:pPr>
        <w:pStyle w:val="TOC2"/>
        <w:tabs>
          <w:tab w:val="right" w:leader="dot" w:pos="8306"/>
        </w:tabs>
      </w:pPr>
      <w:hyperlink w:anchor="_Toc15454" w:history="1">
        <w:r>
          <w:rPr>
            <w:rFonts w:ascii="仿宋" w:eastAsia="仿宋" w:hAnsi="仿宋" w:cs="仿宋" w:hint="eastAsia"/>
            <w:lang w:eastAsia="zh-CN"/>
          </w:rPr>
          <w:t>(二)、汽车衡项目盈利能力分析</w:t>
        </w:r>
        <w:r>
          <w:tab/>
        </w:r>
        <w:r>
          <w:fldChar w:fldCharType="begin"/>
        </w:r>
        <w:r>
          <w:instrText xml:space="preserve"> PAGEREF _Toc15454 \h </w:instrText>
        </w:r>
        <w:r>
          <w:fldChar w:fldCharType="separate"/>
        </w:r>
        <w:r>
          <w:t>51</w:t>
        </w:r>
        <w:r>
          <w:fldChar w:fldCharType="end"/>
        </w:r>
      </w:hyperlink>
    </w:p>
    <w:p>
      <w:pPr>
        <w:pStyle w:val="TOC1"/>
        <w:tabs>
          <w:tab w:val="right" w:leader="dot" w:pos="8306"/>
        </w:tabs>
      </w:pPr>
      <w:hyperlink w:anchor="_Toc29879" w:history="1">
        <w:r>
          <w:rPr>
            <w:rFonts w:ascii="仿宋" w:eastAsia="仿宋" w:hAnsi="仿宋" w:cs="仿宋" w:hint="eastAsia"/>
            <w:lang w:eastAsia="zh-CN"/>
          </w:rPr>
          <w:t>十三、汽车衡项目实施时间节点</w:t>
        </w:r>
        <w:r>
          <w:tab/>
        </w:r>
        <w:r>
          <w:fldChar w:fldCharType="begin"/>
        </w:r>
        <w:r>
          <w:instrText xml:space="preserve"> PAGEREF _Toc29879 \h </w:instrText>
        </w:r>
        <w:r>
          <w:fldChar w:fldCharType="separate"/>
        </w:r>
        <w:r>
          <w:t>51</w:t>
        </w:r>
        <w:r>
          <w:fldChar w:fldCharType="end"/>
        </w:r>
      </w:hyperlink>
    </w:p>
    <w:p>
      <w:pPr>
        <w:pStyle w:val="TOC2"/>
        <w:tabs>
          <w:tab w:val="right" w:leader="dot" w:pos="8306"/>
        </w:tabs>
      </w:pPr>
      <w:hyperlink w:anchor="_Toc14833" w:history="1">
        <w:r>
          <w:rPr>
            <w:rFonts w:ascii="仿宋" w:eastAsia="仿宋" w:hAnsi="仿宋" w:cs="仿宋" w:hint="eastAsia"/>
            <w:lang w:eastAsia="zh-CN"/>
          </w:rPr>
          <w:t>(一)、汽车衡项目启动阶段时间节点</w:t>
        </w:r>
        <w:r>
          <w:tab/>
        </w:r>
        <w:r>
          <w:fldChar w:fldCharType="begin"/>
        </w:r>
        <w:r>
          <w:instrText xml:space="preserve"> PAGEREF _Toc14833 \h </w:instrText>
        </w:r>
        <w:r>
          <w:fldChar w:fldCharType="separate"/>
        </w:r>
        <w:r>
          <w:t>51</w:t>
        </w:r>
        <w:r>
          <w:fldChar w:fldCharType="end"/>
        </w:r>
      </w:hyperlink>
    </w:p>
    <w:p>
      <w:pPr>
        <w:pStyle w:val="TOC2"/>
        <w:tabs>
          <w:tab w:val="right" w:leader="dot" w:pos="8306"/>
        </w:tabs>
      </w:pPr>
      <w:hyperlink w:anchor="_Toc12192" w:history="1">
        <w:r>
          <w:rPr>
            <w:rFonts w:ascii="仿宋" w:eastAsia="仿宋" w:hAnsi="仿宋" w:cs="仿宋" w:hint="eastAsia"/>
            <w:lang w:eastAsia="zh-CN"/>
          </w:rPr>
          <w:t>(二)、汽车衡项目执行阶段时间节点</w:t>
        </w:r>
        <w:r>
          <w:tab/>
        </w:r>
        <w:r>
          <w:fldChar w:fldCharType="begin"/>
        </w:r>
        <w:r>
          <w:instrText xml:space="preserve"> PAGEREF _Toc12192 \h </w:instrText>
        </w:r>
        <w:r>
          <w:fldChar w:fldCharType="separate"/>
        </w:r>
        <w:r>
          <w:t>53</w:t>
        </w:r>
        <w:r>
          <w:fldChar w:fldCharType="end"/>
        </w:r>
      </w:hyperlink>
    </w:p>
    <w:p>
      <w:pPr>
        <w:pStyle w:val="TOC2"/>
        <w:tabs>
          <w:tab w:val="right" w:leader="dot" w:pos="8306"/>
        </w:tabs>
      </w:pPr>
      <w:hyperlink w:anchor="_Toc3564" w:history="1">
        <w:r>
          <w:rPr>
            <w:rFonts w:ascii="仿宋" w:eastAsia="仿宋" w:hAnsi="仿宋" w:cs="仿宋" w:hint="eastAsia"/>
            <w:lang w:eastAsia="zh-CN"/>
          </w:rPr>
          <w:t>(三)、汽车衡项目完成阶段时间节点</w:t>
        </w:r>
        <w:r>
          <w:tab/>
        </w:r>
        <w:r>
          <w:fldChar w:fldCharType="begin"/>
        </w:r>
        <w:r>
          <w:instrText xml:space="preserve"> PAGEREF _Toc3564 \h </w:instrText>
        </w:r>
        <w:r>
          <w:fldChar w:fldCharType="separate"/>
        </w:r>
        <w:r>
          <w:t>53</w:t>
        </w:r>
        <w:r>
          <w:fldChar w:fldCharType="end"/>
        </w:r>
      </w:hyperlink>
    </w:p>
    <w:p>
      <w:pPr>
        <w:pStyle w:val="TOC1"/>
        <w:tabs>
          <w:tab w:val="right" w:leader="dot" w:pos="8306"/>
        </w:tabs>
      </w:pPr>
      <w:hyperlink w:anchor="_Toc18093" w:history="1">
        <w:r>
          <w:rPr>
            <w:rFonts w:ascii="仿宋" w:eastAsia="仿宋" w:hAnsi="仿宋" w:cs="仿宋" w:hint="eastAsia"/>
            <w:lang w:eastAsia="zh-CN"/>
          </w:rPr>
          <w:t>十四、利益相关者分析与沟通计划</w:t>
        </w:r>
        <w:r>
          <w:tab/>
        </w:r>
        <w:r>
          <w:fldChar w:fldCharType="begin"/>
        </w:r>
        <w:r>
          <w:instrText xml:space="preserve"> PAGEREF _Toc18093 \h </w:instrText>
        </w:r>
        <w:r>
          <w:fldChar w:fldCharType="separate"/>
        </w:r>
        <w:r>
          <w:t>54</w:t>
        </w:r>
        <w:r>
          <w:fldChar w:fldCharType="end"/>
        </w:r>
      </w:hyperlink>
    </w:p>
    <w:p>
      <w:pPr>
        <w:pStyle w:val="TOC2"/>
        <w:tabs>
          <w:tab w:val="right" w:leader="dot" w:pos="8306"/>
        </w:tabs>
      </w:pPr>
      <w:hyperlink w:anchor="_Toc11369" w:history="1">
        <w:r>
          <w:rPr>
            <w:rFonts w:ascii="仿宋" w:eastAsia="仿宋" w:hAnsi="仿宋" w:cs="仿宋" w:hint="eastAsia"/>
            <w:lang w:eastAsia="zh-CN"/>
          </w:rPr>
          <w:t>(一)、利益相关者分析</w:t>
        </w:r>
        <w:r>
          <w:tab/>
        </w:r>
        <w:r>
          <w:fldChar w:fldCharType="begin"/>
        </w:r>
        <w:r>
          <w:instrText xml:space="preserve"> PAGEREF _Toc11369 \h </w:instrText>
        </w:r>
        <w:r>
          <w:fldChar w:fldCharType="separate"/>
        </w:r>
        <w:r>
          <w:t>54</w:t>
        </w:r>
        <w:r>
          <w:fldChar w:fldCharType="end"/>
        </w:r>
      </w:hyperlink>
    </w:p>
    <w:p>
      <w:pPr>
        <w:pStyle w:val="TOC2"/>
        <w:tabs>
          <w:tab w:val="right" w:leader="dot" w:pos="8306"/>
        </w:tabs>
      </w:pPr>
      <w:hyperlink w:anchor="_Toc27245" w:history="1">
        <w:r>
          <w:rPr>
            <w:rFonts w:ascii="仿宋" w:eastAsia="仿宋" w:hAnsi="仿宋" w:cs="仿宋" w:hint="eastAsia"/>
            <w:lang w:eastAsia="zh-CN"/>
          </w:rPr>
          <w:t>(二)、沟通计划</w:t>
        </w:r>
        <w:r>
          <w:tab/>
        </w:r>
        <w:r>
          <w:fldChar w:fldCharType="begin"/>
        </w:r>
        <w:r>
          <w:instrText xml:space="preserve"> PAGEREF _Toc27245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79"/>
      <w:r>
        <w:rPr>
          <w:rFonts w:ascii="仿宋" w:eastAsia="仿宋" w:hAnsi="仿宋" w:cs="仿宋" w:hint="eastAsia"/>
          <w:sz w:val="28"/>
          <w:lang w:eastAsia="zh-CN"/>
        </w:rPr>
        <w:t>一、汽车衡项目概论</w:t>
      </w:r>
      <w:bookmarkEnd w:id="2"/>
    </w:p>
    <w:p>
      <w:pPr>
        <w:pStyle w:val="Heading2"/>
        <w:rPr>
          <w:rFonts w:ascii="仿宋" w:eastAsia="仿宋" w:hAnsi="仿宋" w:cs="仿宋" w:hint="eastAsia"/>
          <w:lang w:eastAsia="zh-CN"/>
        </w:rPr>
      </w:pPr>
      <w:bookmarkStart w:id="3" w:name="_Toc9181"/>
      <w:r>
        <w:rPr>
          <w:rFonts w:ascii="仿宋" w:eastAsia="仿宋" w:hAnsi="仿宋" w:cs="仿宋" w:hint="eastAsia"/>
          <w:lang w:eastAsia="zh-CN"/>
        </w:rPr>
        <w:t>(一)、汽车衡项目概况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起源追溯至对市场的深入洞察。市场的不断演变与变革为汽车衡项目提供了难得的机遇。当前市场存在的需求缺口和变革的大环境共同构成了汽车衡项目的背景。这个汽车衡项目旨在充分利用市场机遇，填补行业中尚未满足的需求，为客户提供全新的解决方案。市场的变革和需求的增长使得这个汽车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正式命名为汽车衡。这个名称不仅仅是一个标识，更代表了汽车衡项目的核心理念和愿景。它蕴含着汽车衡项目所要解决问题的关键字，具有强烈的表达和辨识度，为汽车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汽车衡项目目标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核心目标是提供一种全新、高效的解决方案，满足客户日益增长的需求。汽车衡项目追求的不仅仅是满足市场需求，更是在市场中获得卓越的竞争优势。通过不断提升产品或服务的质量和创新水平，汽车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全面涵盖了产品研发、制造、市场推广和售后服务，确保从产品设计到最终用户体验的全方位关注。这一全面的汽车衡项目范围是为了确保汽车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汽车衡项目计划在未来18个月内完成，包括研发、测试、市场试点和正式推出等不同阶段。这个时间表的合理设计是为了确保汽车衡项目各个阶段的顺利推进，以便按时交付高质量的成果。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汽车衡项目总预算估算为XX百万美元，主要分配在研发、市场推广、人员培训和运营等方面。这一充足的预算为汽车衡项目提供了充足的资源，确保汽车衡项目在各个方面都能取得优异的表现。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汽车衡项目可能面临的风险包括市场接受度低、技术难题、竞争激烈等。汽车衡项目团队已经制定了相应的风险应对计划，通过前瞻性的风险管理，确保汽车衡项目在面对不确定性时能够迅速做出应对。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汽车衡项目团队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汽车衡项目汇聚了一支经验丰富、多领域专业素养的核心团队，确保汽车衡项目在各个方面都能拥有高水平的执行力。团队的协同作战是汽车衡项目成功的关键因素之一。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汽车衡项目的背景根植于市场对更高效、创新产品的渴望，同时也受到科技发展对行业格局的深刻改变的影响。这为汽车衡项目提供了广阔的发展空间和市场需求。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截至目前，汽车衡项目已完成市场调研和技术验证，取得了初步的成功。这为汽车衡项目在未来的发展奠定了坚实的基础，为更远大的目标打下了坚实的基石。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115"/>
      <w:r>
        <w:rPr>
          <w:rFonts w:ascii="仿宋" w:eastAsia="仿宋" w:hAnsi="仿宋" w:cs="仿宋" w:hint="eastAsia"/>
          <w:sz w:val="28"/>
          <w:lang w:eastAsia="zh-CN"/>
        </w:rPr>
        <w:t>(二)、汽车衡项目目标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keyword》汽车衡项目首要业务目标是在市场中占据有利地位，实现产品/服务的成功推广和销售。通过不断提升产品质量、创新性，汽车衡项目追求成为行业中的领导者，赢得更多客户的青睐。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在科技迅速发展的时代，汽车衡项目着眼于技术创新。通过持续的研发和技术升级，汽车衡项目旨在推出更具创新性的产品或服务，以满足市场对新鲜、先进解决方案的需求。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为了建立可持续的客户关系，汽车衡项目设定了客户满意度目标。通过提供卓越的产品质量和优质的客户服务，汽车衡项目追求赢得客户的信任和忠诚度，确保他们的满意度达到行业领先水平。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汽车衡项目注重社会责任和可持续发展。通过实施环保、社会责任汽车衡项目，汽车衡项目致力于在经济发展的同时保护环境，促进社会公平，实现可持续经营。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汽车衡项目的团队是实现目标的核心驱动力。因此，汽车衡项目设定了团队发展目标，包括提升团队成员的专业技能、培养领导力，以及搭建协同高效的团队工作氛围。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042"/>
      <w:r>
        <w:rPr>
          <w:rFonts w:ascii="仿宋" w:eastAsia="仿宋" w:hAnsi="仿宋" w:cs="仿宋" w:hint="eastAsia"/>
          <w:sz w:val="28"/>
          <w:lang w:eastAsia="zh-CN"/>
        </w:rPr>
        <w:t>(三)、汽车衡项目提出的理由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提出源于对市场机遇的深刻洞察。当前市场中存在的需求缺口和行业发展趋势表明，有巨大的商业机会等待被开发。通过准确捕捉市场机遇，汽车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理念基于对技术创新的信仰。通过持续的研发和技术投入，汽车衡项目有望推出更具创新性的产品或服务。在科技飞速发展的当下，汽车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提出是为了增强企业的行业竞争力。通过提升产品或服务的质量和独特性，汽车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响应了消费者需求的变化。随着社会和科技的不断发展，消费者对产品和服务的需求也在发生变化。通过深入了解并及时回应消费者的新需求，汽车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汽车衡项目的提出是企业战略发展规划的一部分。在面对日益激烈的市场竞争和不断变化的商业环境中，汽车衡项目作为企业战略的一环，旨在为企业开辟新的增长领域，巩固企业在行业中的地位。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汽车衡项目的提出不仅仅是基于商业考量，还注重社会责任。通过推出环保、社会责任等方面的汽车衡项目，汽车衡企业可以在社会中树立积极形象，为社会做出积极贡献，实现经济效益和社会效益的双赢。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汽车衡项目的提出反映了对利益相关者期望的关注。包括客户、员工、投资者等利益相关者在企业发展中都有着各自的期望，汽车衡项目力求在满足这些期望的同时，取得更大的共赢。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705"/>
      <w:r>
        <w:rPr>
          <w:rFonts w:ascii="仿宋" w:eastAsia="仿宋" w:hAnsi="仿宋" w:cs="仿宋" w:hint="eastAsia"/>
          <w:sz w:val="28"/>
          <w:lang w:eastAsia="zh-CN"/>
        </w:rPr>
        <w:t>(四)、汽车衡项目意义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首要意义在于提升企业的市场竞争力。通过持续的创新和对产品质量的高标准要求，汽车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衡项目的推进将促使行业技术水平的提升。通过引入先进技术和创新性解决方案，汽车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在社会层面，汽车衡项目不仅创造了大量就业机会，提高了就业水平，还注重社会责任和环保。通过参与社会公益事业和推动环保汽车衡项目，汽车衡项目为社会贡献了一份力量，体现了企业对社会的积极回馈。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412"/>
      <w:r>
        <w:rPr>
          <w:rFonts w:ascii="仿宋" w:eastAsia="仿宋" w:hAnsi="仿宋" w:cs="仿宋" w:hint="eastAsia"/>
          <w:sz w:val="28"/>
          <w:lang w:eastAsia="zh-CN"/>
        </w:rPr>
        <w:t>(五)、汽车衡项目背景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在当今迅猛发展的商业环境中，汽车衡项目的动因根植于对多方面因素的审慎考量。这个汽车衡项目的提出并非孤立的决策，而是对企业所处背景深入思考的产物。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市场的不断演变是汽车衡项目背后的首要原因。科技的迅速发展和全球市场的快速变化使得企业必须灵活应对。汽车衡项目应运而生，旨在通过创新性的解决方案迎合市场的多变需求，赢得竞争中的先机。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竞争的激烈程度也是汽车衡项目背景中不可忽视的一环。企业需要在激烈竞争中脱颖而出，为此，汽车衡项目致力于打破常规，提供独特的价值主张，以吸引客户并确保市场份额的增长。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此外，社会对企业责任的期望也在逐渐升高。汽车衡项目充分融入了社会责任的理念，通过可持续经营和社会公益汽车衡项目，企图为社会贡献一份力量，在商业成功的同时关注社会价值。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99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7773"/>
      <w:r>
        <w:rPr>
          <w:rFonts w:ascii="仿宋" w:eastAsia="仿宋" w:hAnsi="仿宋" w:cs="仿宋" w:hint="eastAsia"/>
          <w:lang w:eastAsia="zh-CN"/>
        </w:rPr>
        <w:t>(一)、汽车衡行业分析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衡行业一直以来都是市场的关注焦点。行业内的发展趋势、竞争态势以及潜在机会都对汽车衡项目的推进产生深远的影响。通过深入研究行业的整体概貌，我们将更好地理解行业的核心特征，为汽车衡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行业，技术一直是推动创新和发展的关键因素。我们将对当前技术趋势进行详尽分析，包括但不限于人工智能、大数据应用、先进制造技术等。这有助于汽车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衡项目成功的基础。我们将对主要竞争对手进行深入研究，包括其市场份额、产品特点、市场定位等。通过全面了解竞争对手的优势和劣势，汽车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019"/>
      <w:r>
        <w:rPr>
          <w:rFonts w:ascii="仿宋" w:eastAsia="仿宋" w:hAnsi="仿宋" w:cs="仿宋" w:hint="eastAsia"/>
          <w:sz w:val="28"/>
          <w:lang w:eastAsia="zh-CN"/>
        </w:rPr>
        <w:t>(二)、汽车衡市场分析预测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通过对市场规模的深入调研，我们将预测汽车衡市场未来的增长趋势。这包括市场的整体规模、各细分领域的发展趋势等。汽车衡项目可以根据市场的扩张速度和潜在机会，制定更符合市场需求的发展策略。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了解消费者的需求是市场分析的核心。我们将通过调查研究，深入挖掘目标消费者的需求特点、购买习惯以及对产品和服务的期望。这有助于汽车衡项目更好地定位目标市场，提供更符合消费者期待的解决方案。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衡项目实施过程中需要充分考虑的因素。我们将对市场风险进行全面评估，包括但不限于政策法规风险、市场竞争风险、技术变革风险等。通过对潜在风险的深入分析，汽车衡项目可以制定相应的风险缓解策略，降低不确定性对汽车衡项目的影响。</w:t>
      </w:r>
    </w:p>
    <w:p>
      <w:pPr>
        <w:pStyle w:val="Heading1"/>
        <w:ind w:firstLine="560" w:firstLineChars="200"/>
        <w:rPr>
          <w:rFonts w:ascii="仿宋" w:eastAsia="仿宋" w:hAnsi="仿宋" w:cs="仿宋" w:hint="eastAsia"/>
          <w:sz w:val="28"/>
          <w:lang w:eastAsia="zh-CN"/>
        </w:rPr>
      </w:pPr>
      <w:bookmarkStart w:id="11" w:name="_Toc25227"/>
      <w:r>
        <w:rPr>
          <w:rFonts w:ascii="仿宋" w:eastAsia="仿宋" w:hAnsi="仿宋" w:cs="仿宋" w:hint="eastAsia"/>
          <w:sz w:val="28"/>
          <w:lang w:eastAsia="zh-CN"/>
        </w:rPr>
        <w:t>三、汽车衡项目建设单位说明</w:t>
      </w:r>
      <w:bookmarkEnd w:id="11"/>
    </w:p>
    <w:p>
      <w:pPr>
        <w:pStyle w:val="Heading2"/>
        <w:rPr>
          <w:rFonts w:ascii="仿宋" w:eastAsia="仿宋" w:hAnsi="仿宋" w:cs="仿宋" w:hint="eastAsia"/>
          <w:lang w:eastAsia="zh-CN"/>
        </w:rPr>
      </w:pPr>
      <w:bookmarkStart w:id="12" w:name="_Toc26017"/>
      <w:r>
        <w:rPr>
          <w:rFonts w:ascii="仿宋" w:eastAsia="仿宋" w:hAnsi="仿宋" w:cs="仿宋" w:hint="eastAsia"/>
          <w:lang w:eastAsia="zh-CN"/>
        </w:rPr>
        <w:t>(一)、汽车衡项目承办单位基本情况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065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衡项目承办单位的XXXX，我们着眼于实现可持续的经济效益。通过技术创新和解决方案的提供，公司预计在汽车衡项目执行期间将获得可观的收入增长。这一收入来源主要包括汽车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同时，我们注重成本控制和效率提升，以确保汽车衡项目的可持续盈利。透过精细的管理和资源优化，公司期望实现汽车衡项目利润最大化。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衡项目实施进行全面的投资评估，包括汽车衡项目启动阶段的资金投入和后续运营成本。通过对汽车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衡项目实施过程中具备足够的资金流动性，公司将进行详尽的现金流分析。这包括资金需求的合理预测、汽车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10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56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技术管理特点体现在其创新导向。通过引入最先进的技术趋势和解决方案，汽车衡项目致力于提升科技含量、提高质量和效率水平。这意味着我们将采用最新的工具和方法，确保汽车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衡项目技术管理的显著特征。通过整合不同领域的技术资源，我们实现了跨学科的协同工作。这有助于优化技术架构，提高整体效能。此外，整合性策略还促进了不同技术团队之间的紧密沟通和高效合作，确保汽车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衡项目所采用的技术。通过不断优化技术方案，汽车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衡项目团队将在汽车衡项目初期识别可能的技术风险，并采取相应的预防和应对措施。通过建立健全的风险评估机制，汽车衡项目能够在实施过程中及时发现并解决潜在的技术问题，保障汽车衡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通过这些独特的技术管理特点，我们确信在汽车衡项目中，技术将成为汽车衡项目成功的有力支持。这一深度剖析揭示了技术管理在汽车衡项目实施中的关键作用，为汽车衡项目的技术基础奠定了坚实的基础。</w:t>
      </w:r>
    </w:p>
    <w:p>
      <w:pPr>
        <w:pStyle w:val="Heading2"/>
        <w:ind w:firstLine="560" w:firstLineChars="200"/>
        <w:rPr>
          <w:rFonts w:ascii="仿宋" w:eastAsia="仿宋" w:hAnsi="仿宋" w:cs="仿宋" w:hint="eastAsia"/>
          <w:sz w:val="28"/>
          <w:lang w:eastAsia="zh-CN"/>
        </w:rPr>
      </w:pPr>
      <w:bookmarkStart w:id="16" w:name="_Toc17369"/>
      <w:r>
        <w:rPr>
          <w:rFonts w:ascii="仿宋" w:eastAsia="仿宋" w:hAnsi="仿宋" w:cs="仿宋" w:hint="eastAsia"/>
          <w:sz w:val="28"/>
          <w:lang w:eastAsia="zh-CN"/>
        </w:rPr>
        <w:t>(二)、汽车衡项目工艺技术设计方案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衡项目将严格按照相关行业规范要求进行组织。通过有效控制产品质量，汽车衡项目将致力于为顾客提供优质的汽车衡项目产品和良好的服务。这体现了汽车衡项目对于生产活动合规性和质量标准的高度重视，为汽车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衡项目注重生态效益和清洁生产原则。汽车衡项目建设将紧密结合地方特色经济发展，与社会经济发展规划和区域环境保护规划方案相协调一致。通过与当地区域自然生态系统的结合，汽车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衡项目产品具有多样化的客户需求和个性化的特点。因此，汽车衡项目产品规格品种多样，且单批生产数量较小。为满足这一特点，汽车衡项目承办单位将建设先进的柔性制造生产线。通过广泛应用柔性制造技术，汽车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衡项目采用的技术具有较高的技术含量和自动化水平，处于国内先进水平。这一技术选用不仅体现了对生产效率、质量和环境友好性的高标准要求，同时为汽车衡项目的可持续发展奠定了坚实的基础。</w:t>
      </w:r>
    </w:p>
    <w:p>
      <w:pPr>
        <w:pStyle w:val="Heading2"/>
        <w:ind w:firstLine="560" w:firstLineChars="200"/>
        <w:rPr>
          <w:rFonts w:ascii="仿宋" w:eastAsia="仿宋" w:hAnsi="仿宋" w:cs="仿宋" w:hint="eastAsia"/>
          <w:sz w:val="28"/>
          <w:lang w:eastAsia="zh-CN"/>
        </w:rPr>
      </w:pPr>
      <w:bookmarkStart w:id="17" w:name="_Toc2990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为确保汽车衡项目的高效生产和技术实施，我们制定了一套精心设计的设备选型方案，以满足汽车衡项目生产、质量和环保的要求。该方案的主要特点如下：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8388"/>
      <w:r>
        <w:rPr>
          <w:rFonts w:ascii="仿宋" w:eastAsia="仿宋" w:hAnsi="仿宋" w:cs="仿宋" w:hint="eastAsia"/>
          <w:sz w:val="28"/>
          <w:lang w:eastAsia="zh-CN"/>
        </w:rPr>
        <w:t>五、汽车衡项目危机管理</w:t>
      </w:r>
      <w:bookmarkEnd w:id="18"/>
    </w:p>
    <w:p>
      <w:pPr>
        <w:pStyle w:val="Heading2"/>
        <w:rPr>
          <w:rFonts w:ascii="仿宋" w:eastAsia="仿宋" w:hAnsi="仿宋" w:cs="仿宋" w:hint="eastAsia"/>
          <w:lang w:eastAsia="zh-CN"/>
        </w:rPr>
      </w:pPr>
      <w:bookmarkStart w:id="19" w:name="_Toc1809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项目危机管理中，危机预警与识别是确保汽车衡项目稳健运行的核心步骤。通过建立全面的监测机制，汽车衡项目团队旨在及时发现和理解潜在的风险和危机因素，以便采取及时的预防和应对措施，确保汽车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首先，通过深入的风险评估，汽车衡项目团队全面分析了整个汽车衡项目和各个阶段可能存在的威胁。这包括准确评估每个潜在风险的发生概率和可能影响的程度，为后续危机预警提供了有力支持。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https://d.book118.com/645030141134011113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42005"/>
    <w:rsid w:val="705420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03014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2024-02-23T06:19:00Z</dcterms:created>
  <dcterms:modified xsi:type="dcterms:W3CDTF">2024-02-23T06:20:05Z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2CA84FBD598649C3B25A842A2B6E784D_11</vt:lpwstr>
  </property>
  <property fmtid="{D5CDD505-2E9C-101B-9397-08002B2CF9AE}" pid="3" name="KSOProductBuildVer">
    <vt:lpwstr>2052-12.1.0.16250</vt:lpwstr>
  </property>
</Properties>
</file>