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脱硫设备项目规划设计蓝图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23" w:history="1">
        <w:r>
          <w:rPr>
            <w:rFonts w:ascii="仿宋" w:eastAsia="仿宋" w:hAnsi="仿宋" w:cs="仿宋" w:hint="eastAsia"/>
            <w:lang w:eastAsia="zh-CN"/>
          </w:rPr>
          <w:t>序言</w:t>
        </w:r>
        <w:r>
          <w:tab/>
        </w:r>
        <w:r>
          <w:fldChar w:fldCharType="begin"/>
        </w:r>
        <w:r>
          <w:instrText xml:space="preserve"> PAGEREF _Toc11623 \h </w:instrText>
        </w:r>
        <w:r>
          <w:fldChar w:fldCharType="separate"/>
        </w:r>
        <w:r>
          <w:t>3</w:t>
        </w:r>
        <w:r>
          <w:fldChar w:fldCharType="end"/>
        </w:r>
      </w:hyperlink>
    </w:p>
    <w:p>
      <w:pPr>
        <w:pStyle w:val="TOC1"/>
        <w:tabs>
          <w:tab w:val="right" w:leader="dot" w:pos="8306"/>
        </w:tabs>
      </w:pPr>
      <w:hyperlink w:anchor="_Toc14508" w:history="1">
        <w:r>
          <w:rPr>
            <w:rFonts w:ascii="仿宋" w:eastAsia="仿宋" w:hAnsi="仿宋" w:cs="仿宋" w:hint="eastAsia"/>
            <w:lang w:eastAsia="zh-CN"/>
          </w:rPr>
          <w:t>一、脱硫设备项目危机管理</w:t>
        </w:r>
        <w:r>
          <w:tab/>
        </w:r>
        <w:r>
          <w:fldChar w:fldCharType="begin"/>
        </w:r>
        <w:r>
          <w:instrText xml:space="preserve"> PAGEREF _Toc14508 \h </w:instrText>
        </w:r>
        <w:r>
          <w:fldChar w:fldCharType="separate"/>
        </w:r>
        <w:r>
          <w:t>3</w:t>
        </w:r>
        <w:r>
          <w:fldChar w:fldCharType="end"/>
        </w:r>
      </w:hyperlink>
    </w:p>
    <w:p>
      <w:pPr>
        <w:pStyle w:val="TOC2"/>
        <w:tabs>
          <w:tab w:val="right" w:leader="dot" w:pos="8306"/>
        </w:tabs>
      </w:pPr>
      <w:hyperlink w:anchor="_Toc24849" w:history="1">
        <w:r>
          <w:rPr>
            <w:rFonts w:ascii="仿宋" w:eastAsia="仿宋" w:hAnsi="仿宋" w:cs="仿宋" w:hint="eastAsia"/>
            <w:lang w:eastAsia="zh-CN"/>
          </w:rPr>
          <w:t>(一)、危机预警与识别</w:t>
        </w:r>
        <w:r>
          <w:tab/>
        </w:r>
        <w:r>
          <w:fldChar w:fldCharType="begin"/>
        </w:r>
        <w:r>
          <w:instrText xml:space="preserve"> PAGEREF _Toc24849 \h </w:instrText>
        </w:r>
        <w:r>
          <w:fldChar w:fldCharType="separate"/>
        </w:r>
        <w:r>
          <w:t>3</w:t>
        </w:r>
        <w:r>
          <w:fldChar w:fldCharType="end"/>
        </w:r>
      </w:hyperlink>
    </w:p>
    <w:p>
      <w:pPr>
        <w:pStyle w:val="TOC2"/>
        <w:tabs>
          <w:tab w:val="right" w:leader="dot" w:pos="8306"/>
        </w:tabs>
      </w:pPr>
      <w:hyperlink w:anchor="_Toc30899" w:history="1">
        <w:r>
          <w:rPr>
            <w:rFonts w:ascii="仿宋" w:eastAsia="仿宋" w:hAnsi="仿宋" w:cs="仿宋" w:hint="eastAsia"/>
            <w:lang w:eastAsia="zh-CN"/>
          </w:rPr>
          <w:t>(二)、危机应对与恢复</w:t>
        </w:r>
        <w:r>
          <w:tab/>
        </w:r>
        <w:r>
          <w:fldChar w:fldCharType="begin"/>
        </w:r>
        <w:r>
          <w:instrText xml:space="preserve"> PAGEREF _Toc30899 \h </w:instrText>
        </w:r>
        <w:r>
          <w:fldChar w:fldCharType="separate"/>
        </w:r>
        <w:r>
          <w:t>4</w:t>
        </w:r>
        <w:r>
          <w:fldChar w:fldCharType="end"/>
        </w:r>
      </w:hyperlink>
    </w:p>
    <w:p>
      <w:pPr>
        <w:pStyle w:val="TOC1"/>
        <w:tabs>
          <w:tab w:val="right" w:leader="dot" w:pos="8306"/>
        </w:tabs>
      </w:pPr>
      <w:hyperlink w:anchor="_Toc28938" w:history="1">
        <w:r>
          <w:rPr>
            <w:rFonts w:ascii="仿宋" w:eastAsia="仿宋" w:hAnsi="仿宋" w:cs="仿宋" w:hint="eastAsia"/>
            <w:lang w:eastAsia="zh-CN"/>
          </w:rPr>
          <w:t>二、脱硫设备项目可持续发展</w:t>
        </w:r>
        <w:r>
          <w:tab/>
        </w:r>
        <w:r>
          <w:fldChar w:fldCharType="begin"/>
        </w:r>
        <w:r>
          <w:instrText xml:space="preserve"> PAGEREF _Toc28938 \h </w:instrText>
        </w:r>
        <w:r>
          <w:fldChar w:fldCharType="separate"/>
        </w:r>
        <w:r>
          <w:t>5</w:t>
        </w:r>
        <w:r>
          <w:fldChar w:fldCharType="end"/>
        </w:r>
      </w:hyperlink>
    </w:p>
    <w:p>
      <w:pPr>
        <w:pStyle w:val="TOC2"/>
        <w:tabs>
          <w:tab w:val="right" w:leader="dot" w:pos="8306"/>
        </w:tabs>
      </w:pPr>
      <w:hyperlink w:anchor="_Toc13628" w:history="1">
        <w:r>
          <w:rPr>
            <w:rFonts w:ascii="仿宋" w:eastAsia="仿宋" w:hAnsi="仿宋" w:cs="仿宋" w:hint="eastAsia"/>
            <w:lang w:eastAsia="zh-CN"/>
          </w:rPr>
          <w:t>(一)、可持续战略与实践</w:t>
        </w:r>
        <w:r>
          <w:tab/>
        </w:r>
        <w:r>
          <w:fldChar w:fldCharType="begin"/>
        </w:r>
        <w:r>
          <w:instrText xml:space="preserve"> PAGEREF _Toc13628 \h </w:instrText>
        </w:r>
        <w:r>
          <w:fldChar w:fldCharType="separate"/>
        </w:r>
        <w:r>
          <w:t>5</w:t>
        </w:r>
        <w:r>
          <w:fldChar w:fldCharType="end"/>
        </w:r>
      </w:hyperlink>
    </w:p>
    <w:p>
      <w:pPr>
        <w:pStyle w:val="TOC2"/>
        <w:tabs>
          <w:tab w:val="right" w:leader="dot" w:pos="8306"/>
        </w:tabs>
      </w:pPr>
      <w:hyperlink w:anchor="_Toc24629" w:history="1">
        <w:r>
          <w:rPr>
            <w:rFonts w:ascii="仿宋" w:eastAsia="仿宋" w:hAnsi="仿宋" w:cs="仿宋" w:hint="eastAsia"/>
            <w:lang w:eastAsia="zh-CN"/>
          </w:rPr>
          <w:t>(二)、环保与社会责任</w:t>
        </w:r>
        <w:r>
          <w:tab/>
        </w:r>
        <w:r>
          <w:fldChar w:fldCharType="begin"/>
        </w:r>
        <w:r>
          <w:instrText xml:space="preserve"> PAGEREF _Toc24629 \h </w:instrText>
        </w:r>
        <w:r>
          <w:fldChar w:fldCharType="separate"/>
        </w:r>
        <w:r>
          <w:t>6</w:t>
        </w:r>
        <w:r>
          <w:fldChar w:fldCharType="end"/>
        </w:r>
      </w:hyperlink>
    </w:p>
    <w:p>
      <w:pPr>
        <w:pStyle w:val="TOC1"/>
        <w:tabs>
          <w:tab w:val="right" w:leader="dot" w:pos="8306"/>
        </w:tabs>
      </w:pPr>
      <w:hyperlink w:anchor="_Toc15119" w:history="1">
        <w:r>
          <w:rPr>
            <w:rFonts w:ascii="仿宋" w:eastAsia="仿宋" w:hAnsi="仿宋" w:cs="仿宋" w:hint="eastAsia"/>
            <w:lang w:eastAsia="zh-CN"/>
          </w:rPr>
          <w:t>三、产品规划分析</w:t>
        </w:r>
        <w:r>
          <w:tab/>
        </w:r>
        <w:r>
          <w:fldChar w:fldCharType="begin"/>
        </w:r>
        <w:r>
          <w:instrText xml:space="preserve"> PAGEREF _Toc15119 \h </w:instrText>
        </w:r>
        <w:r>
          <w:fldChar w:fldCharType="separate"/>
        </w:r>
        <w:r>
          <w:t>7</w:t>
        </w:r>
        <w:r>
          <w:fldChar w:fldCharType="end"/>
        </w:r>
      </w:hyperlink>
    </w:p>
    <w:p>
      <w:pPr>
        <w:pStyle w:val="TOC2"/>
        <w:tabs>
          <w:tab w:val="right" w:leader="dot" w:pos="8306"/>
        </w:tabs>
      </w:pPr>
      <w:hyperlink w:anchor="_Toc4062" w:history="1">
        <w:r>
          <w:rPr>
            <w:rFonts w:ascii="仿宋" w:eastAsia="仿宋" w:hAnsi="仿宋" w:cs="仿宋" w:hint="eastAsia"/>
            <w:lang w:eastAsia="zh-CN"/>
          </w:rPr>
          <w:t>(一)、产品规划</w:t>
        </w:r>
        <w:r>
          <w:tab/>
        </w:r>
        <w:r>
          <w:fldChar w:fldCharType="begin"/>
        </w:r>
        <w:r>
          <w:instrText xml:space="preserve"> PAGEREF _Toc4062 \h </w:instrText>
        </w:r>
        <w:r>
          <w:fldChar w:fldCharType="separate"/>
        </w:r>
        <w:r>
          <w:t>7</w:t>
        </w:r>
        <w:r>
          <w:fldChar w:fldCharType="end"/>
        </w:r>
      </w:hyperlink>
    </w:p>
    <w:p>
      <w:pPr>
        <w:pStyle w:val="TOC2"/>
        <w:tabs>
          <w:tab w:val="right" w:leader="dot" w:pos="8306"/>
        </w:tabs>
      </w:pPr>
      <w:hyperlink w:anchor="_Toc14154" w:history="1">
        <w:r>
          <w:rPr>
            <w:rFonts w:ascii="仿宋" w:eastAsia="仿宋" w:hAnsi="仿宋" w:cs="仿宋" w:hint="eastAsia"/>
            <w:lang w:eastAsia="zh-CN"/>
          </w:rPr>
          <w:t>(二)、建设规模</w:t>
        </w:r>
        <w:r>
          <w:tab/>
        </w:r>
        <w:r>
          <w:fldChar w:fldCharType="begin"/>
        </w:r>
        <w:r>
          <w:instrText xml:space="preserve"> PAGEREF _Toc14154 \h </w:instrText>
        </w:r>
        <w:r>
          <w:fldChar w:fldCharType="separate"/>
        </w:r>
        <w:r>
          <w:t>8</w:t>
        </w:r>
        <w:r>
          <w:fldChar w:fldCharType="end"/>
        </w:r>
      </w:hyperlink>
    </w:p>
    <w:p>
      <w:pPr>
        <w:pStyle w:val="TOC1"/>
        <w:tabs>
          <w:tab w:val="right" w:leader="dot" w:pos="8306"/>
        </w:tabs>
      </w:pPr>
      <w:hyperlink w:anchor="_Toc3496" w:history="1">
        <w:r>
          <w:rPr>
            <w:rFonts w:ascii="仿宋" w:eastAsia="仿宋" w:hAnsi="仿宋" w:cs="仿宋" w:hint="eastAsia"/>
            <w:lang w:eastAsia="zh-CN"/>
          </w:rPr>
          <w:t>四、工艺说明</w:t>
        </w:r>
        <w:r>
          <w:tab/>
        </w:r>
        <w:r>
          <w:fldChar w:fldCharType="begin"/>
        </w:r>
        <w:r>
          <w:instrText xml:space="preserve"> PAGEREF _Toc3496 \h </w:instrText>
        </w:r>
        <w:r>
          <w:fldChar w:fldCharType="separate"/>
        </w:r>
        <w:r>
          <w:t>9</w:t>
        </w:r>
        <w:r>
          <w:fldChar w:fldCharType="end"/>
        </w:r>
      </w:hyperlink>
    </w:p>
    <w:p>
      <w:pPr>
        <w:pStyle w:val="TOC2"/>
        <w:tabs>
          <w:tab w:val="right" w:leader="dot" w:pos="8306"/>
        </w:tabs>
      </w:pPr>
      <w:hyperlink w:anchor="_Toc10775" w:history="1">
        <w:r>
          <w:rPr>
            <w:rFonts w:ascii="仿宋" w:eastAsia="仿宋" w:hAnsi="仿宋" w:cs="仿宋" w:hint="eastAsia"/>
            <w:lang w:eastAsia="zh-CN"/>
          </w:rPr>
          <w:t>(一)、技术管理特点</w:t>
        </w:r>
        <w:r>
          <w:tab/>
        </w:r>
        <w:r>
          <w:fldChar w:fldCharType="begin"/>
        </w:r>
        <w:r>
          <w:instrText xml:space="preserve"> PAGEREF _Toc10775 \h </w:instrText>
        </w:r>
        <w:r>
          <w:fldChar w:fldCharType="separate"/>
        </w:r>
        <w:r>
          <w:t>9</w:t>
        </w:r>
        <w:r>
          <w:fldChar w:fldCharType="end"/>
        </w:r>
      </w:hyperlink>
    </w:p>
    <w:p>
      <w:pPr>
        <w:pStyle w:val="TOC2"/>
        <w:tabs>
          <w:tab w:val="right" w:leader="dot" w:pos="8306"/>
        </w:tabs>
      </w:pPr>
      <w:hyperlink w:anchor="_Toc9700" w:history="1">
        <w:r>
          <w:rPr>
            <w:rFonts w:ascii="仿宋" w:eastAsia="仿宋" w:hAnsi="仿宋" w:cs="仿宋" w:hint="eastAsia"/>
            <w:lang w:eastAsia="zh-CN"/>
          </w:rPr>
          <w:t>(二)、脱硫设备项目工艺技术设计方案</w:t>
        </w:r>
        <w:r>
          <w:tab/>
        </w:r>
        <w:r>
          <w:fldChar w:fldCharType="begin"/>
        </w:r>
        <w:r>
          <w:instrText xml:space="preserve"> PAGEREF _Toc9700 \h </w:instrText>
        </w:r>
        <w:r>
          <w:fldChar w:fldCharType="separate"/>
        </w:r>
        <w:r>
          <w:t>10</w:t>
        </w:r>
        <w:r>
          <w:fldChar w:fldCharType="end"/>
        </w:r>
      </w:hyperlink>
    </w:p>
    <w:p>
      <w:pPr>
        <w:pStyle w:val="TOC2"/>
        <w:tabs>
          <w:tab w:val="right" w:leader="dot" w:pos="8306"/>
        </w:tabs>
      </w:pPr>
      <w:hyperlink w:anchor="_Toc28709" w:history="1">
        <w:r>
          <w:rPr>
            <w:rFonts w:ascii="仿宋" w:eastAsia="仿宋" w:hAnsi="仿宋" w:cs="仿宋" w:hint="eastAsia"/>
            <w:lang w:eastAsia="zh-CN"/>
          </w:rPr>
          <w:t>(三)、设备选型方案</w:t>
        </w:r>
        <w:r>
          <w:tab/>
        </w:r>
        <w:r>
          <w:fldChar w:fldCharType="begin"/>
        </w:r>
        <w:r>
          <w:instrText xml:space="preserve"> PAGEREF _Toc28709 \h </w:instrText>
        </w:r>
        <w:r>
          <w:fldChar w:fldCharType="separate"/>
        </w:r>
        <w:r>
          <w:t>11</w:t>
        </w:r>
        <w:r>
          <w:fldChar w:fldCharType="end"/>
        </w:r>
      </w:hyperlink>
    </w:p>
    <w:p>
      <w:pPr>
        <w:pStyle w:val="TOC1"/>
        <w:tabs>
          <w:tab w:val="right" w:leader="dot" w:pos="8306"/>
        </w:tabs>
      </w:pPr>
      <w:hyperlink w:anchor="_Toc1429" w:history="1">
        <w:r>
          <w:rPr>
            <w:rFonts w:ascii="仿宋" w:eastAsia="仿宋" w:hAnsi="仿宋" w:cs="仿宋" w:hint="eastAsia"/>
            <w:lang w:eastAsia="zh-CN"/>
          </w:rPr>
          <w:t>五、脱硫设备项目建设单位说明</w:t>
        </w:r>
        <w:r>
          <w:tab/>
        </w:r>
        <w:r>
          <w:fldChar w:fldCharType="begin"/>
        </w:r>
        <w:r>
          <w:instrText xml:space="preserve"> PAGEREF _Toc1429 \h </w:instrText>
        </w:r>
        <w:r>
          <w:fldChar w:fldCharType="separate"/>
        </w:r>
        <w:r>
          <w:t>13</w:t>
        </w:r>
        <w:r>
          <w:fldChar w:fldCharType="end"/>
        </w:r>
      </w:hyperlink>
    </w:p>
    <w:p>
      <w:pPr>
        <w:pStyle w:val="TOC2"/>
        <w:tabs>
          <w:tab w:val="right" w:leader="dot" w:pos="8306"/>
        </w:tabs>
      </w:pPr>
      <w:hyperlink w:anchor="_Toc8477" w:history="1">
        <w:r>
          <w:rPr>
            <w:rFonts w:ascii="仿宋" w:eastAsia="仿宋" w:hAnsi="仿宋" w:cs="仿宋" w:hint="eastAsia"/>
            <w:lang w:eastAsia="zh-CN"/>
          </w:rPr>
          <w:t>(一)、脱硫设备项目承办单位基本情况</w:t>
        </w:r>
        <w:r>
          <w:tab/>
        </w:r>
        <w:r>
          <w:fldChar w:fldCharType="begin"/>
        </w:r>
        <w:r>
          <w:instrText xml:space="preserve"> PAGEREF _Toc8477 \h </w:instrText>
        </w:r>
        <w:r>
          <w:fldChar w:fldCharType="separate"/>
        </w:r>
        <w:r>
          <w:t>13</w:t>
        </w:r>
        <w:r>
          <w:fldChar w:fldCharType="end"/>
        </w:r>
      </w:hyperlink>
    </w:p>
    <w:p>
      <w:pPr>
        <w:pStyle w:val="TOC2"/>
        <w:tabs>
          <w:tab w:val="right" w:leader="dot" w:pos="8306"/>
        </w:tabs>
      </w:pPr>
      <w:hyperlink w:anchor="_Toc20915" w:history="1">
        <w:r>
          <w:rPr>
            <w:rFonts w:ascii="仿宋" w:eastAsia="仿宋" w:hAnsi="仿宋" w:cs="仿宋" w:hint="eastAsia"/>
            <w:lang w:eastAsia="zh-CN"/>
          </w:rPr>
          <w:t>(二)、公司经济效益分析</w:t>
        </w:r>
        <w:r>
          <w:tab/>
        </w:r>
        <w:r>
          <w:fldChar w:fldCharType="begin"/>
        </w:r>
        <w:r>
          <w:instrText xml:space="preserve"> PAGEREF _Toc20915 \h </w:instrText>
        </w:r>
        <w:r>
          <w:fldChar w:fldCharType="separate"/>
        </w:r>
        <w:r>
          <w:t>13</w:t>
        </w:r>
        <w:r>
          <w:fldChar w:fldCharType="end"/>
        </w:r>
      </w:hyperlink>
    </w:p>
    <w:p>
      <w:pPr>
        <w:pStyle w:val="TOC1"/>
        <w:tabs>
          <w:tab w:val="right" w:leader="dot" w:pos="8306"/>
        </w:tabs>
      </w:pPr>
      <w:hyperlink w:anchor="_Toc12886" w:history="1">
        <w:r>
          <w:rPr>
            <w:rFonts w:ascii="仿宋" w:eastAsia="仿宋" w:hAnsi="仿宋" w:cs="仿宋" w:hint="eastAsia"/>
            <w:lang w:eastAsia="zh-CN"/>
          </w:rPr>
          <w:t>六、脱硫设备项目概论</w:t>
        </w:r>
        <w:r>
          <w:tab/>
        </w:r>
        <w:r>
          <w:fldChar w:fldCharType="begin"/>
        </w:r>
        <w:r>
          <w:instrText xml:space="preserve"> PAGEREF _Toc12886 \h </w:instrText>
        </w:r>
        <w:r>
          <w:fldChar w:fldCharType="separate"/>
        </w:r>
        <w:r>
          <w:t>14</w:t>
        </w:r>
        <w:r>
          <w:fldChar w:fldCharType="end"/>
        </w:r>
      </w:hyperlink>
    </w:p>
    <w:p>
      <w:pPr>
        <w:pStyle w:val="TOC2"/>
        <w:tabs>
          <w:tab w:val="right" w:leader="dot" w:pos="8306"/>
        </w:tabs>
      </w:pPr>
      <w:hyperlink w:anchor="_Toc1387" w:history="1">
        <w:r>
          <w:rPr>
            <w:rFonts w:ascii="仿宋" w:eastAsia="仿宋" w:hAnsi="仿宋" w:cs="仿宋" w:hint="eastAsia"/>
            <w:lang w:eastAsia="zh-CN"/>
          </w:rPr>
          <w:t>(一)、脱硫设备项目概况</w:t>
        </w:r>
        <w:r>
          <w:tab/>
        </w:r>
        <w:r>
          <w:fldChar w:fldCharType="begin"/>
        </w:r>
        <w:r>
          <w:instrText xml:space="preserve"> PAGEREF _Toc1387 \h </w:instrText>
        </w:r>
        <w:r>
          <w:fldChar w:fldCharType="separate"/>
        </w:r>
        <w:r>
          <w:t>14</w:t>
        </w:r>
        <w:r>
          <w:fldChar w:fldCharType="end"/>
        </w:r>
      </w:hyperlink>
    </w:p>
    <w:p>
      <w:pPr>
        <w:pStyle w:val="TOC2"/>
        <w:tabs>
          <w:tab w:val="right" w:leader="dot" w:pos="8306"/>
        </w:tabs>
      </w:pPr>
      <w:hyperlink w:anchor="_Toc2204" w:history="1">
        <w:r>
          <w:rPr>
            <w:rFonts w:ascii="仿宋" w:eastAsia="仿宋" w:hAnsi="仿宋" w:cs="仿宋" w:hint="eastAsia"/>
            <w:lang w:eastAsia="zh-CN"/>
          </w:rPr>
          <w:t>(二)、脱硫设备项目目标</w:t>
        </w:r>
        <w:r>
          <w:tab/>
        </w:r>
        <w:r>
          <w:fldChar w:fldCharType="begin"/>
        </w:r>
        <w:r>
          <w:instrText xml:space="preserve"> PAGEREF _Toc2204 \h </w:instrText>
        </w:r>
        <w:r>
          <w:fldChar w:fldCharType="separate"/>
        </w:r>
        <w:r>
          <w:t>16</w:t>
        </w:r>
        <w:r>
          <w:fldChar w:fldCharType="end"/>
        </w:r>
      </w:hyperlink>
    </w:p>
    <w:p>
      <w:pPr>
        <w:pStyle w:val="TOC2"/>
        <w:tabs>
          <w:tab w:val="right" w:leader="dot" w:pos="8306"/>
        </w:tabs>
      </w:pPr>
      <w:hyperlink w:anchor="_Toc14188" w:history="1">
        <w:r>
          <w:rPr>
            <w:rFonts w:ascii="仿宋" w:eastAsia="仿宋" w:hAnsi="仿宋" w:cs="仿宋" w:hint="eastAsia"/>
            <w:lang w:eastAsia="zh-CN"/>
          </w:rPr>
          <w:t>(三)、脱硫设备项目提出的理由</w:t>
        </w:r>
        <w:r>
          <w:tab/>
        </w:r>
        <w:r>
          <w:fldChar w:fldCharType="begin"/>
        </w:r>
        <w:r>
          <w:instrText xml:space="preserve"> PAGEREF _Toc14188 \h </w:instrText>
        </w:r>
        <w:r>
          <w:fldChar w:fldCharType="separate"/>
        </w:r>
        <w:r>
          <w:t>17</w:t>
        </w:r>
        <w:r>
          <w:fldChar w:fldCharType="end"/>
        </w:r>
      </w:hyperlink>
    </w:p>
    <w:p>
      <w:pPr>
        <w:pStyle w:val="TOC2"/>
        <w:tabs>
          <w:tab w:val="right" w:leader="dot" w:pos="8306"/>
        </w:tabs>
      </w:pPr>
      <w:hyperlink w:anchor="_Toc14536" w:history="1">
        <w:r>
          <w:rPr>
            <w:rFonts w:ascii="仿宋" w:eastAsia="仿宋" w:hAnsi="仿宋" w:cs="仿宋" w:hint="eastAsia"/>
            <w:lang w:eastAsia="zh-CN"/>
          </w:rPr>
          <w:t>(四)、脱硫设备项目意义</w:t>
        </w:r>
        <w:r>
          <w:tab/>
        </w:r>
        <w:r>
          <w:fldChar w:fldCharType="begin"/>
        </w:r>
        <w:r>
          <w:instrText xml:space="preserve"> PAGEREF _Toc14536 \h </w:instrText>
        </w:r>
        <w:r>
          <w:fldChar w:fldCharType="separate"/>
        </w:r>
        <w:r>
          <w:t>19</w:t>
        </w:r>
        <w:r>
          <w:fldChar w:fldCharType="end"/>
        </w:r>
      </w:hyperlink>
    </w:p>
    <w:p>
      <w:pPr>
        <w:pStyle w:val="TOC2"/>
        <w:tabs>
          <w:tab w:val="right" w:leader="dot" w:pos="8306"/>
        </w:tabs>
      </w:pPr>
      <w:hyperlink w:anchor="_Toc9851" w:history="1">
        <w:r>
          <w:rPr>
            <w:rFonts w:ascii="仿宋" w:eastAsia="仿宋" w:hAnsi="仿宋" w:cs="仿宋" w:hint="eastAsia"/>
            <w:lang w:eastAsia="zh-CN"/>
          </w:rPr>
          <w:t>(五)、脱硫设备项目背景</w:t>
        </w:r>
        <w:r>
          <w:tab/>
        </w:r>
        <w:r>
          <w:fldChar w:fldCharType="begin"/>
        </w:r>
        <w:r>
          <w:instrText xml:space="preserve"> PAGEREF _Toc9851 \h </w:instrText>
        </w:r>
        <w:r>
          <w:fldChar w:fldCharType="separate"/>
        </w:r>
        <w:r>
          <w:t>20</w:t>
        </w:r>
        <w:r>
          <w:fldChar w:fldCharType="end"/>
        </w:r>
      </w:hyperlink>
    </w:p>
    <w:p>
      <w:pPr>
        <w:pStyle w:val="TOC1"/>
        <w:tabs>
          <w:tab w:val="right" w:leader="dot" w:pos="8306"/>
        </w:tabs>
      </w:pPr>
      <w:hyperlink w:anchor="_Toc30329" w:history="1">
        <w:r>
          <w:rPr>
            <w:rFonts w:ascii="仿宋" w:eastAsia="仿宋" w:hAnsi="仿宋" w:cs="仿宋" w:hint="eastAsia"/>
            <w:lang w:eastAsia="zh-CN"/>
          </w:rPr>
          <w:t>七、脱硫设备项目技术管理</w:t>
        </w:r>
        <w:r>
          <w:tab/>
        </w:r>
        <w:r>
          <w:fldChar w:fldCharType="begin"/>
        </w:r>
        <w:r>
          <w:instrText xml:space="preserve"> PAGEREF _Toc30329 \h </w:instrText>
        </w:r>
        <w:r>
          <w:fldChar w:fldCharType="separate"/>
        </w:r>
        <w:r>
          <w:t>21</w:t>
        </w:r>
        <w:r>
          <w:fldChar w:fldCharType="end"/>
        </w:r>
      </w:hyperlink>
    </w:p>
    <w:p>
      <w:pPr>
        <w:pStyle w:val="TOC2"/>
        <w:tabs>
          <w:tab w:val="right" w:leader="dot" w:pos="8306"/>
        </w:tabs>
      </w:pPr>
      <w:hyperlink w:anchor="_Toc12271" w:history="1">
        <w:r>
          <w:rPr>
            <w:rFonts w:ascii="仿宋" w:eastAsia="仿宋" w:hAnsi="仿宋" w:cs="仿宋" w:hint="eastAsia"/>
            <w:lang w:eastAsia="zh-CN"/>
          </w:rPr>
          <w:t>(一)、技术方案选用方向</w:t>
        </w:r>
        <w:r>
          <w:tab/>
        </w:r>
        <w:r>
          <w:fldChar w:fldCharType="begin"/>
        </w:r>
        <w:r>
          <w:instrText xml:space="preserve"> PAGEREF _Toc12271 \h </w:instrText>
        </w:r>
        <w:r>
          <w:fldChar w:fldCharType="separate"/>
        </w:r>
        <w:r>
          <w:t>21</w:t>
        </w:r>
        <w:r>
          <w:fldChar w:fldCharType="end"/>
        </w:r>
      </w:hyperlink>
    </w:p>
    <w:p>
      <w:pPr>
        <w:pStyle w:val="TOC2"/>
        <w:tabs>
          <w:tab w:val="right" w:leader="dot" w:pos="8306"/>
        </w:tabs>
      </w:pPr>
      <w:hyperlink w:anchor="_Toc26925" w:history="1">
        <w:r>
          <w:rPr>
            <w:rFonts w:ascii="仿宋" w:eastAsia="仿宋" w:hAnsi="仿宋" w:cs="仿宋" w:hint="eastAsia"/>
            <w:lang w:eastAsia="zh-CN"/>
          </w:rPr>
          <w:t>(二)、工艺技术方案选用原则</w:t>
        </w:r>
        <w:r>
          <w:tab/>
        </w:r>
        <w:r>
          <w:fldChar w:fldCharType="begin"/>
        </w:r>
        <w:r>
          <w:instrText xml:space="preserve"> PAGEREF _Toc26925 \h </w:instrText>
        </w:r>
        <w:r>
          <w:fldChar w:fldCharType="separate"/>
        </w:r>
        <w:r>
          <w:t>22</w:t>
        </w:r>
        <w:r>
          <w:fldChar w:fldCharType="end"/>
        </w:r>
      </w:hyperlink>
    </w:p>
    <w:p>
      <w:pPr>
        <w:pStyle w:val="TOC2"/>
        <w:tabs>
          <w:tab w:val="right" w:leader="dot" w:pos="8306"/>
        </w:tabs>
      </w:pPr>
      <w:hyperlink w:anchor="_Toc9922" w:history="1">
        <w:r>
          <w:rPr>
            <w:rFonts w:ascii="仿宋" w:eastAsia="仿宋" w:hAnsi="仿宋" w:cs="仿宋" w:hint="eastAsia"/>
            <w:lang w:eastAsia="zh-CN"/>
          </w:rPr>
          <w:t>(三)、工艺技术方案要求</w:t>
        </w:r>
        <w:r>
          <w:tab/>
        </w:r>
        <w:r>
          <w:fldChar w:fldCharType="begin"/>
        </w:r>
        <w:r>
          <w:instrText xml:space="preserve"> PAGEREF _Toc9922 \h </w:instrText>
        </w:r>
        <w:r>
          <w:fldChar w:fldCharType="separate"/>
        </w:r>
        <w:r>
          <w:t>24</w:t>
        </w:r>
        <w:r>
          <w:fldChar w:fldCharType="end"/>
        </w:r>
      </w:hyperlink>
    </w:p>
    <w:p>
      <w:pPr>
        <w:pStyle w:val="TOC1"/>
        <w:tabs>
          <w:tab w:val="right" w:leader="dot" w:pos="8306"/>
        </w:tabs>
      </w:pPr>
      <w:hyperlink w:anchor="_Toc9097" w:history="1">
        <w:r>
          <w:rPr>
            <w:rFonts w:ascii="仿宋" w:eastAsia="仿宋" w:hAnsi="仿宋" w:cs="仿宋" w:hint="eastAsia"/>
            <w:lang w:eastAsia="zh-CN"/>
          </w:rPr>
          <w:t>八、脱硫设备项目人力资源培养与发展</w:t>
        </w:r>
        <w:r>
          <w:tab/>
        </w:r>
        <w:r>
          <w:fldChar w:fldCharType="begin"/>
        </w:r>
        <w:r>
          <w:instrText xml:space="preserve"> PAGEREF _Toc9097 \h </w:instrText>
        </w:r>
        <w:r>
          <w:fldChar w:fldCharType="separate"/>
        </w:r>
        <w:r>
          <w:t>27</w:t>
        </w:r>
        <w:r>
          <w:fldChar w:fldCharType="end"/>
        </w:r>
      </w:hyperlink>
    </w:p>
    <w:p>
      <w:pPr>
        <w:pStyle w:val="TOC2"/>
        <w:tabs>
          <w:tab w:val="right" w:leader="dot" w:pos="8306"/>
        </w:tabs>
      </w:pPr>
      <w:hyperlink w:anchor="_Toc30799" w:history="1">
        <w:r>
          <w:rPr>
            <w:rFonts w:ascii="仿宋" w:eastAsia="仿宋" w:hAnsi="仿宋" w:cs="仿宋" w:hint="eastAsia"/>
            <w:lang w:eastAsia="zh-CN"/>
          </w:rPr>
          <w:t>(一)、人才需求与规划</w:t>
        </w:r>
        <w:r>
          <w:tab/>
        </w:r>
        <w:r>
          <w:fldChar w:fldCharType="begin"/>
        </w:r>
        <w:r>
          <w:instrText xml:space="preserve"> PAGEREF _Toc30799 \h </w:instrText>
        </w:r>
        <w:r>
          <w:fldChar w:fldCharType="separate"/>
        </w:r>
        <w:r>
          <w:t>27</w:t>
        </w:r>
        <w:r>
          <w:fldChar w:fldCharType="end"/>
        </w:r>
      </w:hyperlink>
    </w:p>
    <w:p>
      <w:pPr>
        <w:pStyle w:val="TOC2"/>
        <w:tabs>
          <w:tab w:val="right" w:leader="dot" w:pos="8306"/>
        </w:tabs>
      </w:pPr>
      <w:hyperlink w:anchor="_Toc5532" w:history="1">
        <w:r>
          <w:rPr>
            <w:rFonts w:ascii="仿宋" w:eastAsia="仿宋" w:hAnsi="仿宋" w:cs="仿宋" w:hint="eastAsia"/>
            <w:lang w:eastAsia="zh-CN"/>
          </w:rPr>
          <w:t>(二)、培训与发展计划</w:t>
        </w:r>
        <w:r>
          <w:tab/>
        </w:r>
        <w:r>
          <w:fldChar w:fldCharType="begin"/>
        </w:r>
        <w:r>
          <w:instrText xml:space="preserve"> PAGEREF _Toc5532 \h </w:instrText>
        </w:r>
        <w:r>
          <w:fldChar w:fldCharType="separate"/>
        </w:r>
        <w:r>
          <w:t>27</w:t>
        </w:r>
        <w:r>
          <w:fldChar w:fldCharType="end"/>
        </w:r>
      </w:hyperlink>
    </w:p>
    <w:p>
      <w:pPr>
        <w:pStyle w:val="TOC1"/>
        <w:tabs>
          <w:tab w:val="right" w:leader="dot" w:pos="8306"/>
        </w:tabs>
      </w:pPr>
      <w:hyperlink w:anchor="_Toc13315" w:history="1">
        <w:r>
          <w:rPr>
            <w:rFonts w:ascii="仿宋" w:eastAsia="仿宋" w:hAnsi="仿宋" w:cs="仿宋" w:hint="eastAsia"/>
            <w:lang w:eastAsia="zh-CN"/>
          </w:rPr>
          <w:t>九、脱硫设备项目环境影响分析</w:t>
        </w:r>
        <w:r>
          <w:tab/>
        </w:r>
        <w:r>
          <w:fldChar w:fldCharType="begin"/>
        </w:r>
        <w:r>
          <w:instrText xml:space="preserve"> PAGEREF _Toc13315 \h </w:instrText>
        </w:r>
        <w:r>
          <w:fldChar w:fldCharType="separate"/>
        </w:r>
        <w:r>
          <w:t>28</w:t>
        </w:r>
        <w:r>
          <w:fldChar w:fldCharType="end"/>
        </w:r>
      </w:hyperlink>
    </w:p>
    <w:p>
      <w:pPr>
        <w:pStyle w:val="TOC2"/>
        <w:tabs>
          <w:tab w:val="right" w:leader="dot" w:pos="8306"/>
        </w:tabs>
      </w:pPr>
      <w:hyperlink w:anchor="_Toc23124" w:history="1">
        <w:r>
          <w:rPr>
            <w:rFonts w:ascii="仿宋" w:eastAsia="仿宋" w:hAnsi="仿宋" w:cs="仿宋" w:hint="eastAsia"/>
            <w:lang w:eastAsia="zh-CN"/>
          </w:rPr>
          <w:t>(一)、建设区域环境质量现状</w:t>
        </w:r>
        <w:r>
          <w:tab/>
        </w:r>
        <w:r>
          <w:fldChar w:fldCharType="begin"/>
        </w:r>
        <w:r>
          <w:instrText xml:space="preserve"> PAGEREF _Toc23124 \h </w:instrText>
        </w:r>
        <w:r>
          <w:fldChar w:fldCharType="separate"/>
        </w:r>
        <w:r>
          <w:t>28</w:t>
        </w:r>
        <w:r>
          <w:fldChar w:fldCharType="end"/>
        </w:r>
      </w:hyperlink>
    </w:p>
    <w:p>
      <w:pPr>
        <w:pStyle w:val="TOC2"/>
        <w:tabs>
          <w:tab w:val="right" w:leader="dot" w:pos="8306"/>
        </w:tabs>
      </w:pPr>
      <w:hyperlink w:anchor="_Toc30084" w:history="1">
        <w:r>
          <w:rPr>
            <w:rFonts w:ascii="仿宋" w:eastAsia="仿宋" w:hAnsi="仿宋" w:cs="仿宋" w:hint="eastAsia"/>
            <w:lang w:eastAsia="zh-CN"/>
          </w:rPr>
          <w:t>(二)、建设期环境保护</w:t>
        </w:r>
        <w:r>
          <w:tab/>
        </w:r>
        <w:r>
          <w:fldChar w:fldCharType="begin"/>
        </w:r>
        <w:r>
          <w:instrText xml:space="preserve"> PAGEREF _Toc30084 \h </w:instrText>
        </w:r>
        <w:r>
          <w:fldChar w:fldCharType="separate"/>
        </w:r>
        <w:r>
          <w:t>29</w:t>
        </w:r>
        <w:r>
          <w:fldChar w:fldCharType="end"/>
        </w:r>
      </w:hyperlink>
    </w:p>
    <w:p>
      <w:pPr>
        <w:pStyle w:val="TOC2"/>
        <w:tabs>
          <w:tab w:val="right" w:leader="dot" w:pos="8306"/>
        </w:tabs>
      </w:pPr>
      <w:hyperlink w:anchor="_Toc383" w:history="1">
        <w:r>
          <w:rPr>
            <w:rFonts w:ascii="仿宋" w:eastAsia="仿宋" w:hAnsi="仿宋" w:cs="仿宋" w:hint="eastAsia"/>
            <w:lang w:eastAsia="zh-CN"/>
          </w:rPr>
          <w:t>(三)、运营期环境保护</w:t>
        </w:r>
        <w:r>
          <w:tab/>
        </w:r>
        <w:r>
          <w:fldChar w:fldCharType="begin"/>
        </w:r>
        <w:r>
          <w:instrText xml:space="preserve"> PAGEREF _Toc383 \h </w:instrText>
        </w:r>
        <w:r>
          <w:fldChar w:fldCharType="separate"/>
        </w:r>
        <w:r>
          <w:t>31</w:t>
        </w:r>
        <w:r>
          <w:fldChar w:fldCharType="end"/>
        </w:r>
      </w:hyperlink>
    </w:p>
    <w:p>
      <w:pPr>
        <w:pStyle w:val="TOC2"/>
        <w:tabs>
          <w:tab w:val="right" w:leader="dot" w:pos="8306"/>
        </w:tabs>
      </w:pPr>
      <w:hyperlink w:anchor="_Toc27930" w:history="1">
        <w:r>
          <w:rPr>
            <w:rFonts w:ascii="仿宋" w:eastAsia="仿宋" w:hAnsi="仿宋" w:cs="仿宋" w:hint="eastAsia"/>
            <w:lang w:eastAsia="zh-CN"/>
          </w:rPr>
          <w:t>(四)、脱硫设备项目建设对区域经济的影响</w:t>
        </w:r>
        <w:r>
          <w:tab/>
        </w:r>
        <w:r>
          <w:fldChar w:fldCharType="begin"/>
        </w:r>
        <w:r>
          <w:instrText xml:space="preserve"> PAGEREF _Toc27930 \h </w:instrText>
        </w:r>
        <w:r>
          <w:fldChar w:fldCharType="separate"/>
        </w:r>
        <w:r>
          <w:t>32</w:t>
        </w:r>
        <w:r>
          <w:fldChar w:fldCharType="end"/>
        </w:r>
      </w:hyperlink>
    </w:p>
    <w:p>
      <w:pPr>
        <w:pStyle w:val="TOC2"/>
        <w:tabs>
          <w:tab w:val="right" w:leader="dot" w:pos="8306"/>
        </w:tabs>
      </w:pPr>
      <w:hyperlink w:anchor="_Toc17176" w:history="1">
        <w:r>
          <w:rPr>
            <w:rFonts w:ascii="仿宋" w:eastAsia="仿宋" w:hAnsi="仿宋" w:cs="仿宋" w:hint="eastAsia"/>
            <w:lang w:eastAsia="zh-CN"/>
          </w:rPr>
          <w:t>(五)、废弃物处理</w:t>
        </w:r>
        <w:r>
          <w:tab/>
        </w:r>
        <w:r>
          <w:fldChar w:fldCharType="begin"/>
        </w:r>
        <w:r>
          <w:instrText xml:space="preserve"> PAGEREF _Toc17176 \h </w:instrText>
        </w:r>
        <w:r>
          <w:fldChar w:fldCharType="separate"/>
        </w:r>
        <w:r>
          <w:t>34</w:t>
        </w:r>
        <w:r>
          <w:fldChar w:fldCharType="end"/>
        </w:r>
      </w:hyperlink>
    </w:p>
    <w:p>
      <w:pPr>
        <w:pStyle w:val="TOC2"/>
        <w:tabs>
          <w:tab w:val="right" w:leader="dot" w:pos="8306"/>
        </w:tabs>
      </w:pPr>
      <w:hyperlink w:anchor="_Toc24672" w:history="1">
        <w:r>
          <w:rPr>
            <w:rFonts w:ascii="仿宋" w:eastAsia="仿宋" w:hAnsi="仿宋" w:cs="仿宋" w:hint="eastAsia"/>
            <w:lang w:eastAsia="zh-CN"/>
          </w:rPr>
          <w:t>(六)、特殊环境影响分析</w:t>
        </w:r>
        <w:r>
          <w:tab/>
        </w:r>
        <w:r>
          <w:fldChar w:fldCharType="begin"/>
        </w:r>
        <w:r>
          <w:instrText xml:space="preserve"> PAGEREF _Toc24672 \h </w:instrText>
        </w:r>
        <w:r>
          <w:fldChar w:fldCharType="separate"/>
        </w:r>
        <w:r>
          <w:t>35</w:t>
        </w:r>
        <w:r>
          <w:fldChar w:fldCharType="end"/>
        </w:r>
      </w:hyperlink>
    </w:p>
    <w:p>
      <w:pPr>
        <w:pStyle w:val="TOC2"/>
        <w:tabs>
          <w:tab w:val="right" w:leader="dot" w:pos="8306"/>
        </w:tabs>
      </w:pPr>
      <w:hyperlink w:anchor="_Toc11692" w:history="1">
        <w:r>
          <w:rPr>
            <w:rFonts w:ascii="仿宋" w:eastAsia="仿宋" w:hAnsi="仿宋" w:cs="仿宋" w:hint="eastAsia"/>
            <w:lang w:eastAsia="zh-CN"/>
          </w:rPr>
          <w:t>(七)、清洁生产</w:t>
        </w:r>
        <w:r>
          <w:tab/>
        </w:r>
        <w:r>
          <w:fldChar w:fldCharType="begin"/>
        </w:r>
        <w:r>
          <w:instrText xml:space="preserve"> PAGEREF _Toc11692 \h </w:instrText>
        </w:r>
        <w:r>
          <w:fldChar w:fldCharType="separate"/>
        </w:r>
        <w:r>
          <w:t>36</w:t>
        </w:r>
        <w:r>
          <w:fldChar w:fldCharType="end"/>
        </w:r>
      </w:hyperlink>
    </w:p>
    <w:p>
      <w:pPr>
        <w:pStyle w:val="TOC2"/>
        <w:tabs>
          <w:tab w:val="right" w:leader="dot" w:pos="8306"/>
        </w:tabs>
      </w:pPr>
      <w:hyperlink w:anchor="_Toc3468" w:history="1">
        <w:r>
          <w:rPr>
            <w:rFonts w:ascii="仿宋" w:eastAsia="仿宋" w:hAnsi="仿宋" w:cs="仿宋" w:hint="eastAsia"/>
            <w:lang w:eastAsia="zh-CN"/>
          </w:rPr>
          <w:t>(八)、环境保护综合评价</w:t>
        </w:r>
        <w:r>
          <w:tab/>
        </w:r>
        <w:r>
          <w:fldChar w:fldCharType="begin"/>
        </w:r>
        <w:r>
          <w:instrText xml:space="preserve"> PAGEREF _Toc3468 \h </w:instrText>
        </w:r>
        <w:r>
          <w:fldChar w:fldCharType="separate"/>
        </w:r>
        <w:r>
          <w:t>37</w:t>
        </w:r>
        <w:r>
          <w:fldChar w:fldCharType="end"/>
        </w:r>
      </w:hyperlink>
    </w:p>
    <w:p>
      <w:pPr>
        <w:pStyle w:val="TOC1"/>
        <w:tabs>
          <w:tab w:val="right" w:leader="dot" w:pos="8306"/>
        </w:tabs>
      </w:pPr>
      <w:hyperlink w:anchor="_Toc12561" w:history="1">
        <w:r>
          <w:rPr>
            <w:rFonts w:ascii="仿宋" w:eastAsia="仿宋" w:hAnsi="仿宋" w:cs="仿宋" w:hint="eastAsia"/>
            <w:lang w:eastAsia="zh-CN"/>
          </w:rPr>
          <w:t>十、脱硫设备项目投资规划</w:t>
        </w:r>
        <w:r>
          <w:tab/>
        </w:r>
        <w:r>
          <w:fldChar w:fldCharType="begin"/>
        </w:r>
        <w:r>
          <w:instrText xml:space="preserve"> PAGEREF _Toc12561 \h </w:instrText>
        </w:r>
        <w:r>
          <w:fldChar w:fldCharType="separate"/>
        </w:r>
        <w:r>
          <w:t>38</w:t>
        </w:r>
        <w:r>
          <w:fldChar w:fldCharType="end"/>
        </w:r>
      </w:hyperlink>
    </w:p>
    <w:p>
      <w:pPr>
        <w:pStyle w:val="TOC2"/>
        <w:tabs>
          <w:tab w:val="right" w:leader="dot" w:pos="8306"/>
        </w:tabs>
      </w:pPr>
      <w:hyperlink w:anchor="_Toc28101" w:history="1">
        <w:r>
          <w:rPr>
            <w:rFonts w:ascii="仿宋" w:eastAsia="仿宋" w:hAnsi="仿宋" w:cs="仿宋" w:hint="eastAsia"/>
            <w:lang w:eastAsia="zh-CN"/>
          </w:rPr>
          <w:t>(一)、脱硫设备项目总投资估算</w:t>
        </w:r>
        <w:r>
          <w:tab/>
        </w:r>
        <w:r>
          <w:fldChar w:fldCharType="begin"/>
        </w:r>
        <w:r>
          <w:instrText xml:space="preserve"> PAGEREF _Toc28101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42" w:history="1">
        <w:r>
          <w:rPr>
            <w:rFonts w:ascii="仿宋" w:eastAsia="仿宋" w:hAnsi="仿宋" w:cs="仿宋" w:hint="eastAsia"/>
            <w:lang w:eastAsia="zh-CN"/>
          </w:rPr>
          <w:t>(二)、资金筹措</w:t>
        </w:r>
        <w:r>
          <w:tab/>
        </w:r>
        <w:r>
          <w:fldChar w:fldCharType="begin"/>
        </w:r>
        <w:r>
          <w:instrText xml:space="preserve"> PAGEREF _Toc12242 \h </w:instrText>
        </w:r>
        <w:r>
          <w:fldChar w:fldCharType="separate"/>
        </w:r>
        <w:r>
          <w:t>40</w:t>
        </w:r>
        <w:r>
          <w:fldChar w:fldCharType="end"/>
        </w:r>
      </w:hyperlink>
    </w:p>
    <w:p>
      <w:pPr>
        <w:pStyle w:val="TOC1"/>
        <w:tabs>
          <w:tab w:val="right" w:leader="dot" w:pos="8306"/>
        </w:tabs>
      </w:pPr>
      <w:hyperlink w:anchor="_Toc30562" w:history="1">
        <w:r>
          <w:rPr>
            <w:rFonts w:ascii="仿宋" w:eastAsia="仿宋" w:hAnsi="仿宋" w:cs="仿宋" w:hint="eastAsia"/>
            <w:lang w:eastAsia="zh-CN"/>
          </w:rPr>
          <w:t>十一、脱硫设备项目社会影响</w:t>
        </w:r>
        <w:r>
          <w:tab/>
        </w:r>
        <w:r>
          <w:fldChar w:fldCharType="begin"/>
        </w:r>
        <w:r>
          <w:instrText xml:space="preserve"> PAGEREF _Toc30562 \h </w:instrText>
        </w:r>
        <w:r>
          <w:fldChar w:fldCharType="separate"/>
        </w:r>
        <w:r>
          <w:t>40</w:t>
        </w:r>
        <w:r>
          <w:fldChar w:fldCharType="end"/>
        </w:r>
      </w:hyperlink>
    </w:p>
    <w:p>
      <w:pPr>
        <w:pStyle w:val="TOC2"/>
        <w:tabs>
          <w:tab w:val="right" w:leader="dot" w:pos="8306"/>
        </w:tabs>
      </w:pPr>
      <w:hyperlink w:anchor="_Toc21752" w:history="1">
        <w:r>
          <w:rPr>
            <w:rFonts w:ascii="仿宋" w:eastAsia="仿宋" w:hAnsi="仿宋" w:cs="仿宋" w:hint="eastAsia"/>
            <w:lang w:eastAsia="zh-CN"/>
          </w:rPr>
          <w:t>(一)、社会责任与义务</w:t>
        </w:r>
        <w:r>
          <w:tab/>
        </w:r>
        <w:r>
          <w:fldChar w:fldCharType="begin"/>
        </w:r>
        <w:r>
          <w:instrText xml:space="preserve"> PAGEREF _Toc21752 \h </w:instrText>
        </w:r>
        <w:r>
          <w:fldChar w:fldCharType="separate"/>
        </w:r>
        <w:r>
          <w:t>40</w:t>
        </w:r>
        <w:r>
          <w:fldChar w:fldCharType="end"/>
        </w:r>
      </w:hyperlink>
    </w:p>
    <w:p>
      <w:pPr>
        <w:pStyle w:val="TOC2"/>
        <w:tabs>
          <w:tab w:val="right" w:leader="dot" w:pos="8306"/>
        </w:tabs>
      </w:pPr>
      <w:hyperlink w:anchor="_Toc18196" w:history="1">
        <w:r>
          <w:rPr>
            <w:rFonts w:ascii="仿宋" w:eastAsia="仿宋" w:hAnsi="仿宋" w:cs="仿宋" w:hint="eastAsia"/>
            <w:lang w:eastAsia="zh-CN"/>
          </w:rPr>
          <w:t>(二)、社会参与与沟通</w:t>
        </w:r>
        <w:r>
          <w:tab/>
        </w:r>
        <w:r>
          <w:fldChar w:fldCharType="begin"/>
        </w:r>
        <w:r>
          <w:instrText xml:space="preserve"> PAGEREF _Toc18196 \h </w:instrText>
        </w:r>
        <w:r>
          <w:fldChar w:fldCharType="separate"/>
        </w:r>
        <w:r>
          <w:t>41</w:t>
        </w:r>
        <w:r>
          <w:fldChar w:fldCharType="end"/>
        </w:r>
      </w:hyperlink>
    </w:p>
    <w:p>
      <w:pPr>
        <w:pStyle w:val="TOC1"/>
        <w:tabs>
          <w:tab w:val="right" w:leader="dot" w:pos="8306"/>
        </w:tabs>
      </w:pPr>
      <w:hyperlink w:anchor="_Toc6423" w:history="1">
        <w:r>
          <w:rPr>
            <w:rFonts w:ascii="仿宋" w:eastAsia="仿宋" w:hAnsi="仿宋" w:cs="仿宋" w:hint="eastAsia"/>
            <w:lang w:eastAsia="zh-CN"/>
          </w:rPr>
          <w:t>十二、脱硫设备项目计划安排</w:t>
        </w:r>
        <w:r>
          <w:tab/>
        </w:r>
        <w:r>
          <w:fldChar w:fldCharType="begin"/>
        </w:r>
        <w:r>
          <w:instrText xml:space="preserve"> PAGEREF _Toc6423 \h </w:instrText>
        </w:r>
        <w:r>
          <w:fldChar w:fldCharType="separate"/>
        </w:r>
        <w:r>
          <w:t>42</w:t>
        </w:r>
        <w:r>
          <w:fldChar w:fldCharType="end"/>
        </w:r>
      </w:hyperlink>
    </w:p>
    <w:p>
      <w:pPr>
        <w:pStyle w:val="TOC2"/>
        <w:tabs>
          <w:tab w:val="right" w:leader="dot" w:pos="8306"/>
        </w:tabs>
      </w:pPr>
      <w:hyperlink w:anchor="_Toc3896" w:history="1">
        <w:r>
          <w:rPr>
            <w:rFonts w:ascii="仿宋" w:eastAsia="仿宋" w:hAnsi="仿宋" w:cs="仿宋" w:hint="eastAsia"/>
            <w:lang w:eastAsia="zh-CN"/>
          </w:rPr>
          <w:t>(一)、建设周期</w:t>
        </w:r>
        <w:r>
          <w:tab/>
        </w:r>
        <w:r>
          <w:fldChar w:fldCharType="begin"/>
        </w:r>
        <w:r>
          <w:instrText xml:space="preserve"> PAGEREF _Toc3896 \h </w:instrText>
        </w:r>
        <w:r>
          <w:fldChar w:fldCharType="separate"/>
        </w:r>
        <w:r>
          <w:t>42</w:t>
        </w:r>
        <w:r>
          <w:fldChar w:fldCharType="end"/>
        </w:r>
      </w:hyperlink>
    </w:p>
    <w:p>
      <w:pPr>
        <w:pStyle w:val="TOC2"/>
        <w:tabs>
          <w:tab w:val="right" w:leader="dot" w:pos="8306"/>
        </w:tabs>
      </w:pPr>
      <w:hyperlink w:anchor="_Toc30922" w:history="1">
        <w:r>
          <w:rPr>
            <w:rFonts w:ascii="仿宋" w:eastAsia="仿宋" w:hAnsi="仿宋" w:cs="仿宋" w:hint="eastAsia"/>
            <w:lang w:eastAsia="zh-CN"/>
          </w:rPr>
          <w:t>(二)、建设进度</w:t>
        </w:r>
        <w:r>
          <w:tab/>
        </w:r>
        <w:r>
          <w:fldChar w:fldCharType="begin"/>
        </w:r>
        <w:r>
          <w:instrText xml:space="preserve"> PAGEREF _Toc30922 \h </w:instrText>
        </w:r>
        <w:r>
          <w:fldChar w:fldCharType="separate"/>
        </w:r>
        <w:r>
          <w:t>43</w:t>
        </w:r>
        <w:r>
          <w:fldChar w:fldCharType="end"/>
        </w:r>
      </w:hyperlink>
    </w:p>
    <w:p>
      <w:pPr>
        <w:pStyle w:val="TOC2"/>
        <w:tabs>
          <w:tab w:val="right" w:leader="dot" w:pos="8306"/>
        </w:tabs>
      </w:pPr>
      <w:hyperlink w:anchor="_Toc26344" w:history="1">
        <w:r>
          <w:rPr>
            <w:rFonts w:ascii="仿宋" w:eastAsia="仿宋" w:hAnsi="仿宋" w:cs="仿宋" w:hint="eastAsia"/>
            <w:lang w:eastAsia="zh-CN"/>
          </w:rPr>
          <w:t>(三)、进度安排注意事项</w:t>
        </w:r>
        <w:r>
          <w:tab/>
        </w:r>
        <w:r>
          <w:fldChar w:fldCharType="begin"/>
        </w:r>
        <w:r>
          <w:instrText xml:space="preserve"> PAGEREF _Toc26344 \h </w:instrText>
        </w:r>
        <w:r>
          <w:fldChar w:fldCharType="separate"/>
        </w:r>
        <w:r>
          <w:t>44</w:t>
        </w:r>
        <w:r>
          <w:fldChar w:fldCharType="end"/>
        </w:r>
      </w:hyperlink>
    </w:p>
    <w:p>
      <w:pPr>
        <w:pStyle w:val="TOC2"/>
        <w:tabs>
          <w:tab w:val="right" w:leader="dot" w:pos="8306"/>
        </w:tabs>
      </w:pPr>
      <w:hyperlink w:anchor="_Toc12287" w:history="1">
        <w:r>
          <w:rPr>
            <w:rFonts w:ascii="仿宋" w:eastAsia="仿宋" w:hAnsi="仿宋" w:cs="仿宋" w:hint="eastAsia"/>
            <w:lang w:eastAsia="zh-CN"/>
          </w:rPr>
          <w:t>(四)、人力资源配置</w:t>
        </w:r>
        <w:r>
          <w:tab/>
        </w:r>
        <w:r>
          <w:fldChar w:fldCharType="begin"/>
        </w:r>
        <w:r>
          <w:instrText xml:space="preserve"> PAGEREF _Toc12287 \h </w:instrText>
        </w:r>
        <w:r>
          <w:fldChar w:fldCharType="separate"/>
        </w:r>
        <w:r>
          <w:t>45</w:t>
        </w:r>
        <w:r>
          <w:fldChar w:fldCharType="end"/>
        </w:r>
      </w:hyperlink>
    </w:p>
    <w:p>
      <w:pPr>
        <w:pStyle w:val="TOC1"/>
        <w:tabs>
          <w:tab w:val="right" w:leader="dot" w:pos="8306"/>
        </w:tabs>
      </w:pPr>
      <w:hyperlink w:anchor="_Toc7825" w:history="1">
        <w:r>
          <w:rPr>
            <w:rFonts w:ascii="仿宋" w:eastAsia="仿宋" w:hAnsi="仿宋" w:cs="仿宋" w:hint="eastAsia"/>
            <w:lang w:eastAsia="zh-CN"/>
          </w:rPr>
          <w:t>十三、风险识别与分类</w:t>
        </w:r>
        <w:r>
          <w:tab/>
        </w:r>
        <w:r>
          <w:fldChar w:fldCharType="begin"/>
        </w:r>
        <w:r>
          <w:instrText xml:space="preserve"> PAGEREF _Toc7825 \h </w:instrText>
        </w:r>
        <w:r>
          <w:fldChar w:fldCharType="separate"/>
        </w:r>
        <w:r>
          <w:t>46</w:t>
        </w:r>
        <w:r>
          <w:fldChar w:fldCharType="end"/>
        </w:r>
      </w:hyperlink>
    </w:p>
    <w:p>
      <w:pPr>
        <w:pStyle w:val="TOC2"/>
        <w:tabs>
          <w:tab w:val="right" w:leader="dot" w:pos="8306"/>
        </w:tabs>
      </w:pPr>
      <w:hyperlink w:anchor="_Toc10442" w:history="1">
        <w:r>
          <w:rPr>
            <w:rFonts w:ascii="仿宋" w:eastAsia="仿宋" w:hAnsi="仿宋" w:cs="仿宋" w:hint="eastAsia"/>
            <w:lang w:eastAsia="zh-CN"/>
          </w:rPr>
          <w:t>(一)、风险识别</w:t>
        </w:r>
        <w:r>
          <w:tab/>
        </w:r>
        <w:r>
          <w:fldChar w:fldCharType="begin"/>
        </w:r>
        <w:r>
          <w:instrText xml:space="preserve"> PAGEREF _Toc10442 \h </w:instrText>
        </w:r>
        <w:r>
          <w:fldChar w:fldCharType="separate"/>
        </w:r>
        <w:r>
          <w:t>46</w:t>
        </w:r>
        <w:r>
          <w:fldChar w:fldCharType="end"/>
        </w:r>
      </w:hyperlink>
    </w:p>
    <w:p>
      <w:pPr>
        <w:pStyle w:val="TOC2"/>
        <w:tabs>
          <w:tab w:val="right" w:leader="dot" w:pos="8306"/>
        </w:tabs>
      </w:pPr>
      <w:hyperlink w:anchor="_Toc11781" w:history="1">
        <w:r>
          <w:rPr>
            <w:rFonts w:ascii="仿宋" w:eastAsia="仿宋" w:hAnsi="仿宋" w:cs="仿宋" w:hint="eastAsia"/>
            <w:lang w:eastAsia="zh-CN"/>
          </w:rPr>
          <w:t>(二)、风险分类</w:t>
        </w:r>
        <w:r>
          <w:tab/>
        </w:r>
        <w:r>
          <w:fldChar w:fldCharType="begin"/>
        </w:r>
        <w:r>
          <w:instrText xml:space="preserve"> PAGEREF _Toc11781 \h </w:instrText>
        </w:r>
        <w:r>
          <w:fldChar w:fldCharType="separate"/>
        </w:r>
        <w:r>
          <w:t>47</w:t>
        </w:r>
        <w:r>
          <w:fldChar w:fldCharType="end"/>
        </w:r>
      </w:hyperlink>
    </w:p>
    <w:p>
      <w:pPr>
        <w:pStyle w:val="TOC1"/>
        <w:tabs>
          <w:tab w:val="right" w:leader="dot" w:pos="8306"/>
        </w:tabs>
      </w:pPr>
      <w:hyperlink w:anchor="_Toc400" w:history="1">
        <w:r>
          <w:rPr>
            <w:rFonts w:ascii="仿宋" w:eastAsia="仿宋" w:hAnsi="仿宋" w:cs="仿宋" w:hint="eastAsia"/>
            <w:lang w:eastAsia="zh-CN"/>
          </w:rPr>
          <w:t>十四、利益相关者分析与沟通计划</w:t>
        </w:r>
        <w:r>
          <w:tab/>
        </w:r>
        <w:r>
          <w:fldChar w:fldCharType="begin"/>
        </w:r>
        <w:r>
          <w:instrText xml:space="preserve"> PAGEREF _Toc400 \h </w:instrText>
        </w:r>
        <w:r>
          <w:fldChar w:fldCharType="separate"/>
        </w:r>
        <w:r>
          <w:t>49</w:t>
        </w:r>
        <w:r>
          <w:fldChar w:fldCharType="end"/>
        </w:r>
      </w:hyperlink>
    </w:p>
    <w:p>
      <w:pPr>
        <w:pStyle w:val="TOC2"/>
        <w:tabs>
          <w:tab w:val="right" w:leader="dot" w:pos="8306"/>
        </w:tabs>
      </w:pPr>
      <w:hyperlink w:anchor="_Toc12397" w:history="1">
        <w:r>
          <w:rPr>
            <w:rFonts w:ascii="仿宋" w:eastAsia="仿宋" w:hAnsi="仿宋" w:cs="仿宋" w:hint="eastAsia"/>
            <w:lang w:eastAsia="zh-CN"/>
          </w:rPr>
          <w:t>(一)、利益相关者分析</w:t>
        </w:r>
        <w:r>
          <w:tab/>
        </w:r>
        <w:r>
          <w:fldChar w:fldCharType="begin"/>
        </w:r>
        <w:r>
          <w:instrText xml:space="preserve"> PAGEREF _Toc12397 \h </w:instrText>
        </w:r>
        <w:r>
          <w:fldChar w:fldCharType="separate"/>
        </w:r>
        <w:r>
          <w:t>49</w:t>
        </w:r>
        <w:r>
          <w:fldChar w:fldCharType="end"/>
        </w:r>
      </w:hyperlink>
    </w:p>
    <w:p>
      <w:pPr>
        <w:pStyle w:val="TOC2"/>
        <w:tabs>
          <w:tab w:val="right" w:leader="dot" w:pos="8306"/>
        </w:tabs>
      </w:pPr>
      <w:hyperlink w:anchor="_Toc28105" w:history="1">
        <w:r>
          <w:rPr>
            <w:rFonts w:ascii="仿宋" w:eastAsia="仿宋" w:hAnsi="仿宋" w:cs="仿宋" w:hint="eastAsia"/>
            <w:lang w:eastAsia="zh-CN"/>
          </w:rPr>
          <w:t>(二)、沟通计划</w:t>
        </w:r>
        <w:r>
          <w:tab/>
        </w:r>
        <w:r>
          <w:fldChar w:fldCharType="begin"/>
        </w:r>
        <w:r>
          <w:instrText xml:space="preserve"> PAGEREF _Toc28105 \h </w:instrText>
        </w:r>
        <w:r>
          <w:fldChar w:fldCharType="separate"/>
        </w:r>
        <w:r>
          <w:t>50</w:t>
        </w:r>
        <w:r>
          <w:fldChar w:fldCharType="end"/>
        </w:r>
      </w:hyperlink>
    </w:p>
    <w:p>
      <w:pPr>
        <w:pStyle w:val="TOC1"/>
        <w:tabs>
          <w:tab w:val="right" w:leader="dot" w:pos="8306"/>
        </w:tabs>
      </w:pPr>
      <w:hyperlink w:anchor="_Toc17547" w:history="1">
        <w:r>
          <w:rPr>
            <w:rFonts w:ascii="仿宋" w:eastAsia="仿宋" w:hAnsi="仿宋" w:cs="仿宋" w:hint="eastAsia"/>
            <w:lang w:eastAsia="zh-CN"/>
          </w:rPr>
          <w:t>十五、脱硫设备项目实施保障措施</w:t>
        </w:r>
        <w:r>
          <w:tab/>
        </w:r>
        <w:r>
          <w:fldChar w:fldCharType="begin"/>
        </w:r>
        <w:r>
          <w:instrText xml:space="preserve"> PAGEREF _Toc17547 \h </w:instrText>
        </w:r>
        <w:r>
          <w:fldChar w:fldCharType="separate"/>
        </w:r>
        <w:r>
          <w:t>52</w:t>
        </w:r>
        <w:r>
          <w:fldChar w:fldCharType="end"/>
        </w:r>
      </w:hyperlink>
    </w:p>
    <w:p>
      <w:pPr>
        <w:pStyle w:val="TOC2"/>
        <w:tabs>
          <w:tab w:val="right" w:leader="dot" w:pos="8306"/>
        </w:tabs>
      </w:pPr>
      <w:hyperlink w:anchor="_Toc3508" w:history="1">
        <w:r>
          <w:rPr>
            <w:rFonts w:ascii="仿宋" w:eastAsia="仿宋" w:hAnsi="仿宋" w:cs="仿宋" w:hint="eastAsia"/>
            <w:lang w:eastAsia="zh-CN"/>
          </w:rPr>
          <w:t>(一)、脱硫设备项目实施保障机制</w:t>
        </w:r>
        <w:r>
          <w:tab/>
        </w:r>
        <w:r>
          <w:fldChar w:fldCharType="begin"/>
        </w:r>
        <w:r>
          <w:instrText xml:space="preserve"> PAGEREF _Toc3508 \h </w:instrText>
        </w:r>
        <w:r>
          <w:fldChar w:fldCharType="separate"/>
        </w:r>
        <w:r>
          <w:t>52</w:t>
        </w:r>
        <w:r>
          <w:fldChar w:fldCharType="end"/>
        </w:r>
      </w:hyperlink>
    </w:p>
    <w:p>
      <w:pPr>
        <w:pStyle w:val="TOC2"/>
        <w:tabs>
          <w:tab w:val="right" w:leader="dot" w:pos="8306"/>
        </w:tabs>
      </w:pPr>
      <w:hyperlink w:anchor="_Toc7198" w:history="1">
        <w:r>
          <w:rPr>
            <w:rFonts w:ascii="仿宋" w:eastAsia="仿宋" w:hAnsi="仿宋" w:cs="仿宋" w:hint="eastAsia"/>
            <w:lang w:eastAsia="zh-CN"/>
          </w:rPr>
          <w:t>(二)、脱硫设备项目法律合规要求</w:t>
        </w:r>
        <w:r>
          <w:tab/>
        </w:r>
        <w:r>
          <w:fldChar w:fldCharType="begin"/>
        </w:r>
        <w:r>
          <w:instrText xml:space="preserve"> PAGEREF _Toc7198 \h </w:instrText>
        </w:r>
        <w:r>
          <w:fldChar w:fldCharType="separate"/>
        </w:r>
        <w:r>
          <w:t>55</w:t>
        </w:r>
        <w:r>
          <w:fldChar w:fldCharType="end"/>
        </w:r>
      </w:hyperlink>
    </w:p>
    <w:p>
      <w:pPr>
        <w:pStyle w:val="TOC2"/>
        <w:tabs>
          <w:tab w:val="right" w:leader="dot" w:pos="8306"/>
        </w:tabs>
      </w:pPr>
      <w:hyperlink w:anchor="_Toc31909" w:history="1">
        <w:r>
          <w:rPr>
            <w:rFonts w:ascii="仿宋" w:eastAsia="仿宋" w:hAnsi="仿宋" w:cs="仿宋" w:hint="eastAsia"/>
            <w:lang w:eastAsia="zh-CN"/>
          </w:rPr>
          <w:t>(三)、脱硫设备项目合同管理与法律事务</w:t>
        </w:r>
        <w:r>
          <w:tab/>
        </w:r>
        <w:r>
          <w:fldChar w:fldCharType="begin"/>
        </w:r>
        <w:r>
          <w:instrText xml:space="preserve"> PAGEREF _Toc31909 \h </w:instrText>
        </w:r>
        <w:r>
          <w:fldChar w:fldCharType="separate"/>
        </w:r>
        <w:r>
          <w:t>59</w:t>
        </w:r>
        <w:r>
          <w:fldChar w:fldCharType="end"/>
        </w:r>
      </w:hyperlink>
    </w:p>
    <w:p>
      <w:pPr>
        <w:pStyle w:val="TOC2"/>
        <w:tabs>
          <w:tab w:val="right" w:leader="dot" w:pos="8306"/>
        </w:tabs>
      </w:pPr>
      <w:hyperlink w:anchor="_Toc7024" w:history="1">
        <w:r>
          <w:rPr>
            <w:rFonts w:ascii="仿宋" w:eastAsia="仿宋" w:hAnsi="仿宋" w:cs="仿宋" w:hint="eastAsia"/>
            <w:lang w:eastAsia="zh-CN"/>
          </w:rPr>
          <w:t>(四)、脱硫设备项目知识产权保护策略</w:t>
        </w:r>
        <w:r>
          <w:tab/>
        </w:r>
        <w:r>
          <w:fldChar w:fldCharType="begin"/>
        </w:r>
        <w:r>
          <w:instrText xml:space="preserve"> PAGEREF _Toc7024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508"/>
      <w:r>
        <w:rPr>
          <w:rFonts w:ascii="仿宋" w:eastAsia="仿宋" w:hAnsi="仿宋" w:cs="仿宋" w:hint="eastAsia"/>
          <w:sz w:val="28"/>
          <w:lang w:eastAsia="zh-CN"/>
        </w:rPr>
        <w:t>一、脱硫设备项目危机管理</w:t>
      </w:r>
      <w:bookmarkEnd w:id="2"/>
    </w:p>
    <w:p>
      <w:pPr>
        <w:pStyle w:val="Heading2"/>
        <w:rPr>
          <w:rFonts w:ascii="仿宋" w:eastAsia="仿宋" w:hAnsi="仿宋" w:cs="仿宋" w:hint="eastAsia"/>
          <w:lang w:eastAsia="zh-CN"/>
        </w:rPr>
      </w:pPr>
      <w:bookmarkStart w:id="3" w:name="_Toc2484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脱硫设备项目危机管理中，危机预警与识别是确保脱硫设备项目稳健运行的核心步骤。通过建立全面的监测机制，脱硫设备项目团队旨在及时发现和理解潜在的风险和危机因素，以便采取及时的预防和应对措施，确保脱硫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首先，通过深入的风险评估，脱硫设备项目团队全面分析了整个脱硫设备项目和各个阶段可能存在的威胁。这包括准确评估每个潜在风险的发生概率和可能影响的程度，为后续危机预警提供了有力支持。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脱硫设备项目团队着重于明确定义脱硫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脱硫设备项目进展的持续监控，团队能够及时发现潜在问题并作出迅速反应。脱硫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在这一阶段，团队的专业素养和反应速度将发挥至关重要的作用，以确保潜在危机能够在初期得到有效的处理，最大程度地减轻负面影响。通过危机预警与识别，脱硫设备项目得以更有序、可控地推进。</w:t>
      </w:r>
    </w:p>
    <w:p>
      <w:pPr>
        <w:pStyle w:val="Heading2"/>
        <w:ind w:firstLine="560" w:firstLineChars="200"/>
        <w:rPr>
          <w:rFonts w:ascii="仿宋" w:eastAsia="仿宋" w:hAnsi="仿宋" w:cs="仿宋" w:hint="eastAsia"/>
          <w:sz w:val="28"/>
          <w:lang w:eastAsia="zh-CN"/>
        </w:rPr>
      </w:pPr>
      <w:bookmarkStart w:id="4" w:name="_Toc3089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在危机发生时，脱硫设备项目团队立即行动，成立了应急小组。该小组的任务是迅速制定并实施紧急应对措施，以最小化潜在损失。以下是采取的主要措施：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暂停脱硫设备项目进度：为遏制危机蔓延，脱硫设备项目暂时停止进行，以便全面评估当前状况。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资源重新分配：重新评估脱硫设备项目资源的分配，确保最大限度地减小损失。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实时沟通：与关键利益相关者建立实时沟通机制，向他们传递脱硫设备项目危机的实际状况，保障脱硫设备项目核心利益。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在紧急应对的同时，脱硫设备项目团队强调了团队协作和有效沟通的重要性。以下是团队协作的关键举措：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信息共享机制：建立了信息共享平台，确保团队成员能够及时获取脱硫设备项目危机的实时信息。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领导者沟通：脱硫设备项目领导者通过定期会议和即时沟通工具，指导团队应对危机，保持团队稳定运行。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随着危机得到初步控制，脱硫设备项目团队转向制定恢复计划，以确保脱硫设备项目能够从中迅速恢复。主要恢复计划包括：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修复受损的进度计划：重新评估脱硫设备项目进度，制定修复计划，确保脱硫设备项目尽快回归正常进程。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重新调整资源分配：优化资源分配，确保脱硫设备项目在有限资源下高效运转。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风险管理机制加强：对脱硫设备项目风险进行全面评估，制定更强化的风险管理策略，以预防未来可能的危机。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938"/>
      <w:r>
        <w:rPr>
          <w:rFonts w:ascii="仿宋" w:eastAsia="仿宋" w:hAnsi="仿宋" w:cs="仿宋" w:hint="eastAsia"/>
          <w:sz w:val="28"/>
          <w:lang w:eastAsia="zh-CN"/>
        </w:rPr>
        <w:t>二、脱硫设备项目可持续发展</w:t>
      </w:r>
      <w:bookmarkEnd w:id="5"/>
    </w:p>
    <w:p>
      <w:pPr>
        <w:pStyle w:val="Heading2"/>
        <w:rPr>
          <w:rFonts w:ascii="仿宋" w:eastAsia="仿宋" w:hAnsi="仿宋" w:cs="仿宋" w:hint="eastAsia"/>
          <w:lang w:eastAsia="zh-CN"/>
        </w:rPr>
      </w:pPr>
      <w:bookmarkStart w:id="6" w:name="_Toc1362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脱硫设备项目中，脱硫设备项目团队着眼于未来，明确了可持续发展的战略方向。制定的具体可持续发展目标包括降低资源使用、采用环保技术、最大化社会效益等。这一步骤不仅有助于脱硫设备项目在环保和社会责任方面达到最高标准，也为未来提供了明确的指引，确保脱硫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可持续实践的融入脱硫设备项目管理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脱硫设备项目管理周期。从脱硫设备项目规划开始，脱硫设备项目团队就考虑了环境和社会的因素。在执行阶段，脱硫设备项目团队积极推动绿色技术的应用，优化资源利用。此外，关注员工的社会责任，通过培训和沟通活动提高员工对可持续发展的认知，使他们能够在日常工作中践行可持续实践。这些举措不仅为脱硫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462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扎根于脱硫设备项目的可持续发展理念，我们深信环保与社会责任是脱硫设备项目成功的关键支柱。在脱硫设备项目的每一步，我们都致力于通过创新和实践，履行对环境和社会的坚定责任。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团队通过引入先进的环保技术、建立高效的废物处理系统以及推动能源节约措施，积极履行环保责任。定期的环保监测和评估确保脱硫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不仅致力于自身可持续发展，还注重对社会的回馈。通过支持社区脱硫设备项目、参与慈善事业、提供培训机会等方式，脱硫设备项目积极履行社会责任。与当地社区建立积极互动，关注员工的工作与生活平衡，以及员工的身心健康，是脱硫设备项目在社会责任层面的关键举措。这样的实践不仅增强了脱硫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5119"/>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406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脱硫设备项目的主要产品是XXXX，预计年产值为XXX万元。这一产品在市场中占据着重要的地位，其广泛的应用范围使得该脱硫设备项目的市场前景非常广阔。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脱硫设备项目的xxx产品作为重要的原材料之一，将在多个领域发挥关键作用。其在建筑、交通、能源等方面的广泛应用将为整个产业链提供强大的支持，形成产业协同效应。脱硫设备项目的年产值XXX万XXX万XXX万万元不仅反映了其在市场上的巨大潜力，更预示着它对国民经济的积极贡献。这种关联度高、涉及面广的产业关系，使得该脱硫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415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总征地面积为XXXX平方米，相当于约XX.XX亩，其中净用地面积为XXXX平方米，红线范围内相当于约XX.XX亩。这一用地规模充分考虑了脱硫设备项目的建设需求，保障了脱硫设备项目在合适的空间内得以充分发展。脱硫设备项目规划的总建筑面积为XXXX平方米，其中主体工程建设占XXXX平方米，计容建筑面积达XXXX平方米。预计建筑工程的投资将达到XXXX万元，为脱硫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计划购置的设备共计XXXX台（套），设备购置费用为XXXX万元。这一设备购置计划充分考虑到脱硫设备项目的生产需求和技术要求，确保了脱硫设备项目在生产运营中具备先进的技术装备和高效的生产能力。设备的合理配置将为脱硫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计划总投资为XXXX万元，预计年实现营业收入为XXXX万元。这一产能规模的设定旨在确保脱硫设备项目能够在投资与回报之间取得平衡，实现长期可持续的发展。脱硫设备项目的总投资充分考虑到各个方面的需求，包括用地建设、设备购置等多个环节，以确保脱硫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496"/>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077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的技术管理特点体现在其创新导向。通过引入最先进的技术趋势和解决方案，脱硫设备项目致力于提升科技含量、提高质量和效率水平。这意味着我们将采用最新的工具和方法，确保脱硫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脱硫设备项目技术管理的显著特征。通过整合不同领域的技术资源，我们实现了跨学科的协同工作。这有助于优化技术架构，提高整体效能。此外，整合性策略还促进了不同技术团队之间的紧密沟通和高效合作，确保脱硫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脱硫设备项目所采用的技术。通过不断优化技术方案，脱硫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脱硫设备项目团队将在脱硫设备项目初期识别可能的技术风险，并采取相应的预防和应对措施。通过建立健全的风险评估机制，脱硫设备项目能够在实施过程中及时发现并解决潜在的技术问题，保障脱硫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脱硫设备项目中，技术将成为脱硫设备项目成功的有力支持。这一深度剖析揭示了技术管理在脱硫设备项目实施中的关键作用，为脱硫设备项目的技术基础奠定了坚实的基础。</w:t>
      </w:r>
    </w:p>
    <w:p>
      <w:pPr>
        <w:pStyle w:val="Heading2"/>
        <w:ind w:firstLine="560" w:firstLineChars="200"/>
        <w:rPr>
          <w:rFonts w:ascii="仿宋" w:eastAsia="仿宋" w:hAnsi="仿宋" w:cs="仿宋" w:hint="eastAsia"/>
          <w:sz w:val="28"/>
          <w:lang w:eastAsia="zh-CN"/>
        </w:rPr>
      </w:pPr>
      <w:bookmarkStart w:id="13" w:name="_Toc9700"/>
      <w:r>
        <w:rPr>
          <w:rFonts w:ascii="仿宋" w:eastAsia="仿宋" w:hAnsi="仿宋" w:cs="仿宋" w:hint="eastAsia"/>
          <w:sz w:val="28"/>
          <w:lang w:eastAsia="zh-CN"/>
        </w:rPr>
        <w:t>(二)、脱硫设备项目工艺技术设计方案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脱硫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脱硫设备项目将严格按照相关行业规范要求进行组织。通过有效控制产品质量，脱硫设备项目将致力于为顾客提供优质的脱硫设备项目产品和良好的服务。这体现了脱硫设备项目对于生产活动合规性和质量标准的高度重视，为脱硫设备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脱硫设备项目注重生态效益和清洁生产原则。脱硫设备项目建设将紧密结合地方特色经济发展，与社会经济发展规划和区域环境保护规划方案相协调一致。通过与当地区域自然生态系统的结合，脱硫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脱硫设备项目产品具有多样化的客户需求和个性化的特点。因此，脱硫设备项目产品规格品种多样，且单批生产数量较小。为满足这一特点，脱硫设备项目承办单位将建设先进的柔性制造生产线。通过广泛应用柔性制造技术，脱硫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脱硫设备项目采用的技术具有较高的技术含量和自动化水平，处于国内先进水平。这一技术选用不仅体现了对生产效率、质量和环境友好性的高标准要求，同时为脱硫设备项目的可持续发展奠定了坚实的基础。</w:t>
      </w:r>
    </w:p>
    <w:p>
      <w:pPr>
        <w:pStyle w:val="Heading2"/>
        <w:ind w:firstLine="560" w:firstLineChars="200"/>
        <w:rPr>
          <w:rFonts w:ascii="仿宋" w:eastAsia="仿宋" w:hAnsi="仿宋" w:cs="仿宋" w:hint="eastAsia"/>
          <w:sz w:val="28"/>
          <w:lang w:eastAsia="zh-CN"/>
        </w:rPr>
      </w:pPr>
      <w:bookmarkStart w:id="14" w:name="_Toc2870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为确保脱硫设备项目的高效生产和技术实施，我们制定了一套精心设计的设备选型方案，以满足脱硫设备项目生产、质量和环保的要求。该方案的主要特点如下：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脱硫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针对脱硫设备项目产品的多样性和小批量生产的特点，我们将建设柔性制造生产线。通过在设备选型中考虑柔性制造技术，可以灵活应对不同产品规格和生产需求，实现生产线的高度灵活性和适应性。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429"/>
      <w:r>
        <w:rPr>
          <w:rFonts w:ascii="仿宋" w:eastAsia="仿宋" w:hAnsi="仿宋" w:cs="仿宋" w:hint="eastAsia"/>
          <w:sz w:val="28"/>
          <w:lang w:eastAsia="zh-CN"/>
        </w:rPr>
        <w:t>五、脱硫设备项目建设单位说明</w:t>
      </w:r>
      <w:bookmarkEnd w:id="15"/>
    </w:p>
    <w:p>
      <w:pPr>
        <w:pStyle w:val="Heading2"/>
        <w:rPr>
          <w:rFonts w:ascii="仿宋" w:eastAsia="仿宋" w:hAnsi="仿宋" w:cs="仿宋" w:hint="eastAsia"/>
          <w:lang w:eastAsia="zh-CN"/>
        </w:rPr>
      </w:pPr>
      <w:bookmarkStart w:id="16" w:name="_Toc8477"/>
      <w:r>
        <w:rPr>
          <w:rFonts w:ascii="仿宋" w:eastAsia="仿宋" w:hAnsi="仿宋" w:cs="仿宋" w:hint="eastAsia"/>
          <w:lang w:eastAsia="zh-CN"/>
        </w:rPr>
        <w:t>(一)、脱硫设备项目承办单位基本情况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0915"/>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脱硫设备项目承办单位的XXXX，我们着眼于实现可持续的经济效益。通过技术创新和解决方案的提供，公司预计在脱硫设备项目执行期间将获得可观的收入增长。这一收入来源主要包括脱硫设备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同时，我们注重成本控制和效率提升，以确保脱硫设备项目的可持续盈利。透过精细的管理和资源优化，公司期望实现脱硫设备项目利润最大化。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脱硫设备项目实施进行全面的投资评估，包括脱硫设备项目启动阶段的资金投入和后续运营成本。通过对脱硫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脱硫设备项目实施过程中具备足够的资金流动性，公司将进行详尽的现金流分析。这包括资金需求的合理预测、脱硫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2886"/>
      <w:r>
        <w:rPr>
          <w:rFonts w:ascii="仿宋" w:eastAsia="仿宋" w:hAnsi="仿宋" w:cs="仿宋" w:hint="eastAsia"/>
          <w:sz w:val="28"/>
          <w:lang w:eastAsia="zh-CN"/>
        </w:rPr>
        <w:t>六、脱硫设备项目概论</w:t>
      </w:r>
      <w:bookmarkEnd w:id="18"/>
    </w:p>
    <w:p>
      <w:pPr>
        <w:pStyle w:val="Heading2"/>
        <w:rPr>
          <w:rFonts w:ascii="仿宋" w:eastAsia="仿宋" w:hAnsi="仿宋" w:cs="仿宋" w:hint="eastAsia"/>
          <w:lang w:eastAsia="zh-CN"/>
        </w:rPr>
      </w:pPr>
      <w:bookmarkStart w:id="19" w:name="_Toc1387"/>
      <w:r>
        <w:rPr>
          <w:rFonts w:ascii="仿宋" w:eastAsia="仿宋" w:hAnsi="仿宋" w:cs="仿宋" w:hint="eastAsia"/>
          <w:lang w:eastAsia="zh-CN"/>
        </w:rPr>
        <w:t>(一)、脱硫设备项目概况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的起源追溯至对市场的深入洞察。市场的不断演变与变革为脱硫设备项目提供了难得的机遇。当前市场存在的需求缺口和变革的大环境共同构成了脱硫设备项目的背景。这个脱硫设备项目旨在充分利用市场机遇，填补行业中尚未满足的需求，为客户提供全新的解决方案。市场的变革和需求的增长使得这个脱硫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脱硫设备项目名称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正式命名为脱硫设备。这个名称不仅仅是一个标识，更代表了脱硫设备项目的核心理念和愿景。它蕴含着脱硫设备项目所要解决问题的关键字，具有强烈的表达和辨识度，为脱硫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脱硫设备项目目标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的核心目标是提供一种全新、高效的解决方案，满足客户日益增长的需求。脱硫设备项目追求的不仅仅是满足市场需求，更是在市场中获得卓越的竞争优势。通过不断提升产品或服务的质量和创新水平，脱硫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脱硫设备项目范围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全面涵盖了产品研发、制造、市场推广和售后服务，确保从产品设计到最终用户体验的全方位关注。这一全面的脱硫设备项目范围是为了确保脱硫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脱硫设备项目时间表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脱硫设备项目计划在未来18个月内完成，包括研发、测试、市场试点和正式推出等不同阶段。这个时间表的合理设计是为了确保脱硫设备项目各个阶段的顺利推进，以便按时交付高质量的成果。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脱硫设备项目预算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脱硫设备项目总预算估算为XX百万美元，主要分配在研发、市场推广、人员培训和运营等方面。这一充足的预算为脱硫设备项目提供了充足的资源，确保脱硫设备项目在各个方面都能取得优异的表现。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脱硫设备项目风险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脱硫设备项目可能面临的风险包括市场接受度低、技术难题、竞争激烈等。脱硫设备项目团队已经制定了相应的风险应对计划，通过前瞻性的风险管理，确保脱硫设备项目在面对不确定性时能够迅速做出应对。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脱硫设备项目团队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脱硫设备项目汇聚了一支经验丰富、多领域专业素养的核心团队，确保脱硫设备项目在各个方面都能拥有高水平的执行力。团队的协同作战是脱硫设备项目成功的关键因素之一。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脱硫设备项目背景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脱硫设备项目的背景根植于市场对更高效、创新产品的渴望，同时也受到科技发展对行业格局的深刻改变的影响。这为脱硫设备项目提供了广阔的发展空间和市场需求。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脱硫设备项目现状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截至目前，脱硫设备项目已完成市场调研和技术验证，取得了初步的成功。这为脱硫设备项目在未来的发展奠定了坚实的基础，为更远大的目标打下了坚实的基石。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0" w:name="_Toc2204"/>
      <w:r>
        <w:rPr>
          <w:rFonts w:ascii="仿宋" w:eastAsia="仿宋" w:hAnsi="仿宋" w:cs="仿宋" w:hint="eastAsia"/>
          <w:sz w:val="28"/>
          <w:lang w:eastAsia="zh-CN"/>
        </w:rPr>
        <w:t>(二)、脱硫设备项目目标</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https://d.book118.com/645143032121011113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8F3958"/>
    <w:rsid w:val="388F39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5143032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2024-02-20T07:21:00Z</dcterms:created>
  <dcterms:modified xsi:type="dcterms:W3CDTF">2024-02-20T07:21:28Z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3717813DECF34D3681FB3F2EC9F6004D_11</vt:lpwstr>
  </property>
  <property fmtid="{D5CDD505-2E9C-101B-9397-08002B2CF9AE}" pid="3" name="KSOProductBuildVer">
    <vt:lpwstr>2052-12.1.0.16250</vt:lpwstr>
  </property>
</Properties>
</file>