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</w:rPr>
      </w:pP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lang w:val="en-US" w:eastAsia="zh-CN"/>
        </w:rPr>
        <w:t>附件1 农村生活污水治理攻坚目标指标</w:t>
      </w:r>
    </w:p>
    <w:p>
      <w:pPr>
        <w:jc w:val="center"/>
        <w:rPr>
          <w:rFonts w:ascii="宋体" w:hAnsi="宋体" w:cs="宋体" w:hint="eastAsia"/>
          <w:b/>
          <w:bCs/>
          <w:color w:val="000000"/>
          <w:sz w:val="28"/>
          <w:szCs w:val="28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  <w:lang w:val="en-US" w:eastAsia="zh-CN" w:bidi="en-US"/>
        </w:rPr>
        <w:t>表</w:t>
      </w:r>
      <w:r>
        <w:rPr>
          <w:rFonts w:ascii="宋体" w:hAnsi="宋体" w:cs="宋体" w:hint="eastAsia"/>
          <w:b/>
          <w:bCs/>
          <w:color w:val="000000"/>
          <w:sz w:val="28"/>
          <w:szCs w:val="28"/>
          <w:lang w:val="en-US" w:eastAsia="zh-CN" w:bidi="en-US"/>
        </w:rPr>
        <w:t>1</w:t>
      </w:r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海丰县农村生活污水治理攻坚目标总表</w:t>
      </w:r>
    </w:p>
    <w:tbl>
      <w:tblPr>
        <w:tblStyle w:val="TableNormal"/>
        <w:tblW w:w="15499" w:type="dxa"/>
        <w:jc w:val="center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22"/>
        <w:gridCol w:w="2205"/>
        <w:gridCol w:w="4650"/>
        <w:gridCol w:w="2474"/>
        <w:gridCol w:w="2724"/>
        <w:gridCol w:w="2724"/>
      </w:tblGrid>
      <w:tr>
        <w:tblPrEx>
          <w:tblW w:w="15499" w:type="dxa"/>
          <w:jc w:val="center"/>
          <w:tblInd w:w="-66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50"/>
          <w:jc w:val="center"/>
        </w:trPr>
        <w:tc>
          <w:tcPr>
            <w:tcW w:w="7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类型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目标</w:t>
            </w: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指标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auto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4</w:t>
            </w:r>
            <w:r>
              <w:rPr>
                <w:rFonts w:ascii="宋体" w:eastAsia="宋体" w:hAnsi="宋体" w:cs="宋体" w:hint="eastAsia"/>
                <w:b/>
                <w:bCs/>
                <w:color w:val="auto"/>
                <w:sz w:val="28"/>
                <w:szCs w:val="28"/>
              </w:rPr>
              <w:t>年目标指标值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2025年目标指标值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20"/>
          <w:jc w:val="center"/>
        </w:trPr>
        <w:tc>
          <w:tcPr>
            <w:tcW w:w="72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0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农村生活污水处理设施建设</w:t>
            </w:r>
          </w:p>
        </w:tc>
        <w:tc>
          <w:tcPr>
            <w:tcW w:w="46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梯次推进全县农村生活污水处理设施建设，全面提升村庄污水治理率</w:t>
            </w: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行政村生活污水治理率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75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highlight w:val="none"/>
              </w:rPr>
              <w:t>%</w:t>
            </w: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以上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100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highlight w:val="none"/>
              </w:rPr>
              <w:t>%</w:t>
            </w: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以上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30"/>
          <w:jc w:val="center"/>
        </w:trPr>
        <w:tc>
          <w:tcPr>
            <w:tcW w:w="722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465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自然村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生活污水治理率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80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</w:rPr>
              <w:t>%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100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%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80"/>
          <w:jc w:val="center"/>
        </w:trPr>
        <w:tc>
          <w:tcPr>
            <w:tcW w:w="722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5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465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完成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生活污水治理自然村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数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累计完成</w:t>
            </w: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861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</w:rPr>
              <w:t>个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累计完成</w:t>
            </w: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1076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个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05"/>
          <w:jc w:val="center"/>
        </w:trPr>
        <w:tc>
          <w:tcPr>
            <w:tcW w:w="7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0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农村污水设施运维管理体系建立</w:t>
            </w:r>
          </w:p>
        </w:tc>
        <w:tc>
          <w:tcPr>
            <w:tcW w:w="46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建立稳定的农村污水设施运维管理体系</w:t>
            </w: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设施运维管理体系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</w:rPr>
              <w:t>建立</w:t>
            </w: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并完善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完善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30"/>
          <w:jc w:val="center"/>
        </w:trPr>
        <w:tc>
          <w:tcPr>
            <w:tcW w:w="7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205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4650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设施正常运行率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90%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100%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68"/>
          <w:jc w:val="center"/>
        </w:trPr>
        <w:tc>
          <w:tcPr>
            <w:tcW w:w="7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老旧污水处理设施整改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针对污水收集率不足问题，推动老旧污水处理设施整改达标。</w:t>
            </w: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老旧设施改造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lang w:val="en-US" w:eastAsia="zh-CN"/>
              </w:rPr>
              <w:t>基本完成改造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lang w:val="en-US" w:eastAsia="zh-CN"/>
              </w:rPr>
              <w:t>完善</w:t>
            </w:r>
          </w:p>
        </w:tc>
      </w:tr>
      <w:tr>
        <w:tblPrEx>
          <w:tblW w:w="15499" w:type="dxa"/>
          <w:jc w:val="center"/>
          <w:tblInd w:w="-662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232"/>
          <w:jc w:val="center"/>
        </w:trPr>
        <w:tc>
          <w:tcPr>
            <w:tcW w:w="7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2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农村雨污分流管网建设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完善农村污水管网及雨水沟渠，污水通过管道收集或暗渠化。</w:t>
            </w:r>
          </w:p>
        </w:tc>
        <w:tc>
          <w:tcPr>
            <w:tcW w:w="24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自然村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生活污水收集管渠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建设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70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highlight w:val="none"/>
              </w:rPr>
              <w:t>%以上</w:t>
            </w:r>
          </w:p>
        </w:tc>
        <w:tc>
          <w:tcPr>
            <w:tcW w:w="27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80</w:t>
            </w:r>
            <w:r>
              <w:rPr>
                <w:rFonts w:ascii="宋体" w:eastAsia="宋体" w:hAnsi="宋体" w:cs="宋体" w:hint="eastAsia"/>
                <w:color w:val="auto"/>
                <w:sz w:val="28"/>
                <w:szCs w:val="28"/>
                <w:highlight w:val="none"/>
                <w:lang w:val="en-US" w:eastAsia="zh-CN"/>
              </w:rPr>
              <w:t>%以上</w:t>
            </w:r>
          </w:p>
        </w:tc>
      </w:tr>
    </w:tbl>
    <w:p>
      <w:pPr>
        <w:rPr>
          <w:rFonts w:ascii="仿宋" w:eastAsia="仿宋" w:hAnsi="仿宋" w:cs="仿宋" w:hint="eastAsia"/>
          <w:szCs w:val="28"/>
        </w:rPr>
      </w:pPr>
    </w:p>
    <w:p>
      <w:pPr>
        <w:bidi w:val="0"/>
        <w:rPr>
          <w:rFonts w:hint="eastAsia"/>
        </w:rPr>
        <w:sectPr>
          <w:footerReference w:type="default" r:id="rId4"/>
          <w:type w:val="nextPage"/>
          <w:pgSz w:w="16838" w:h="11906" w:orient="landscape"/>
          <w:pgMar w:top="1134" w:right="1440" w:bottom="1134" w:left="144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0"/>
          <w:cols w:space="708"/>
          <w:rtlGutter w:val="0"/>
          <w:docGrid w:type="lines" w:linePitch="312" w:charSpace="0"/>
        </w:sectPr>
      </w:pPr>
    </w:p>
    <w:p>
      <w:pPr>
        <w:bidi w:val="0"/>
        <w:rPr>
          <w:rFonts w:hint="eastAsia"/>
        </w:rPr>
      </w:pPr>
    </w:p>
    <w:p>
      <w:pPr>
        <w:jc w:val="center"/>
        <w:rPr>
          <w:rFonts w:ascii="宋体" w:hAnsi="宋体" w:cs="宋体" w:hint="eastAsia"/>
          <w:b/>
          <w:bCs/>
          <w:sz w:val="28"/>
          <w:szCs w:val="36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  <w:lang w:val="en-US" w:eastAsia="zh-CN" w:bidi="en-US"/>
        </w:rPr>
        <w:t>表2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各镇202</w:t>
      </w:r>
      <w:r>
        <w:rPr>
          <w:rFonts w:ascii="宋体" w:hAnsi="宋体" w:cs="宋体" w:hint="eastAsia"/>
          <w:b/>
          <w:bCs/>
          <w:sz w:val="28"/>
          <w:szCs w:val="36"/>
          <w:lang w:val="en-US" w:eastAsia="zh-CN"/>
        </w:rPr>
        <w:t>4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年年底前农村生活污水</w:t>
      </w:r>
      <w:r>
        <w:rPr>
          <w:rFonts w:ascii="宋体" w:hAnsi="宋体" w:cs="宋体" w:hint="eastAsia"/>
          <w:b/>
          <w:bCs/>
          <w:sz w:val="28"/>
          <w:szCs w:val="36"/>
          <w:lang w:val="en-US" w:eastAsia="zh-CN"/>
        </w:rPr>
        <w:t>治理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建设目标表</w:t>
      </w:r>
    </w:p>
    <w:tbl>
      <w:tblPr>
        <w:tblStyle w:val="TableNormal"/>
        <w:tblW w:w="14637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937"/>
        <w:gridCol w:w="1415"/>
        <w:gridCol w:w="1638"/>
        <w:gridCol w:w="2432"/>
        <w:gridCol w:w="2731"/>
        <w:gridCol w:w="2596"/>
        <w:gridCol w:w="2888"/>
      </w:tblGrid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14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自然村总数（个）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农村污水治理率现状（按自然村覆盖率%）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年年底前待完成生活污水治理的自然村数（个）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年年底前累计完成生活污水治理的自然村数（个）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年年底前农村污水治理目标（按自然村覆盖率%）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海城镇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53.7%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43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79.6%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城东镇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95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70.3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86.8%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附城镇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2.9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73.5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可塘镇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6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.5%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83.6%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33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梅陇镇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54.1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122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highlight w:val="none"/>
                <w:lang w:val="en-US" w:eastAsia="zh-CN"/>
              </w:rPr>
              <w:t>77.1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highlight w:val="none"/>
                <w:lang w:val="en-US" w:eastAsia="zh-CN"/>
              </w:rPr>
              <w:t>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公平镇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.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0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83.9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平东镇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69.1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85.2%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联安镇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58.5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76.4%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陶河镇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.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48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78.7%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赤坑镇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34.5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42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72.7%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大湖镇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93.</w:t>
            </w: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黄羌镇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61.4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28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109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82.6%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黄羌林场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33.3%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62.5%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443"/>
          <w:jc w:val="center"/>
        </w:trPr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1076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60.4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211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861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80.0%</w:t>
            </w:r>
          </w:p>
        </w:tc>
      </w:tr>
    </w:tbl>
    <w:p>
      <w:pPr>
        <w:rPr>
          <w:rFonts w:ascii="宋体" w:hAnsi="宋体" w:cs="宋体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  <w:sectPr>
          <w:footerReference w:type="default" r:id="rId5"/>
          <w:type w:val="nextPage"/>
          <w:pgSz w:w="16838" w:h="11906" w:orient="landscape"/>
          <w:pgMar w:top="1134" w:right="1440" w:bottom="1134" w:left="144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1"/>
          <w:cols w:space="708"/>
          <w:titlePg w:val="0"/>
          <w:rtlGutter w:val="0"/>
          <w:docGrid w:type="lines" w:linePitch="312" w:charSpace="0"/>
        </w:sectPr>
      </w:pPr>
    </w:p>
    <w:p>
      <w:pPr>
        <w:jc w:val="center"/>
        <w:rPr>
          <w:rFonts w:ascii="宋体" w:hAnsi="宋体" w:cs="宋体" w:hint="eastAsia"/>
          <w:b/>
          <w:bCs/>
          <w:sz w:val="28"/>
          <w:szCs w:val="36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  <w:lang w:val="en-US" w:eastAsia="zh-CN" w:bidi="en-US"/>
        </w:rPr>
        <w:t>表3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各镇202</w:t>
      </w:r>
      <w:r>
        <w:rPr>
          <w:rFonts w:ascii="宋体" w:hAnsi="宋体" w:cs="宋体" w:hint="eastAsia"/>
          <w:b/>
          <w:bCs/>
          <w:sz w:val="28"/>
          <w:szCs w:val="36"/>
          <w:lang w:val="en-US" w:eastAsia="zh-CN"/>
        </w:rPr>
        <w:t>5</w:t>
      </w:r>
      <w:r>
        <w:rPr>
          <w:rFonts w:ascii="宋体" w:eastAsia="宋体" w:hAnsi="宋体" w:cs="宋体" w:hint="eastAsia"/>
          <w:b/>
          <w:bCs/>
          <w:sz w:val="28"/>
          <w:szCs w:val="36"/>
        </w:rPr>
        <w:t>年年底前农村生活污水处理设施建设目标表</w:t>
      </w:r>
    </w:p>
    <w:tbl>
      <w:tblPr>
        <w:tblStyle w:val="TableNormal"/>
        <w:tblW w:w="14637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937"/>
        <w:gridCol w:w="1415"/>
        <w:gridCol w:w="1638"/>
        <w:gridCol w:w="2432"/>
        <w:gridCol w:w="2731"/>
        <w:gridCol w:w="2596"/>
        <w:gridCol w:w="2888"/>
      </w:tblGrid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14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自然村总数（个）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各镇2024年年底前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农村污水治理率现状（按自然村覆盖率%）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年年底前待完成生活污水治理的自然村数（个）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年年底前累计完成生活污水治理的自然村数（个）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  <w:t>年年底前农村污水治理目标（按自然村覆盖率%）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海城镇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79.6%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城东镇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95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86.8%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95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附城镇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73.5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可塘镇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83.6%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73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33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梅陇镇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55.41%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35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公平镇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77.1%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20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平东镇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77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85.2%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77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联安镇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76.4%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4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陶河镇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78.7%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赤坑镇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72.7%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4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大湖镇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100.00%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黄羌镇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82.6%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369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黄羌林场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62.5%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  <w:tr>
        <w:tblPrEx>
          <w:tblW w:w="14637" w:type="dxa"/>
          <w:jc w:val="center"/>
          <w:tblLayout w:type="fixed"/>
          <w:tblCellMar>
            <w:top w:w="0" w:type="dxa"/>
            <w:left w:w="10" w:type="dxa"/>
            <w:bottom w:w="0" w:type="dxa"/>
            <w:right w:w="10" w:type="dxa"/>
          </w:tblCellMar>
          <w:tblLook w:val="0000"/>
        </w:tblPrEx>
        <w:trPr>
          <w:trHeight w:hRule="exact" w:val="443"/>
          <w:jc w:val="center"/>
        </w:trPr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总计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1076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80.0%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215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1076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sz w:val="28"/>
                <w:szCs w:val="28"/>
                <w:lang w:val="en-US" w:eastAsia="zh-CN"/>
              </w:rPr>
              <w:t>100.0%</w:t>
            </w:r>
          </w:p>
        </w:tc>
      </w:tr>
    </w:tbl>
    <w:p>
      <w:pPr>
        <w:rPr>
          <w:rFonts w:ascii="仿宋" w:eastAsia="仿宋" w:hAnsi="仿宋" w:cs="仿宋" w:hint="eastAsia"/>
          <w:szCs w:val="28"/>
        </w:rPr>
      </w:pPr>
    </w:p>
    <w:p>
      <w:pPr>
        <w:rPr>
          <w:rFonts w:ascii="仿宋" w:eastAsia="仿宋" w:hAnsi="仿宋" w:cs="仿宋" w:hint="eastAsia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Times New Roman" w:eastAsia="仿宋" w:hAnsi="Times New Roman" w:cs="Times New Roman" w:hint="default"/>
          <w:b/>
          <w:bCs/>
          <w:color w:val="auto"/>
          <w:sz w:val="2"/>
          <w:szCs w:val="2"/>
        </w:rPr>
        <w:sectPr>
          <w:footerReference w:type="default" r:id="rId6"/>
          <w:type w:val="nextPage"/>
          <w:pgSz w:w="16838" w:h="11906" w:orient="landscape"/>
          <w:pgMar w:top="1134" w:right="1440" w:bottom="1134" w:left="144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2"/>
          <w:cols w:space="708"/>
          <w:titlePg w:val="0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838" w:leftChars="0" w:firstLineChars="262"/>
        <w:textAlignment w:val="auto"/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  <w:highlight w:val="none"/>
        </w:rPr>
      </w:pPr>
      <w:r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  <w:highlight w:val="none"/>
          <w:lang w:val="en-US" w:eastAsia="zh-CN"/>
        </w:rPr>
        <w:t xml:space="preserve"> 海丰县202</w:t>
      </w: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highlight w:val="none"/>
          <w:lang w:val="en-US" w:eastAsia="zh-CN"/>
        </w:rPr>
        <w:t>4-2025</w:t>
      </w:r>
      <w:r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  <w:highlight w:val="none"/>
          <w:lang w:val="en-US" w:eastAsia="zh-CN"/>
        </w:rPr>
        <w:t>年农村生活污水治理清单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838" w:leftChars="0" w:firstLineChars="262"/>
        <w:jc w:val="center"/>
        <w:textAlignment w:val="auto"/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highlight w:val="none"/>
        </w:rPr>
      </w:pP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highlight w:val="none"/>
          <w:lang w:val="en-US" w:eastAsia="zh-CN"/>
        </w:rPr>
        <w:t>表1 海丰县2024-2025年农村生活污水治理任务汇总表</w:t>
      </w: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15"/>
        <w:gridCol w:w="1295"/>
        <w:gridCol w:w="1345"/>
        <w:gridCol w:w="1345"/>
        <w:gridCol w:w="1685"/>
        <w:gridCol w:w="1495"/>
        <w:gridCol w:w="1467"/>
        <w:gridCol w:w="1467"/>
        <w:gridCol w:w="1358"/>
        <w:gridCol w:w="1588"/>
        <w:gridCol w:w="1601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4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乡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2024年新建任务数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纳入污水处理厂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（个）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建设一体化处理设施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（个）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资源化利用（个）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设施及管网升级改造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202</w:t>
            </w: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年新建任务数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纳入污水处理厂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（个）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建设一体化处理设施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（个）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/>
                <w:bCs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资源化利用（个）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海城镇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城东镇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附城镇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27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3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梅陇镇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37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32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35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32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2"/>
          <w:jc w:val="center"/>
        </w:trPr>
        <w:tc>
          <w:tcPr>
            <w:tcW w:w="2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41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可塘镇</w:t>
            </w:r>
          </w:p>
        </w:tc>
        <w:tc>
          <w:tcPr>
            <w:tcW w:w="4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4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4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5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公平镇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7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黄羌镇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28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22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平东镇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黄羌林场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陶河镇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联安镇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19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7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赤坑镇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11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2"/>
          <w:jc w:val="center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大湖镇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color w:val="000000"/>
                <w:sz w:val="24"/>
                <w:highlight w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color w:val="auto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21"/>
          <w:jc w:val="center"/>
        </w:trPr>
        <w:tc>
          <w:tcPr>
            <w:tcW w:w="710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合计</w:t>
            </w:r>
          </w:p>
        </w:tc>
        <w:tc>
          <w:tcPr>
            <w:tcW w:w="4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211</w:t>
            </w:r>
          </w:p>
        </w:tc>
        <w:tc>
          <w:tcPr>
            <w:tcW w:w="43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54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47</w:t>
            </w:r>
          </w:p>
        </w:tc>
        <w:tc>
          <w:tcPr>
            <w:tcW w:w="4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140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47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215</w:t>
            </w:r>
          </w:p>
        </w:tc>
        <w:tc>
          <w:tcPr>
            <w:tcW w:w="4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5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49</w:t>
            </w:r>
          </w:p>
        </w:tc>
        <w:tc>
          <w:tcPr>
            <w:tcW w:w="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="宋体" w:hAnsi="宋体" w:cs="宋体" w:hint="default"/>
                <w:b w:val="0"/>
                <w:bCs w:val="0"/>
                <w:color w:val="000000"/>
                <w:sz w:val="24"/>
                <w:highlight w:val="none"/>
              </w:rPr>
            </w:pPr>
            <w:r>
              <w:rPr>
                <w:rFonts w:ascii="宋体" w:hAnsi="宋体" w:cs="宋体" w:hint="eastAsia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  <w:t>157</w:t>
            </w:r>
          </w:p>
        </w:tc>
      </w:tr>
    </w:tbl>
    <w:p>
      <w:pPr>
        <w:sectPr>
          <w:footerReference w:type="default" r:id="rId7"/>
          <w:footerReference w:type="first" r:id="rId8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3" w:chapStyle="0" w:chapSep="hyphen"/>
          <w:cols w:space="708"/>
          <w:titlePg/>
          <w:docGrid w:linePitch="36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838" w:leftChars="0" w:firstLineChars="262"/>
        <w:jc w:val="center"/>
        <w:textAlignment w:val="auto"/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</w:rPr>
      </w:pP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lang w:val="en-US" w:eastAsia="zh-CN"/>
        </w:rPr>
        <w:t>表2 海丰县2023年年底前农村生活污水治理任务完成清单</w:t>
      </w: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37"/>
        <w:gridCol w:w="1595"/>
        <w:gridCol w:w="1863"/>
        <w:gridCol w:w="2249"/>
        <w:gridCol w:w="1679"/>
        <w:gridCol w:w="1576"/>
        <w:gridCol w:w="2941"/>
        <w:gridCol w:w="2321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33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乡镇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行政村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常住人口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治理模式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大嶂村村民委员会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大嶂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default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大嶂村村民委员会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新寮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岗头村村民委员会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和发村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道山村村民委员会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道山村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笏口村村民委员会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笏口二村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龙岗村村民委员会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柴头堀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坑寨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坑新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坑三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石山村村民委员会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石山寨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石山村村民委员会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排仔面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里坑村村民委员会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坑尾头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</w:tbl>
    <w:p>
      <w:pPr>
        <w:sectPr>
          <w:footerReference w:type="default" r:id="rId9"/>
          <w:footerReference w:type="first" r:id="rId10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4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37"/>
        <w:gridCol w:w="1595"/>
        <w:gridCol w:w="1863"/>
        <w:gridCol w:w="2249"/>
        <w:gridCol w:w="1679"/>
        <w:gridCol w:w="1576"/>
        <w:gridCol w:w="2941"/>
        <w:gridCol w:w="2321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双河村村民委员会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文明石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田心村村民委员会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后围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唐厝村村民委员会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唐厝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联北村村民委员会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太平圩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联川村村民委员会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夏阳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联川村村民委员会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石塘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白石岗村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马福兰村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联平村村民委员会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黄厝寨村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联平村村民委员会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外寮村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石南村村民委员会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东沃村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石南村村民委员会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浅沙村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梅尖村村民委员会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新城村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</w:tbl>
    <w:p>
      <w:pPr>
        <w:sectPr>
          <w:footerReference w:type="default" r:id="rId11"/>
          <w:footerReference w:type="first" r:id="rId12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5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37"/>
        <w:gridCol w:w="1595"/>
        <w:gridCol w:w="1863"/>
        <w:gridCol w:w="2249"/>
        <w:gridCol w:w="1679"/>
        <w:gridCol w:w="1576"/>
        <w:gridCol w:w="2941"/>
        <w:gridCol w:w="2321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15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梅尖村村民委员会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田寮村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99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梅尖村村民委员会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新田村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梅尖村村民委员会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新池村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月池村村民委员会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港尾湖村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梅东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涂头</w:t>
            </w: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湖洋自然村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大塘村村民委员会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东塘自然村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大塘村村民委员会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小坑自然村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南门村村民委员会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九菜坑自然村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平东镇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谷兜村村民委员会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新东自然村</w:t>
            </w:r>
          </w:p>
        </w:tc>
        <w:tc>
          <w:tcPr>
            <w:tcW w:w="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Times New Roman" w:eastAsia="宋体" w:hAnsi="Times New Roman" w:cs="Times New Roman" w:hint="default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2023年底</w:t>
            </w: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前完成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838" w:leftChars="0" w:firstLineChars="262"/>
        <w:jc w:val="center"/>
        <w:textAlignment w:val="auto"/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</w:rPr>
        <w:sectPr>
          <w:footerReference w:type="default" r:id="rId13"/>
          <w:footerReference w:type="first" r:id="rId14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6" w:chapStyle="0" w:chapSep="hyphen"/>
          <w:cols w:space="708"/>
          <w:titlePg w:val="0"/>
          <w:docGrid w:linePitch="36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838" w:leftChars="0" w:firstLineChars="262"/>
        <w:jc w:val="center"/>
        <w:textAlignment w:val="auto"/>
        <w:rPr>
          <w:rFonts w:ascii="Times New Roman" w:eastAsia="仿宋" w:hAnsi="Times New Roman" w:cs="Times New Roman" w:hint="default"/>
          <w:b/>
          <w:bCs/>
          <w:color w:val="auto"/>
          <w:sz w:val="32"/>
          <w:szCs w:val="32"/>
        </w:rPr>
      </w:pPr>
      <w:r>
        <w:rPr>
          <w:rFonts w:ascii="Times New Roman" w:eastAsia="仿宋" w:hAnsi="Times New Roman" w:cs="Times New Roman" w:hint="eastAsia"/>
          <w:b/>
          <w:bCs/>
          <w:color w:val="auto"/>
          <w:sz w:val="32"/>
          <w:szCs w:val="32"/>
          <w:lang w:val="en-US" w:eastAsia="zh-CN"/>
        </w:rPr>
        <w:t>表3 海丰县2024年农村生活污水治理任务清单</w:t>
      </w: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33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乡镇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行政村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自然村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常住人口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/>
                <w:bCs/>
                <w:i w:val="0"/>
                <w:iCs w:val="0"/>
                <w:color w:val="auto"/>
                <w:sz w:val="24"/>
                <w:u w:val="none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治理模式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default"/>
                <w:b/>
                <w:bCs/>
                <w:i w:val="0"/>
                <w:iCs w:val="0"/>
                <w:color w:val="auto"/>
                <w:kern w:val="0"/>
                <w:sz w:val="24"/>
                <w:highlight w:val="yellow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大夫寨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上铺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大池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池坣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高楼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下楼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丰太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下铺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下山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溪围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15"/>
          <w:footerReference w:type="first" r:id="rId16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7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汀洲村村民委员会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塘东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汀洲村村民委员会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埔美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城东镇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汀洲村村民委员会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塘西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南土村村民委员会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大乡村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南土村村民委员会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吉坑村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default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南土村村民委员会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围雅村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南土村村民委员会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南雅村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古流村村民委员会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迴埔村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茅湖村村民委员会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下陇村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茅湖村村民委员会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新寮村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茅湖村村民委员会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湖雅村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花楼村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尧陂村村民委员会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尧陂村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全福村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合建设施</w:t>
            </w:r>
          </w:p>
        </w:tc>
      </w:tr>
    </w:tbl>
    <w:p>
      <w:pPr>
        <w:sectPr>
          <w:footerReference w:type="default" r:id="rId17"/>
          <w:footerReference w:type="first" r:id="rId18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8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15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必发村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654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合建设施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3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船坞村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合建设施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新寮场村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尊瑤村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角洲岭村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下围村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下埔村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沙大村村民委员会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沙大村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赤坑镇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长围村村民委员会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长陇村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大湖镇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高螺村村民委员会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高螺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荣港村村民委员会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荣港村村民委员会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后寮村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石牌村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乌石张村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19"/>
          <w:footerReference w:type="first" r:id="rId20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9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横排村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大浅笏村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34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上浅笏黄村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东格笏村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黄厝寮村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葫芦笏村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横港村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横港新村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刘沈村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新刘沈村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荣山村村民委员会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上浅笏陈村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宫口笏村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坣子村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21"/>
          <w:footerReference w:type="first" r:id="rId22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0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兴洲村村民委员会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兴洲村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1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龙岗美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龙寨村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老桔仔园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新桔仔园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十三坑村村民委员会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白水湖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十三坑村村民委员会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水一村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十三坑村村民委员会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桥一村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庵前村村民委员会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龙首里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庵前村村民委员会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庵前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新塘村村民委员会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糖房村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公平镇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新塘村村民委员会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新埔村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长一村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大水坑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23"/>
          <w:footerReference w:type="first" r:id="rId24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1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仓下村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FF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9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黄土岭村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土瓜山村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洋公坝村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埔仔洞村村民委员会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湖洋村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塘面村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石湖余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下洋坝村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李木派村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下洋村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海城镇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石洲寨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麻竹村村民委员会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麻竹村村民委员会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坑背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麻竹村村民委员会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黄塘水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25"/>
          <w:footerReference w:type="first" r:id="rId26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2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麻竹村村民委员会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富足园村村民委员会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水口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4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富足园村村民委员会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坑尾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黄羌林场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富足园村村民委员会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八多竹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坑田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坑一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坑联村村民委员会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寨下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分水布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长圳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下寮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孔岩下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虎噉村村民委员会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圳肚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虎噉村村民委员会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虎噉村村民委员会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木棉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</w:tbl>
    <w:p>
      <w:pPr>
        <w:sectPr>
          <w:footerReference w:type="default" r:id="rId27"/>
          <w:footerReference w:type="first" r:id="rId28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3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虎噉村村民委员会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米塘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和顺田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30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圳头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合建设施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角仔埔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学田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楼下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田心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南坑寨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官背洋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合建设施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下塘荫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南坑屯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</w:tbl>
    <w:p>
      <w:pPr>
        <w:sectPr>
          <w:footerReference w:type="default" r:id="rId29"/>
          <w:footerReference w:type="first" r:id="rId30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4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大园里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黄羌镇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塘尾岭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新厝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大夫寨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罗西村村民委员会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蔡厝围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井头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长湖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下埔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后雅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东湖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洋甲洲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建设设施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可塘镇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郭厝寨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省反馈问题</w:t>
            </w: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新堆钟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甲下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31"/>
          <w:footerReference w:type="first" r:id="rId32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5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北笏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深笏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新乡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815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界尾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南笏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大桂岭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林厝村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小桂岭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上寮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auto"/>
                <w:kern w:val="0"/>
                <w:sz w:val="24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横排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桥梓头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港尾寮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英厝寮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联英村村民委员会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霞芳寮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pPr>
        <w:sectPr>
          <w:footerReference w:type="default" r:id="rId33"/>
          <w:footerReference w:type="first" r:id="rId34"/>
          <w:type w:val="nextPage"/>
          <w:pgSz w:w="16840" w:h="11900" w:orient="landscape"/>
          <w:pgMar w:top="1641" w:right="976" w:bottom="1337" w:left="513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6" w:chapStyle="0" w:chapSep="hyphen"/>
          <w:cols w:space="708"/>
          <w:titlePg w:val="0"/>
          <w:docGrid w:linePitch="360"/>
        </w:sectPr>
      </w:pPr>
    </w:p>
    <w:tbl>
      <w:tblPr>
        <w:tblStyle w:val="TableNormal"/>
        <w:tblW w:w="4998" w:type="pct"/>
        <w:jc w:val="center"/>
        <w:tblInd w:w="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13"/>
        <w:gridCol w:w="1572"/>
        <w:gridCol w:w="1749"/>
        <w:gridCol w:w="2196"/>
        <w:gridCol w:w="1622"/>
        <w:gridCol w:w="1441"/>
        <w:gridCol w:w="3370"/>
        <w:gridCol w:w="2298"/>
      </w:tblGrid>
      <w:tr>
        <w:tblPrEx>
          <w:tblW w:w="4998" w:type="pct"/>
          <w:jc w:val="center"/>
          <w:tblInd w:w="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石古箖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和平村村民委员会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长埔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联安镇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联南村村民委员会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西燕潭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金围村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新厝仔村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东风村村民委员会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三合村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将军帽村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溪墘村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水口村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松柏围村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鸡巢村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钟寮村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银丰村村民委员会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江山村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大嶂村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  <w:tr>
        <w:tblPrEx>
          <w:tblW w:w="4998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77"/>
          <w:jc w:val="center"/>
        </w:trPr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海丰县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梅陇镇</w:t>
            </w:r>
          </w:p>
        </w:tc>
        <w:tc>
          <w:tcPr>
            <w:tcW w:w="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梅联村村民委员会</w:t>
            </w: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下港程村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  <w:r>
              <w:rPr>
                <w:rFonts w:ascii="宋体" w:eastAsia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资源化利用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 w:hint="eastAsia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bidi="ar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https://d.book118.com/645213342200011122</w:t>
        </w:r>
      </w:hyperlink>
    </w:p>
    <w:p/>
    <w:sectPr>
      <w:footerReference w:type="default" r:id="rId36"/>
      <w:footerReference w:type="first" r:id="rId37"/>
      <w:type w:val="nextPage"/>
      <w:pgSz w:w="16840" w:h="11900" w:orient="landscape"/>
      <w:pgMar w:top="1641" w:right="976" w:bottom="1337" w:left="513" w:header="0" w:footer="3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27" w:chapStyle="0" w:chapSep="hyphen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6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6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6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55" type="#_x0000_t202" style="width:2in;height:2in;margin-top:0;margin-left:0;mso-position-horizontal:center;mso-position-horizontal-relative:margin;mso-wrap-style:none;position:absolute;v-text-anchor:top;z-index:25166438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56" type="#_x0000_t202" style="width:2in;height:2in;margin-top:0;margin-left:0;mso-position-horizontal:center;mso-position-horizontal-relative:margin;mso-wrap-style:none;position:absolute;v-text-anchor:top;z-index:25166540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57" type="#_x0000_t202" style="width:2in;height:2in;margin-top:0;margin-left:0;mso-position-horizontal:center;mso-position-horizontal-relative:margin;mso-wrap-style:none;position:absolute;v-text-anchor:top;z-index:25166643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58" type="#_x0000_t202" style="width:2in;height:2in;margin-top:0;margin-left:0;mso-position-horizontal:center;mso-position-horizontal-relative:margin;mso-wrap-style:none;position:absolute;v-text-anchor:top;z-index:25166745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59" type="#_x0000_t202" style="width:2in;height:2in;margin-top:0;margin-left:0;mso-position-horizontal:center;mso-position-horizontal-relative:margin;mso-wrap-style:none;position:absolute;v-text-anchor:top;z-index:25166848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0" type="#_x0000_t202" style="width:2in;height:2in;margin-top:0;margin-left:0;mso-position-horizontal:center;mso-position-horizontal-relative:margin;mso-wrap-style:none;position:absolute;v-text-anchor:top;z-index:25166950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1" type="#_x0000_t202" style="width:2in;height:2in;margin-top:0;margin-left:0;mso-position-horizontal:center;mso-position-horizontal-relative:margin;mso-wrap-style:none;position:absolute;v-text-anchor:top;z-index:25167052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2" type="#_x0000_t202" style="width:2in;height:2in;margin-top:0;margin-left:0;mso-position-horizontal:center;mso-position-horizontal-relative:margin;mso-wrap-style:none;position:absolute;v-text-anchor:top;z-index:25167155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3" type="#_x0000_t202" style="width:2in;height:2in;margin-top:0;margin-left:0;mso-position-horizontal:center;mso-position-horizontal-relative:margin;mso-wrap-style:none;position:absolute;v-text-anchor:top;z-index:25167257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4" type="#_x0000_t202" style="width:2in;height:2in;margin-top:0;margin-left:0;mso-position-horizontal:center;mso-position-horizontal-relative:margin;mso-wrap-style:none;position:absolute;v-text-anchor:top;z-index:25167360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5" type="#_x0000_t202" style="width:2in;height:2in;margin-top:0;margin-left:0;mso-position-horizontal:center;mso-position-horizontal-relative:margin;mso-wrap-style:none;position:absolute;v-text-anchor:top;z-index:25167462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6" type="#_x0000_t202" style="width:2in;height:2in;margin-top:0;margin-left:0;mso-position-horizontal:center;mso-position-horizontal-relative:margin;mso-wrap-style:none;position:absolute;v-text-anchor:top;z-index:25167564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7" type="#_x0000_t202" style="width:2in;height:2in;margin-top:0;margin-left:0;mso-position-horizontal:center;mso-position-horizontal-relative:margin;mso-wrap-style:none;position:absolute;v-text-anchor:top;z-index:25167667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68" type="#_x0000_t202" style="width:2in;height:2in;margin-top:0;margin-left:0;mso-position-horizontal:center;mso-position-horizontal-relative:margin;mso-wrap-style:none;position:absolute;v-text-anchor:top;z-index:25167769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69" type="#_x0000_t202" style="width:2in;height:2in;margin-top:0;margin-left:0;mso-position-horizontal:center;mso-position-horizontal-relative:margin;mso-wrap-style:none;position:absolute;v-text-anchor:top;z-index:25167872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70" type="#_x0000_t202" style="width:2in;height:2in;margin-top:0;margin-left:0;mso-position-horizontal:center;mso-position-horizontal-relative:margin;mso-wrap-style:none;position:absolute;v-text-anchor:top;z-index:25167974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71" type="#_x0000_t202" style="width:2in;height:2in;margin-top:0;margin-left:0;mso-position-horizontal:center;mso-position-horizontal-relative:margin;mso-wrap-style:none;position:absolute;v-text-anchor:top;z-index:25168076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72" type="#_x0000_t202" style="width:2in;height:2in;margin-top:0;margin-left:0;mso-position-horizontal:center;mso-position-horizontal-relative:margin;mso-wrap-style:none;position:absolute;v-text-anchor:top;z-index:25168179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73" type="#_x0000_t202" style="width:2in;height:2in;margin-top:0;margin-left:0;mso-position-horizontal:center;mso-position-horizontal-relative:margin;mso-wrap-style:none;position:absolute;v-text-anchor:top;z-index:25168281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74" type="#_x0000_t202" style="width:2in;height:2in;margin-top:0;margin-left:0;mso-position-horizontal:center;mso-position-horizontal-relative:margin;mso-wrap-style:none;position:absolute;v-text-anchor:top;z-index:25168384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75" type="#_x0000_t202" style="width:2in;height:2in;margin-top:0;margin-left:0;mso-position-horizontal:center;mso-position-horizontal-relative:margin;mso-wrap-style:none;position:absolute;v-text-anchor:top;z-index:25168486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76" type="#_x0000_t202" style="width:2in;height:2in;margin-top:0;margin-left:0;mso-position-horizontal:center;mso-position-horizontal-relative:margin;mso-wrap-style:none;position:absolute;v-text-anchor:top;z-index:25168588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77" type="#_x0000_t202" style="width:2in;height:2in;margin-top:0;margin-left:0;mso-position-horizontal:center;mso-position-horizontal-relative:margin;mso-wrap-style:none;position:absolute;v-text-anchor:top;z-index:251686912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78" type="#_x0000_t202" style="width:2in;height:2in;margin-top:0;margin-left:0;mso-position-horizontal:center;mso-position-horizontal-relative:margin;mso-wrap-style:none;position:absolute;v-text-anchor:top;z-index:251687936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79" type="#_x0000_t202" style="width:2in;height:2in;margin-top:0;margin-left:0;mso-position-horizontal:center;mso-position-horizontal-relative:margin;mso-wrap-style:none;position:absolute;v-text-anchor:top;z-index:25168896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80" type="#_x0000_t202" style="width:2in;height:2in;margin-top:0;margin-left:0;mso-position-horizontal:center;mso-position-horizontal-relative:margin;mso-wrap-style:none;position:absolute;v-text-anchor:top;z-index:251689984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</w:pPr>
    <w:r>
      <w:rPr>
        <w:sz w:val="21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8" o:spid="_x0000_s2081" type="#_x0000_t202" style="width:2in;height:2in;margin-top:0;margin-left:0;mso-position-horizontal:center;mso-position-horizontal-relative:margin;mso-wrap-style:none;position:absolute;v-text-anchor:top;z-index:251691008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34B06"/>
    <w:multiLevelType w:val="multilevel"/>
    <w:tmpl w:val="7D434B06"/>
    <w:lvl w:ilvl="0">
      <w:start w:val="1"/>
      <w:numFmt w:val="ideographDigit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D4F"/>
    <w:rsid w:val="00222EC8"/>
    <w:rsid w:val="00571D4F"/>
    <w:rsid w:val="006C3E22"/>
    <w:rsid w:val="008F644A"/>
    <w:rsid w:val="00E816FD"/>
    <w:rsid w:val="023316F7"/>
    <w:rsid w:val="02700DBA"/>
    <w:rsid w:val="02DA7DF1"/>
    <w:rsid w:val="02FD189F"/>
    <w:rsid w:val="03B10C45"/>
    <w:rsid w:val="04DA5A65"/>
    <w:rsid w:val="05AA72C5"/>
    <w:rsid w:val="069E7CA1"/>
    <w:rsid w:val="07783C40"/>
    <w:rsid w:val="07C72992"/>
    <w:rsid w:val="07EB1534"/>
    <w:rsid w:val="08010BB7"/>
    <w:rsid w:val="096D10A0"/>
    <w:rsid w:val="099E577F"/>
    <w:rsid w:val="0AF567A9"/>
    <w:rsid w:val="0B701C95"/>
    <w:rsid w:val="0DEA55DF"/>
    <w:rsid w:val="0F084179"/>
    <w:rsid w:val="104D596F"/>
    <w:rsid w:val="1064253F"/>
    <w:rsid w:val="10C43717"/>
    <w:rsid w:val="1179606F"/>
    <w:rsid w:val="12FA679C"/>
    <w:rsid w:val="13916FE8"/>
    <w:rsid w:val="13CF0D1B"/>
    <w:rsid w:val="14E40A24"/>
    <w:rsid w:val="16747872"/>
    <w:rsid w:val="186F7A13"/>
    <w:rsid w:val="1A605254"/>
    <w:rsid w:val="1B923EF4"/>
    <w:rsid w:val="1E803B9A"/>
    <w:rsid w:val="1E9D0B16"/>
    <w:rsid w:val="1FD31248"/>
    <w:rsid w:val="21015E18"/>
    <w:rsid w:val="21675B9C"/>
    <w:rsid w:val="21E15034"/>
    <w:rsid w:val="23B24AE2"/>
    <w:rsid w:val="26D53F80"/>
    <w:rsid w:val="272F40E7"/>
    <w:rsid w:val="27C73564"/>
    <w:rsid w:val="28322692"/>
    <w:rsid w:val="2A7F2EC7"/>
    <w:rsid w:val="2BE001E5"/>
    <w:rsid w:val="2BF22DD1"/>
    <w:rsid w:val="2DD11E7D"/>
    <w:rsid w:val="2F994836"/>
    <w:rsid w:val="316135BD"/>
    <w:rsid w:val="32490F22"/>
    <w:rsid w:val="353E2F47"/>
    <w:rsid w:val="35CA22D2"/>
    <w:rsid w:val="36240CE6"/>
    <w:rsid w:val="37B003BA"/>
    <w:rsid w:val="38032348"/>
    <w:rsid w:val="384A7C2E"/>
    <w:rsid w:val="39002694"/>
    <w:rsid w:val="39B356AC"/>
    <w:rsid w:val="39DA63D7"/>
    <w:rsid w:val="39DC2F75"/>
    <w:rsid w:val="3A1F72C7"/>
    <w:rsid w:val="3A974416"/>
    <w:rsid w:val="3D426AA3"/>
    <w:rsid w:val="3EE42929"/>
    <w:rsid w:val="3F0A54D0"/>
    <w:rsid w:val="3FCB2689"/>
    <w:rsid w:val="41741A33"/>
    <w:rsid w:val="432D5695"/>
    <w:rsid w:val="441C710F"/>
    <w:rsid w:val="45BB2F2A"/>
    <w:rsid w:val="471054F8"/>
    <w:rsid w:val="4761291B"/>
    <w:rsid w:val="49F924D1"/>
    <w:rsid w:val="4A7A3D95"/>
    <w:rsid w:val="4BDC4D3C"/>
    <w:rsid w:val="4CB6269D"/>
    <w:rsid w:val="4E3F476C"/>
    <w:rsid w:val="502F2E92"/>
    <w:rsid w:val="51081151"/>
    <w:rsid w:val="51936E3B"/>
    <w:rsid w:val="529A3530"/>
    <w:rsid w:val="52A851A6"/>
    <w:rsid w:val="52CD1272"/>
    <w:rsid w:val="534C1B30"/>
    <w:rsid w:val="53A149AC"/>
    <w:rsid w:val="53A96731"/>
    <w:rsid w:val="549C661D"/>
    <w:rsid w:val="54DE657B"/>
    <w:rsid w:val="5565540B"/>
    <w:rsid w:val="556E0CCC"/>
    <w:rsid w:val="580036BE"/>
    <w:rsid w:val="5A1703AB"/>
    <w:rsid w:val="5C0B1EBB"/>
    <w:rsid w:val="5C153576"/>
    <w:rsid w:val="5EDD7E6F"/>
    <w:rsid w:val="5F1E195E"/>
    <w:rsid w:val="5F5C353C"/>
    <w:rsid w:val="617E08AA"/>
    <w:rsid w:val="62521E35"/>
    <w:rsid w:val="62591A67"/>
    <w:rsid w:val="62D93CA1"/>
    <w:rsid w:val="651E195A"/>
    <w:rsid w:val="6520228D"/>
    <w:rsid w:val="658F073C"/>
    <w:rsid w:val="66F46394"/>
    <w:rsid w:val="67167548"/>
    <w:rsid w:val="67AD0D75"/>
    <w:rsid w:val="68B342DB"/>
    <w:rsid w:val="68D93E6E"/>
    <w:rsid w:val="699B401D"/>
    <w:rsid w:val="6B36050A"/>
    <w:rsid w:val="6C3C67DE"/>
    <w:rsid w:val="6C6A6FF1"/>
    <w:rsid w:val="6C7728A9"/>
    <w:rsid w:val="6C8F62F1"/>
    <w:rsid w:val="6E0B76CC"/>
    <w:rsid w:val="6E3C0B91"/>
    <w:rsid w:val="6FCC7ADB"/>
    <w:rsid w:val="70C735BE"/>
    <w:rsid w:val="73151479"/>
    <w:rsid w:val="75DB4F40"/>
    <w:rsid w:val="76CA6982"/>
    <w:rsid w:val="772E3E9A"/>
    <w:rsid w:val="77B225B4"/>
    <w:rsid w:val="78714837"/>
    <w:rsid w:val="789E2280"/>
    <w:rsid w:val="79B014F5"/>
    <w:rsid w:val="79EC66C8"/>
    <w:rsid w:val="7BD675A1"/>
    <w:rsid w:val="7C042B76"/>
    <w:rsid w:val="7C8E11D0"/>
    <w:rsid w:val="7D526837"/>
    <w:rsid w:val="7F53256A"/>
  </w:rsids>
  <w:docVars>
    <w:docVar w:name="commondata" w:val="eyJoZGlkIjoiZDA4ODFhYTFlNWY5ZjdhY2IyOGQ0YTg4NzlhMzRiYWY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tabs>
        <w:tab w:val="left" w:pos="420"/>
      </w:tabs>
      <w:outlineLvl w:val="0"/>
    </w:pPr>
    <w:rPr>
      <w:rFonts w:ascii="Times New Roman" w:eastAsia="黑体" w:hAnsi="Times New Roman" w:cs="Times New Roman"/>
      <w:bCs/>
      <w:kern w:val="44"/>
      <w:sz w:val="30"/>
      <w:szCs w:val="4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31"/>
      <w:szCs w:val="31"/>
      <w:lang w:val="en-US" w:eastAsia="en-US" w:bidi="ar-SA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11">
    <w:name w:val="font11"/>
    <w:basedOn w:val="DefaultParagraphFont"/>
    <w:rPr>
      <w:rFonts w:ascii="Times New Roman" w:hAnsi="Times New Roman" w:cs="Times New Roman" w:hint="default"/>
      <w:i w:val="0"/>
      <w:iCs w:val="0"/>
      <w:color w:val="000000"/>
      <w:sz w:val="20"/>
      <w:szCs w:val="20"/>
      <w:u w:val="none"/>
    </w:rPr>
  </w:style>
  <w:style w:type="character" w:customStyle="1" w:styleId="font41">
    <w:name w:val="font41"/>
    <w:basedOn w:val="DefaultParagraphFont"/>
    <w:rPr>
      <w:rFonts w:ascii="Times New Roman" w:hAnsi="Times New Roman" w:cs="Times New Roman" w:hint="default"/>
      <w:i w:val="0"/>
      <w:iCs w:val="0"/>
      <w:color w:val="000000"/>
      <w:sz w:val="16"/>
      <w:szCs w:val="16"/>
      <w:u w:val="none"/>
    </w:rPr>
  </w:style>
  <w:style w:type="character" w:customStyle="1" w:styleId="font31">
    <w:name w:val="font31"/>
    <w:basedOn w:val="DefaultParagraphFont"/>
    <w:rPr>
      <w:rFonts w:ascii="宋体" w:eastAsia="宋体" w:hAnsi="宋体" w:cs="宋体" w:hint="eastAsia"/>
      <w:i w:val="0"/>
      <w:iCs w:val="0"/>
      <w:color w:val="000000"/>
      <w:sz w:val="16"/>
      <w:szCs w:val="16"/>
      <w:u w:val="none"/>
    </w:rPr>
  </w:style>
  <w:style w:type="character" w:customStyle="1" w:styleId="a">
    <w:name w:val="二级 字符"/>
    <w:link w:val="a0"/>
    <w:rPr>
      <w:rFonts w:ascii="楷体_GB2312" w:eastAsia="楷体_GB2312" w:hAnsi="楷体_GB2312"/>
      <w:bCs/>
      <w:color w:val="000000"/>
      <w:szCs w:val="32"/>
    </w:rPr>
  </w:style>
  <w:style w:type="paragraph" w:customStyle="1" w:styleId="a0">
    <w:name w:val="二级"/>
    <w:basedOn w:val="Normal"/>
    <w:link w:val="a"/>
    <w:qFormat/>
    <w:pPr>
      <w:ind w:firstLine="200" w:firstLineChars="200"/>
      <w:outlineLvl w:val="1"/>
    </w:pPr>
    <w:rPr>
      <w:rFonts w:ascii="楷体_GB2312" w:eastAsia="楷体_GB2312" w:hAnsi="楷体_GB2312"/>
      <w:bCs/>
      <w:color w:val="000000"/>
      <w:szCs w:val="32"/>
    </w:rPr>
  </w:style>
  <w:style w:type="character" w:customStyle="1" w:styleId="font01">
    <w:name w:val="font01"/>
    <w:basedOn w:val="DefaultParagraphFont"/>
    <w:rPr>
      <w:rFonts w:ascii="宋体" w:eastAsia="宋体" w:hAnsi="宋体" w:cs="宋体" w:hint="eastAsia"/>
      <w:i w:val="0"/>
      <w:iCs w:val="0"/>
      <w:color w:val="000000"/>
      <w:sz w:val="16"/>
      <w:szCs w:val="16"/>
      <w:u w:val="none"/>
    </w:rPr>
  </w:style>
  <w:style w:type="character" w:customStyle="1" w:styleId="font21">
    <w:name w:val="font21"/>
    <w:basedOn w:val="DefaultParagraphFont"/>
    <w:rPr>
      <w:rFonts w:ascii="宋体" w:eastAsia="宋体" w:hAnsi="宋体" w:cs="宋体" w:hint="eastAsia"/>
      <w:i w:val="0"/>
      <w:iCs w:val="0"/>
      <w:color w:val="000000"/>
      <w:sz w:val="20"/>
      <w:szCs w:val="20"/>
      <w:u w:val="none"/>
    </w:rPr>
  </w:style>
  <w:style w:type="character" w:customStyle="1" w:styleId="HHJChar">
    <w:name w:val="HHJ正文 Char"/>
    <w:link w:val="HHJ"/>
    <w:qFormat/>
    <w:rPr>
      <w:rFonts w:eastAsia="宋体" w:cs="宋体"/>
      <w:sz w:val="28"/>
      <w:szCs w:val="28"/>
    </w:rPr>
  </w:style>
  <w:style w:type="paragraph" w:customStyle="1" w:styleId="HHJ">
    <w:name w:val="HHJ正文"/>
    <w:basedOn w:val="Normal"/>
    <w:link w:val="HHJChar"/>
    <w:qFormat/>
    <w:pPr>
      <w:widowControl/>
      <w:adjustRightInd w:val="0"/>
      <w:snapToGrid w:val="0"/>
      <w:spacing w:line="360" w:lineRule="auto"/>
      <w:ind w:firstLine="200" w:firstLineChars="200"/>
      <w:jc w:val="left"/>
    </w:pPr>
    <w:rPr>
      <w:rFonts w:ascii="Times New Roman" w:hAnsi="Times New Roman" w:cs="宋体"/>
      <w:kern w:val="0"/>
      <w:sz w:val="28"/>
      <w:szCs w:val="28"/>
    </w:rPr>
  </w:style>
  <w:style w:type="paragraph" w:customStyle="1" w:styleId="Other1">
    <w:name w:val="Other|1"/>
    <w:basedOn w:val="Normal"/>
    <w:pPr>
      <w:widowControl w:val="0"/>
      <w:shd w:val="clear" w:color="auto" w:fill="auto"/>
      <w:spacing w:line="422" w:lineRule="auto"/>
      <w:ind w:firstLine="400"/>
    </w:pPr>
    <w:rPr>
      <w:rFonts w:ascii="宋体" w:eastAsia="宋体" w:hAnsi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Other2">
    <w:name w:val="Other|2"/>
    <w:basedOn w:val="Normal"/>
    <w:pPr>
      <w:widowControl w:val="0"/>
      <w:shd w:val="clear" w:color="auto" w:fill="auto"/>
    </w:pPr>
    <w:rPr>
      <w:rFonts w:ascii="宋体" w:eastAsia="宋体" w:hAnsi="宋体" w:cs="宋体"/>
      <w:u w:val="none"/>
      <w:shd w:val="clear" w:color="auto" w:fill="auto"/>
      <w:lang w:val="zh-TW" w:eastAsia="zh-TW" w:bidi="zh-TW"/>
    </w:rPr>
  </w:style>
  <w:style w:type="paragraph" w:customStyle="1" w:styleId="Headerorfooter1">
    <w:name w:val="Header or footer|1"/>
    <w:basedOn w:val="Normal"/>
    <w:pPr>
      <w:widowControl w:val="0"/>
      <w:shd w:val="clear" w:color="auto" w:fill="auto"/>
    </w:pPr>
    <w:rPr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1">
    <w:name w:val="Body text|1"/>
    <w:basedOn w:val="Normal"/>
    <w:pPr>
      <w:widowControl w:val="0"/>
      <w:shd w:val="clear" w:color="auto" w:fill="auto"/>
      <w:spacing w:line="422" w:lineRule="auto"/>
      <w:ind w:firstLine="400"/>
    </w:pPr>
    <w:rPr>
      <w:rFonts w:ascii="宋体" w:eastAsia="宋体" w:hAnsi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Bodytext2">
    <w:name w:val="Body text|2"/>
    <w:basedOn w:val="Normal"/>
    <w:pPr>
      <w:widowControl w:val="0"/>
      <w:shd w:val="clear" w:color="auto" w:fill="auto"/>
      <w:spacing w:after="520" w:line="300" w:lineRule="exact"/>
      <w:ind w:left="480"/>
    </w:pPr>
    <w:rPr>
      <w:rFonts w:ascii="宋体" w:eastAsia="宋体" w:hAnsi="宋体" w:cs="宋体"/>
      <w:sz w:val="22"/>
      <w:szCs w:val="22"/>
      <w:u w:val="none"/>
      <w:shd w:val="clear" w:color="auto" w:fill="auto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footer" Target="footer27.xml" /><Relationship Id="rId31" Type="http://schemas.openxmlformats.org/officeDocument/2006/relationships/footer" Target="footer28.xml" /><Relationship Id="rId32" Type="http://schemas.openxmlformats.org/officeDocument/2006/relationships/footer" Target="footer29.xml" /><Relationship Id="rId33" Type="http://schemas.openxmlformats.org/officeDocument/2006/relationships/footer" Target="footer30.xml" /><Relationship Id="rId34" Type="http://schemas.openxmlformats.org/officeDocument/2006/relationships/footer" Target="footer31.xml" /><Relationship Id="rId35" Type="http://schemas.openxmlformats.org/officeDocument/2006/relationships/hyperlink" Target="https://d.book118.com/645213342200011122" TargetMode="External" /><Relationship Id="rId36" Type="http://schemas.openxmlformats.org/officeDocument/2006/relationships/footer" Target="footer32.xml" /><Relationship Id="rId37" Type="http://schemas.openxmlformats.org/officeDocument/2006/relationships/footer" Target="footer33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footer" Target="footer1.xml" /><Relationship Id="rId40" Type="http://schemas.openxmlformats.org/officeDocument/2006/relationships/styles" Target="styles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157279200</TotalTime>
  <Pages>19</Pages>
  <Words>11159</Words>
  <Characters>12127</Characters>
  <Application>Microsoft Office Word</Application>
  <DocSecurity>0</DocSecurity>
  <Lines>47</Lines>
  <Paragraphs>13</Paragraphs>
  <ScaleCrop>false</ScaleCrop>
  <Company/>
  <LinksUpToDate>false</LinksUpToDate>
  <CharactersWithSpaces>12152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KM2</dc:creator>
  <cp:lastModifiedBy>刀木</cp:lastModifiedBy>
  <cp:revision>2</cp:revision>
  <cp:lastPrinted>2023-03-13T09:22:34Z</cp:lastPrinted>
  <dcterms:created xsi:type="dcterms:W3CDTF">2022-01-12T09:19:00Z</dcterms:created>
  <dcterms:modified xsi:type="dcterms:W3CDTF">2023-12-03T12:50:09Z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EB737CC3A1944B8696BBA9DB022DD463_13</vt:lpwstr>
  </property>
  <property fmtid="{D5CDD505-2E9C-101B-9397-08002B2CF9AE}" pid="3" name="KSOProductBuildVer">
    <vt:lpwstr>2052-12.1.0.15990</vt:lpwstr>
  </property>
</Properties>
</file>