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垃圾处理装备项目计划设计方案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20" w:history="1">
        <w:r>
          <w:rPr>
            <w:rFonts w:ascii="仿宋" w:eastAsia="仿宋" w:hAnsi="仿宋" w:cs="仿宋" w:hint="eastAsia"/>
            <w:lang w:eastAsia="zh-CN"/>
          </w:rPr>
          <w:t>前言</w:t>
        </w:r>
        <w:r>
          <w:tab/>
        </w:r>
        <w:r>
          <w:fldChar w:fldCharType="begin"/>
        </w:r>
        <w:r>
          <w:instrText xml:space="preserve"> PAGEREF _Toc5620 \h </w:instrText>
        </w:r>
        <w:r>
          <w:fldChar w:fldCharType="separate"/>
        </w:r>
        <w:r>
          <w:t>3</w:t>
        </w:r>
        <w:r>
          <w:fldChar w:fldCharType="end"/>
        </w:r>
      </w:hyperlink>
    </w:p>
    <w:p>
      <w:pPr>
        <w:pStyle w:val="TOC1"/>
        <w:tabs>
          <w:tab w:val="right" w:leader="dot" w:pos="8306"/>
        </w:tabs>
      </w:pPr>
      <w:hyperlink w:anchor="_Toc24828" w:history="1">
        <w:r>
          <w:rPr>
            <w:rFonts w:ascii="仿宋" w:eastAsia="仿宋" w:hAnsi="仿宋" w:cs="仿宋" w:hint="eastAsia"/>
            <w:lang w:eastAsia="zh-CN"/>
          </w:rPr>
          <w:t>一、垃圾处理装备项目建设单位说明</w:t>
        </w:r>
        <w:r>
          <w:tab/>
        </w:r>
        <w:r>
          <w:fldChar w:fldCharType="begin"/>
        </w:r>
        <w:r>
          <w:instrText xml:space="preserve"> PAGEREF _Toc24828 \h </w:instrText>
        </w:r>
        <w:r>
          <w:fldChar w:fldCharType="separate"/>
        </w:r>
        <w:r>
          <w:t>3</w:t>
        </w:r>
        <w:r>
          <w:fldChar w:fldCharType="end"/>
        </w:r>
      </w:hyperlink>
    </w:p>
    <w:p>
      <w:pPr>
        <w:pStyle w:val="TOC2"/>
        <w:tabs>
          <w:tab w:val="right" w:leader="dot" w:pos="8306"/>
        </w:tabs>
      </w:pPr>
      <w:hyperlink w:anchor="_Toc28127" w:history="1">
        <w:r>
          <w:rPr>
            <w:rFonts w:ascii="仿宋" w:eastAsia="仿宋" w:hAnsi="仿宋" w:cs="仿宋" w:hint="eastAsia"/>
            <w:lang w:eastAsia="zh-CN"/>
          </w:rPr>
          <w:t>(一)、垃圾处理装备项目承办单位基本情况</w:t>
        </w:r>
        <w:r>
          <w:tab/>
        </w:r>
        <w:r>
          <w:fldChar w:fldCharType="begin"/>
        </w:r>
        <w:r>
          <w:instrText xml:space="preserve"> PAGEREF _Toc28127 \h </w:instrText>
        </w:r>
        <w:r>
          <w:fldChar w:fldCharType="separate"/>
        </w:r>
        <w:r>
          <w:t>3</w:t>
        </w:r>
        <w:r>
          <w:fldChar w:fldCharType="end"/>
        </w:r>
      </w:hyperlink>
    </w:p>
    <w:p>
      <w:pPr>
        <w:pStyle w:val="TOC2"/>
        <w:tabs>
          <w:tab w:val="right" w:leader="dot" w:pos="8306"/>
        </w:tabs>
      </w:pPr>
      <w:hyperlink w:anchor="_Toc15922" w:history="1">
        <w:r>
          <w:rPr>
            <w:rFonts w:ascii="仿宋" w:eastAsia="仿宋" w:hAnsi="仿宋" w:cs="仿宋" w:hint="eastAsia"/>
            <w:lang w:eastAsia="zh-CN"/>
          </w:rPr>
          <w:t>(二)、公司经济效益分析</w:t>
        </w:r>
        <w:r>
          <w:tab/>
        </w:r>
        <w:r>
          <w:fldChar w:fldCharType="begin"/>
        </w:r>
        <w:r>
          <w:instrText xml:space="preserve"> PAGEREF _Toc15922 \h </w:instrText>
        </w:r>
        <w:r>
          <w:fldChar w:fldCharType="separate"/>
        </w:r>
        <w:r>
          <w:t>4</w:t>
        </w:r>
        <w:r>
          <w:fldChar w:fldCharType="end"/>
        </w:r>
      </w:hyperlink>
    </w:p>
    <w:p>
      <w:pPr>
        <w:pStyle w:val="TOC1"/>
        <w:tabs>
          <w:tab w:val="right" w:leader="dot" w:pos="8306"/>
        </w:tabs>
      </w:pPr>
      <w:hyperlink w:anchor="_Toc25970" w:history="1">
        <w:r>
          <w:rPr>
            <w:rFonts w:ascii="仿宋" w:eastAsia="仿宋" w:hAnsi="仿宋" w:cs="仿宋" w:hint="eastAsia"/>
            <w:lang w:eastAsia="zh-CN"/>
          </w:rPr>
          <w:t>二、垃圾处理装备项目选址可行性分析</w:t>
        </w:r>
        <w:r>
          <w:tab/>
        </w:r>
        <w:r>
          <w:fldChar w:fldCharType="begin"/>
        </w:r>
        <w:r>
          <w:instrText xml:space="preserve"> PAGEREF _Toc25970 \h </w:instrText>
        </w:r>
        <w:r>
          <w:fldChar w:fldCharType="separate"/>
        </w:r>
        <w:r>
          <w:t>5</w:t>
        </w:r>
        <w:r>
          <w:fldChar w:fldCharType="end"/>
        </w:r>
      </w:hyperlink>
    </w:p>
    <w:p>
      <w:pPr>
        <w:pStyle w:val="TOC2"/>
        <w:tabs>
          <w:tab w:val="right" w:leader="dot" w:pos="8306"/>
        </w:tabs>
      </w:pPr>
      <w:hyperlink w:anchor="_Toc28540" w:history="1">
        <w:r>
          <w:rPr>
            <w:rFonts w:ascii="仿宋" w:eastAsia="仿宋" w:hAnsi="仿宋" w:cs="仿宋" w:hint="eastAsia"/>
            <w:lang w:eastAsia="zh-CN"/>
          </w:rPr>
          <w:t>(一)、垃圾处理装备项目选址</w:t>
        </w:r>
        <w:r>
          <w:tab/>
        </w:r>
        <w:r>
          <w:fldChar w:fldCharType="begin"/>
        </w:r>
        <w:r>
          <w:instrText xml:space="preserve"> PAGEREF _Toc28540 \h </w:instrText>
        </w:r>
        <w:r>
          <w:fldChar w:fldCharType="separate"/>
        </w:r>
        <w:r>
          <w:t>5</w:t>
        </w:r>
        <w:r>
          <w:fldChar w:fldCharType="end"/>
        </w:r>
      </w:hyperlink>
    </w:p>
    <w:p>
      <w:pPr>
        <w:pStyle w:val="TOC2"/>
        <w:tabs>
          <w:tab w:val="right" w:leader="dot" w:pos="8306"/>
        </w:tabs>
      </w:pPr>
      <w:hyperlink w:anchor="_Toc14510" w:history="1">
        <w:r>
          <w:rPr>
            <w:rFonts w:ascii="仿宋" w:eastAsia="仿宋" w:hAnsi="仿宋" w:cs="仿宋" w:hint="eastAsia"/>
            <w:lang w:eastAsia="zh-CN"/>
          </w:rPr>
          <w:t>(二)、用地控制指标</w:t>
        </w:r>
        <w:r>
          <w:tab/>
        </w:r>
        <w:r>
          <w:fldChar w:fldCharType="begin"/>
        </w:r>
        <w:r>
          <w:instrText xml:space="preserve"> PAGEREF _Toc14510 \h </w:instrText>
        </w:r>
        <w:r>
          <w:fldChar w:fldCharType="separate"/>
        </w:r>
        <w:r>
          <w:t>5</w:t>
        </w:r>
        <w:r>
          <w:fldChar w:fldCharType="end"/>
        </w:r>
      </w:hyperlink>
    </w:p>
    <w:p>
      <w:pPr>
        <w:pStyle w:val="TOC2"/>
        <w:tabs>
          <w:tab w:val="right" w:leader="dot" w:pos="8306"/>
        </w:tabs>
      </w:pPr>
      <w:hyperlink w:anchor="_Toc13074" w:history="1">
        <w:r>
          <w:rPr>
            <w:rFonts w:ascii="仿宋" w:eastAsia="仿宋" w:hAnsi="仿宋" w:cs="仿宋" w:hint="eastAsia"/>
            <w:lang w:eastAsia="zh-CN"/>
          </w:rPr>
          <w:t>(三)、节约用地措施</w:t>
        </w:r>
        <w:r>
          <w:tab/>
        </w:r>
        <w:r>
          <w:fldChar w:fldCharType="begin"/>
        </w:r>
        <w:r>
          <w:instrText xml:space="preserve"> PAGEREF _Toc13074 \h </w:instrText>
        </w:r>
        <w:r>
          <w:fldChar w:fldCharType="separate"/>
        </w:r>
        <w:r>
          <w:t>7</w:t>
        </w:r>
        <w:r>
          <w:fldChar w:fldCharType="end"/>
        </w:r>
      </w:hyperlink>
    </w:p>
    <w:p>
      <w:pPr>
        <w:pStyle w:val="TOC2"/>
        <w:tabs>
          <w:tab w:val="right" w:leader="dot" w:pos="8306"/>
        </w:tabs>
      </w:pPr>
      <w:hyperlink w:anchor="_Toc24106" w:history="1">
        <w:r>
          <w:rPr>
            <w:rFonts w:ascii="仿宋" w:eastAsia="仿宋" w:hAnsi="仿宋" w:cs="仿宋" w:hint="eastAsia"/>
            <w:lang w:eastAsia="zh-CN"/>
          </w:rPr>
          <w:t>(四)、总图布置方案</w:t>
        </w:r>
        <w:r>
          <w:tab/>
        </w:r>
        <w:r>
          <w:fldChar w:fldCharType="begin"/>
        </w:r>
        <w:r>
          <w:instrText xml:space="preserve"> PAGEREF _Toc24106 \h </w:instrText>
        </w:r>
        <w:r>
          <w:fldChar w:fldCharType="separate"/>
        </w:r>
        <w:r>
          <w:t>8</w:t>
        </w:r>
        <w:r>
          <w:fldChar w:fldCharType="end"/>
        </w:r>
      </w:hyperlink>
    </w:p>
    <w:p>
      <w:pPr>
        <w:pStyle w:val="TOC2"/>
        <w:tabs>
          <w:tab w:val="right" w:leader="dot" w:pos="8306"/>
        </w:tabs>
      </w:pPr>
      <w:hyperlink w:anchor="_Toc31111" w:history="1">
        <w:r>
          <w:rPr>
            <w:rFonts w:ascii="仿宋" w:eastAsia="仿宋" w:hAnsi="仿宋" w:cs="仿宋" w:hint="eastAsia"/>
            <w:lang w:eastAsia="zh-CN"/>
          </w:rPr>
          <w:t>(五)、选址综合评价</w:t>
        </w:r>
        <w:r>
          <w:tab/>
        </w:r>
        <w:r>
          <w:fldChar w:fldCharType="begin"/>
        </w:r>
        <w:r>
          <w:instrText xml:space="preserve"> PAGEREF _Toc31111 \h </w:instrText>
        </w:r>
        <w:r>
          <w:fldChar w:fldCharType="separate"/>
        </w:r>
        <w:r>
          <w:t>9</w:t>
        </w:r>
        <w:r>
          <w:fldChar w:fldCharType="end"/>
        </w:r>
      </w:hyperlink>
    </w:p>
    <w:p>
      <w:pPr>
        <w:pStyle w:val="TOC1"/>
        <w:tabs>
          <w:tab w:val="right" w:leader="dot" w:pos="8306"/>
        </w:tabs>
      </w:pPr>
      <w:hyperlink w:anchor="_Toc20277" w:history="1">
        <w:r>
          <w:rPr>
            <w:rFonts w:ascii="仿宋" w:eastAsia="仿宋" w:hAnsi="仿宋" w:cs="仿宋" w:hint="eastAsia"/>
            <w:lang w:eastAsia="zh-CN"/>
          </w:rPr>
          <w:t>三、市场分析、调研</w:t>
        </w:r>
        <w:r>
          <w:tab/>
        </w:r>
        <w:r>
          <w:fldChar w:fldCharType="begin"/>
        </w:r>
        <w:r>
          <w:instrText xml:space="preserve"> PAGEREF _Toc20277 \h </w:instrText>
        </w:r>
        <w:r>
          <w:fldChar w:fldCharType="separate"/>
        </w:r>
        <w:r>
          <w:t>10</w:t>
        </w:r>
        <w:r>
          <w:fldChar w:fldCharType="end"/>
        </w:r>
      </w:hyperlink>
    </w:p>
    <w:p>
      <w:pPr>
        <w:pStyle w:val="TOC2"/>
        <w:tabs>
          <w:tab w:val="right" w:leader="dot" w:pos="8306"/>
        </w:tabs>
      </w:pPr>
      <w:hyperlink w:anchor="_Toc7627" w:history="1">
        <w:r>
          <w:rPr>
            <w:rFonts w:ascii="仿宋" w:eastAsia="仿宋" w:hAnsi="仿宋" w:cs="仿宋" w:hint="eastAsia"/>
            <w:lang w:eastAsia="zh-CN"/>
          </w:rPr>
          <w:t>(一)、垃圾处理装备行业分析</w:t>
        </w:r>
        <w:r>
          <w:tab/>
        </w:r>
        <w:r>
          <w:fldChar w:fldCharType="begin"/>
        </w:r>
        <w:r>
          <w:instrText xml:space="preserve"> PAGEREF _Toc7627 \h </w:instrText>
        </w:r>
        <w:r>
          <w:fldChar w:fldCharType="separate"/>
        </w:r>
        <w:r>
          <w:t>10</w:t>
        </w:r>
        <w:r>
          <w:fldChar w:fldCharType="end"/>
        </w:r>
      </w:hyperlink>
    </w:p>
    <w:p>
      <w:pPr>
        <w:pStyle w:val="TOC2"/>
        <w:tabs>
          <w:tab w:val="right" w:leader="dot" w:pos="8306"/>
        </w:tabs>
      </w:pPr>
      <w:hyperlink w:anchor="_Toc11863" w:history="1">
        <w:r>
          <w:rPr>
            <w:rFonts w:ascii="仿宋" w:eastAsia="仿宋" w:hAnsi="仿宋" w:cs="仿宋" w:hint="eastAsia"/>
            <w:lang w:eastAsia="zh-CN"/>
          </w:rPr>
          <w:t>(二)、垃圾处理装备市场分析预测</w:t>
        </w:r>
        <w:r>
          <w:tab/>
        </w:r>
        <w:r>
          <w:fldChar w:fldCharType="begin"/>
        </w:r>
        <w:r>
          <w:instrText xml:space="preserve"> PAGEREF _Toc11863 \h </w:instrText>
        </w:r>
        <w:r>
          <w:fldChar w:fldCharType="separate"/>
        </w:r>
        <w:r>
          <w:t>11</w:t>
        </w:r>
        <w:r>
          <w:fldChar w:fldCharType="end"/>
        </w:r>
      </w:hyperlink>
    </w:p>
    <w:p>
      <w:pPr>
        <w:pStyle w:val="TOC1"/>
        <w:tabs>
          <w:tab w:val="right" w:leader="dot" w:pos="8306"/>
        </w:tabs>
      </w:pPr>
      <w:hyperlink w:anchor="_Toc1596" w:history="1">
        <w:r>
          <w:rPr>
            <w:rFonts w:ascii="仿宋" w:eastAsia="仿宋" w:hAnsi="仿宋" w:cs="仿宋" w:hint="eastAsia"/>
            <w:lang w:eastAsia="zh-CN"/>
          </w:rPr>
          <w:t>四、产品规划分析</w:t>
        </w:r>
        <w:r>
          <w:tab/>
        </w:r>
        <w:r>
          <w:fldChar w:fldCharType="begin"/>
        </w:r>
        <w:r>
          <w:instrText xml:space="preserve"> PAGEREF _Toc1596 \h </w:instrText>
        </w:r>
        <w:r>
          <w:fldChar w:fldCharType="separate"/>
        </w:r>
        <w:r>
          <w:t>12</w:t>
        </w:r>
        <w:r>
          <w:fldChar w:fldCharType="end"/>
        </w:r>
      </w:hyperlink>
    </w:p>
    <w:p>
      <w:pPr>
        <w:pStyle w:val="TOC2"/>
        <w:tabs>
          <w:tab w:val="right" w:leader="dot" w:pos="8306"/>
        </w:tabs>
      </w:pPr>
      <w:hyperlink w:anchor="_Toc9888" w:history="1">
        <w:r>
          <w:rPr>
            <w:rFonts w:ascii="仿宋" w:eastAsia="仿宋" w:hAnsi="仿宋" w:cs="仿宋" w:hint="eastAsia"/>
            <w:lang w:eastAsia="zh-CN"/>
          </w:rPr>
          <w:t>(一)、产品规划</w:t>
        </w:r>
        <w:r>
          <w:tab/>
        </w:r>
        <w:r>
          <w:fldChar w:fldCharType="begin"/>
        </w:r>
        <w:r>
          <w:instrText xml:space="preserve"> PAGEREF _Toc9888 \h </w:instrText>
        </w:r>
        <w:r>
          <w:fldChar w:fldCharType="separate"/>
        </w:r>
        <w:r>
          <w:t>12</w:t>
        </w:r>
        <w:r>
          <w:fldChar w:fldCharType="end"/>
        </w:r>
      </w:hyperlink>
    </w:p>
    <w:p>
      <w:pPr>
        <w:pStyle w:val="TOC2"/>
        <w:tabs>
          <w:tab w:val="right" w:leader="dot" w:pos="8306"/>
        </w:tabs>
      </w:pPr>
      <w:hyperlink w:anchor="_Toc16168" w:history="1">
        <w:r>
          <w:rPr>
            <w:rFonts w:ascii="仿宋" w:eastAsia="仿宋" w:hAnsi="仿宋" w:cs="仿宋" w:hint="eastAsia"/>
            <w:lang w:eastAsia="zh-CN"/>
          </w:rPr>
          <w:t>(二)、建设规模</w:t>
        </w:r>
        <w:r>
          <w:tab/>
        </w:r>
        <w:r>
          <w:fldChar w:fldCharType="begin"/>
        </w:r>
        <w:r>
          <w:instrText xml:space="preserve"> PAGEREF _Toc16168 \h </w:instrText>
        </w:r>
        <w:r>
          <w:fldChar w:fldCharType="separate"/>
        </w:r>
        <w:r>
          <w:t>12</w:t>
        </w:r>
        <w:r>
          <w:fldChar w:fldCharType="end"/>
        </w:r>
      </w:hyperlink>
    </w:p>
    <w:p>
      <w:pPr>
        <w:pStyle w:val="TOC1"/>
        <w:tabs>
          <w:tab w:val="right" w:leader="dot" w:pos="8306"/>
        </w:tabs>
      </w:pPr>
      <w:hyperlink w:anchor="_Toc29347" w:history="1">
        <w:r>
          <w:rPr>
            <w:rFonts w:ascii="仿宋" w:eastAsia="仿宋" w:hAnsi="仿宋" w:cs="仿宋" w:hint="eastAsia"/>
            <w:lang w:eastAsia="zh-CN"/>
          </w:rPr>
          <w:t>五、垃圾处理装备项目可持续发展</w:t>
        </w:r>
        <w:r>
          <w:tab/>
        </w:r>
        <w:r>
          <w:fldChar w:fldCharType="begin"/>
        </w:r>
        <w:r>
          <w:instrText xml:space="preserve"> PAGEREF _Toc29347 \h </w:instrText>
        </w:r>
        <w:r>
          <w:fldChar w:fldCharType="separate"/>
        </w:r>
        <w:r>
          <w:t>14</w:t>
        </w:r>
        <w:r>
          <w:fldChar w:fldCharType="end"/>
        </w:r>
      </w:hyperlink>
    </w:p>
    <w:p>
      <w:pPr>
        <w:pStyle w:val="TOC2"/>
        <w:tabs>
          <w:tab w:val="right" w:leader="dot" w:pos="8306"/>
        </w:tabs>
      </w:pPr>
      <w:hyperlink w:anchor="_Toc25197" w:history="1">
        <w:r>
          <w:rPr>
            <w:rFonts w:ascii="仿宋" w:eastAsia="仿宋" w:hAnsi="仿宋" w:cs="仿宋" w:hint="eastAsia"/>
            <w:lang w:eastAsia="zh-CN"/>
          </w:rPr>
          <w:t>(一)、可持续战略与实践</w:t>
        </w:r>
        <w:r>
          <w:tab/>
        </w:r>
        <w:r>
          <w:fldChar w:fldCharType="begin"/>
        </w:r>
        <w:r>
          <w:instrText xml:space="preserve"> PAGEREF _Toc25197 \h </w:instrText>
        </w:r>
        <w:r>
          <w:fldChar w:fldCharType="separate"/>
        </w:r>
        <w:r>
          <w:t>14</w:t>
        </w:r>
        <w:r>
          <w:fldChar w:fldCharType="end"/>
        </w:r>
      </w:hyperlink>
    </w:p>
    <w:p>
      <w:pPr>
        <w:pStyle w:val="TOC2"/>
        <w:tabs>
          <w:tab w:val="right" w:leader="dot" w:pos="8306"/>
        </w:tabs>
      </w:pPr>
      <w:hyperlink w:anchor="_Toc12302" w:history="1">
        <w:r>
          <w:rPr>
            <w:rFonts w:ascii="仿宋" w:eastAsia="仿宋" w:hAnsi="仿宋" w:cs="仿宋" w:hint="eastAsia"/>
            <w:lang w:eastAsia="zh-CN"/>
          </w:rPr>
          <w:t>(二)、环保与社会责任</w:t>
        </w:r>
        <w:r>
          <w:tab/>
        </w:r>
        <w:r>
          <w:fldChar w:fldCharType="begin"/>
        </w:r>
        <w:r>
          <w:instrText xml:space="preserve"> PAGEREF _Toc12302 \h </w:instrText>
        </w:r>
        <w:r>
          <w:fldChar w:fldCharType="separate"/>
        </w:r>
        <w:r>
          <w:t>14</w:t>
        </w:r>
        <w:r>
          <w:fldChar w:fldCharType="end"/>
        </w:r>
      </w:hyperlink>
    </w:p>
    <w:p>
      <w:pPr>
        <w:pStyle w:val="TOC1"/>
        <w:tabs>
          <w:tab w:val="right" w:leader="dot" w:pos="8306"/>
        </w:tabs>
      </w:pPr>
      <w:hyperlink w:anchor="_Toc32032" w:history="1">
        <w:r>
          <w:rPr>
            <w:rFonts w:ascii="仿宋" w:eastAsia="仿宋" w:hAnsi="仿宋" w:cs="仿宋" w:hint="eastAsia"/>
            <w:lang w:eastAsia="zh-CN"/>
          </w:rPr>
          <w:t>六、垃圾处理装备项目危机管理</w:t>
        </w:r>
        <w:r>
          <w:tab/>
        </w:r>
        <w:r>
          <w:fldChar w:fldCharType="begin"/>
        </w:r>
        <w:r>
          <w:instrText xml:space="preserve"> PAGEREF _Toc32032 \h </w:instrText>
        </w:r>
        <w:r>
          <w:fldChar w:fldCharType="separate"/>
        </w:r>
        <w:r>
          <w:t>15</w:t>
        </w:r>
        <w:r>
          <w:fldChar w:fldCharType="end"/>
        </w:r>
      </w:hyperlink>
    </w:p>
    <w:p>
      <w:pPr>
        <w:pStyle w:val="TOC2"/>
        <w:tabs>
          <w:tab w:val="right" w:leader="dot" w:pos="8306"/>
        </w:tabs>
      </w:pPr>
      <w:hyperlink w:anchor="_Toc3389" w:history="1">
        <w:r>
          <w:rPr>
            <w:rFonts w:ascii="仿宋" w:eastAsia="仿宋" w:hAnsi="仿宋" w:cs="仿宋" w:hint="eastAsia"/>
            <w:lang w:eastAsia="zh-CN"/>
          </w:rPr>
          <w:t>(一)、危机预警与识别</w:t>
        </w:r>
        <w:r>
          <w:tab/>
        </w:r>
        <w:r>
          <w:fldChar w:fldCharType="begin"/>
        </w:r>
        <w:r>
          <w:instrText xml:space="preserve"> PAGEREF _Toc3389 \h </w:instrText>
        </w:r>
        <w:r>
          <w:fldChar w:fldCharType="separate"/>
        </w:r>
        <w:r>
          <w:t>15</w:t>
        </w:r>
        <w:r>
          <w:fldChar w:fldCharType="end"/>
        </w:r>
      </w:hyperlink>
    </w:p>
    <w:p>
      <w:pPr>
        <w:pStyle w:val="TOC2"/>
        <w:tabs>
          <w:tab w:val="right" w:leader="dot" w:pos="8306"/>
        </w:tabs>
      </w:pPr>
      <w:hyperlink w:anchor="_Toc27485" w:history="1">
        <w:r>
          <w:rPr>
            <w:rFonts w:ascii="仿宋" w:eastAsia="仿宋" w:hAnsi="仿宋" w:cs="仿宋" w:hint="eastAsia"/>
            <w:lang w:eastAsia="zh-CN"/>
          </w:rPr>
          <w:t>(二)、危机应对与恢复</w:t>
        </w:r>
        <w:r>
          <w:tab/>
        </w:r>
        <w:r>
          <w:fldChar w:fldCharType="begin"/>
        </w:r>
        <w:r>
          <w:instrText xml:space="preserve"> PAGEREF _Toc27485 \h </w:instrText>
        </w:r>
        <w:r>
          <w:fldChar w:fldCharType="separate"/>
        </w:r>
        <w:r>
          <w:t>16</w:t>
        </w:r>
        <w:r>
          <w:fldChar w:fldCharType="end"/>
        </w:r>
      </w:hyperlink>
    </w:p>
    <w:p>
      <w:pPr>
        <w:pStyle w:val="TOC1"/>
        <w:tabs>
          <w:tab w:val="right" w:leader="dot" w:pos="8306"/>
        </w:tabs>
      </w:pPr>
      <w:hyperlink w:anchor="_Toc2114" w:history="1">
        <w:r>
          <w:rPr>
            <w:rFonts w:ascii="仿宋" w:eastAsia="仿宋" w:hAnsi="仿宋" w:cs="仿宋" w:hint="eastAsia"/>
            <w:lang w:eastAsia="zh-CN"/>
          </w:rPr>
          <w:t>七、垃圾处理装备项目技术管理</w:t>
        </w:r>
        <w:r>
          <w:tab/>
        </w:r>
        <w:r>
          <w:fldChar w:fldCharType="begin"/>
        </w:r>
        <w:r>
          <w:instrText xml:space="preserve"> PAGEREF _Toc2114 \h </w:instrText>
        </w:r>
        <w:r>
          <w:fldChar w:fldCharType="separate"/>
        </w:r>
        <w:r>
          <w:t>18</w:t>
        </w:r>
        <w:r>
          <w:fldChar w:fldCharType="end"/>
        </w:r>
      </w:hyperlink>
    </w:p>
    <w:p>
      <w:pPr>
        <w:pStyle w:val="TOC2"/>
        <w:tabs>
          <w:tab w:val="right" w:leader="dot" w:pos="8306"/>
        </w:tabs>
      </w:pPr>
      <w:hyperlink w:anchor="_Toc9140" w:history="1">
        <w:r>
          <w:rPr>
            <w:rFonts w:ascii="仿宋" w:eastAsia="仿宋" w:hAnsi="仿宋" w:cs="仿宋" w:hint="eastAsia"/>
            <w:lang w:eastAsia="zh-CN"/>
          </w:rPr>
          <w:t>(一)、技术方案选用方向</w:t>
        </w:r>
        <w:r>
          <w:tab/>
        </w:r>
        <w:r>
          <w:fldChar w:fldCharType="begin"/>
        </w:r>
        <w:r>
          <w:instrText xml:space="preserve"> PAGEREF _Toc9140 \h </w:instrText>
        </w:r>
        <w:r>
          <w:fldChar w:fldCharType="separate"/>
        </w:r>
        <w:r>
          <w:t>18</w:t>
        </w:r>
        <w:r>
          <w:fldChar w:fldCharType="end"/>
        </w:r>
      </w:hyperlink>
    </w:p>
    <w:p>
      <w:pPr>
        <w:pStyle w:val="TOC2"/>
        <w:tabs>
          <w:tab w:val="right" w:leader="dot" w:pos="8306"/>
        </w:tabs>
      </w:pPr>
      <w:hyperlink w:anchor="_Toc29484" w:history="1">
        <w:r>
          <w:rPr>
            <w:rFonts w:ascii="仿宋" w:eastAsia="仿宋" w:hAnsi="仿宋" w:cs="仿宋" w:hint="eastAsia"/>
            <w:lang w:eastAsia="zh-CN"/>
          </w:rPr>
          <w:t>(二)、工艺技术方案选用原则</w:t>
        </w:r>
        <w:r>
          <w:tab/>
        </w:r>
        <w:r>
          <w:fldChar w:fldCharType="begin"/>
        </w:r>
        <w:r>
          <w:instrText xml:space="preserve"> PAGEREF _Toc29484 \h </w:instrText>
        </w:r>
        <w:r>
          <w:fldChar w:fldCharType="separate"/>
        </w:r>
        <w:r>
          <w:t>20</w:t>
        </w:r>
        <w:r>
          <w:fldChar w:fldCharType="end"/>
        </w:r>
      </w:hyperlink>
    </w:p>
    <w:p>
      <w:pPr>
        <w:pStyle w:val="TOC2"/>
        <w:tabs>
          <w:tab w:val="right" w:leader="dot" w:pos="8306"/>
        </w:tabs>
      </w:pPr>
      <w:hyperlink w:anchor="_Toc30408" w:history="1">
        <w:r>
          <w:rPr>
            <w:rFonts w:ascii="仿宋" w:eastAsia="仿宋" w:hAnsi="仿宋" w:cs="仿宋" w:hint="eastAsia"/>
            <w:lang w:eastAsia="zh-CN"/>
          </w:rPr>
          <w:t>(三)、工艺技术方案要求</w:t>
        </w:r>
        <w:r>
          <w:tab/>
        </w:r>
        <w:r>
          <w:fldChar w:fldCharType="begin"/>
        </w:r>
        <w:r>
          <w:instrText xml:space="preserve"> PAGEREF _Toc30408 \h </w:instrText>
        </w:r>
        <w:r>
          <w:fldChar w:fldCharType="separate"/>
        </w:r>
        <w:r>
          <w:t>22</w:t>
        </w:r>
        <w:r>
          <w:fldChar w:fldCharType="end"/>
        </w:r>
      </w:hyperlink>
    </w:p>
    <w:p>
      <w:pPr>
        <w:pStyle w:val="TOC1"/>
        <w:tabs>
          <w:tab w:val="right" w:leader="dot" w:pos="8306"/>
        </w:tabs>
      </w:pPr>
      <w:hyperlink w:anchor="_Toc20379" w:history="1">
        <w:r>
          <w:rPr>
            <w:rFonts w:ascii="仿宋" w:eastAsia="仿宋" w:hAnsi="仿宋" w:cs="仿宋" w:hint="eastAsia"/>
            <w:lang w:eastAsia="zh-CN"/>
          </w:rPr>
          <w:t>八、垃圾处理装备项目计划安排</w:t>
        </w:r>
        <w:r>
          <w:tab/>
        </w:r>
        <w:r>
          <w:fldChar w:fldCharType="begin"/>
        </w:r>
        <w:r>
          <w:instrText xml:space="preserve"> PAGEREF _Toc20379 \h </w:instrText>
        </w:r>
        <w:r>
          <w:fldChar w:fldCharType="separate"/>
        </w:r>
        <w:r>
          <w:t>24</w:t>
        </w:r>
        <w:r>
          <w:fldChar w:fldCharType="end"/>
        </w:r>
      </w:hyperlink>
    </w:p>
    <w:p>
      <w:pPr>
        <w:pStyle w:val="TOC2"/>
        <w:tabs>
          <w:tab w:val="right" w:leader="dot" w:pos="8306"/>
        </w:tabs>
      </w:pPr>
      <w:hyperlink w:anchor="_Toc11547" w:history="1">
        <w:r>
          <w:rPr>
            <w:rFonts w:ascii="仿宋" w:eastAsia="仿宋" w:hAnsi="仿宋" w:cs="仿宋" w:hint="eastAsia"/>
            <w:lang w:eastAsia="zh-CN"/>
          </w:rPr>
          <w:t>(一)、建设周期</w:t>
        </w:r>
        <w:r>
          <w:tab/>
        </w:r>
        <w:r>
          <w:fldChar w:fldCharType="begin"/>
        </w:r>
        <w:r>
          <w:instrText xml:space="preserve"> PAGEREF _Toc11547 \h </w:instrText>
        </w:r>
        <w:r>
          <w:fldChar w:fldCharType="separate"/>
        </w:r>
        <w:r>
          <w:t>24</w:t>
        </w:r>
        <w:r>
          <w:fldChar w:fldCharType="end"/>
        </w:r>
      </w:hyperlink>
    </w:p>
    <w:p>
      <w:pPr>
        <w:pStyle w:val="TOC2"/>
        <w:tabs>
          <w:tab w:val="right" w:leader="dot" w:pos="8306"/>
        </w:tabs>
      </w:pPr>
      <w:hyperlink w:anchor="_Toc25571" w:history="1">
        <w:r>
          <w:rPr>
            <w:rFonts w:ascii="仿宋" w:eastAsia="仿宋" w:hAnsi="仿宋" w:cs="仿宋" w:hint="eastAsia"/>
            <w:lang w:eastAsia="zh-CN"/>
          </w:rPr>
          <w:t>(二)、建设进度</w:t>
        </w:r>
        <w:r>
          <w:tab/>
        </w:r>
        <w:r>
          <w:fldChar w:fldCharType="begin"/>
        </w:r>
        <w:r>
          <w:instrText xml:space="preserve"> PAGEREF _Toc25571 \h </w:instrText>
        </w:r>
        <w:r>
          <w:fldChar w:fldCharType="separate"/>
        </w:r>
        <w:r>
          <w:t>25</w:t>
        </w:r>
        <w:r>
          <w:fldChar w:fldCharType="end"/>
        </w:r>
      </w:hyperlink>
    </w:p>
    <w:p>
      <w:pPr>
        <w:pStyle w:val="TOC2"/>
        <w:tabs>
          <w:tab w:val="right" w:leader="dot" w:pos="8306"/>
        </w:tabs>
      </w:pPr>
      <w:hyperlink w:anchor="_Toc31780" w:history="1">
        <w:r>
          <w:rPr>
            <w:rFonts w:ascii="仿宋" w:eastAsia="仿宋" w:hAnsi="仿宋" w:cs="仿宋" w:hint="eastAsia"/>
            <w:lang w:eastAsia="zh-CN"/>
          </w:rPr>
          <w:t>(三)、进度安排注意事项</w:t>
        </w:r>
        <w:r>
          <w:tab/>
        </w:r>
        <w:r>
          <w:fldChar w:fldCharType="begin"/>
        </w:r>
        <w:r>
          <w:instrText xml:space="preserve"> PAGEREF _Toc31780 \h </w:instrText>
        </w:r>
        <w:r>
          <w:fldChar w:fldCharType="separate"/>
        </w:r>
        <w:r>
          <w:t>26</w:t>
        </w:r>
        <w:r>
          <w:fldChar w:fldCharType="end"/>
        </w:r>
      </w:hyperlink>
    </w:p>
    <w:p>
      <w:pPr>
        <w:pStyle w:val="TOC2"/>
        <w:tabs>
          <w:tab w:val="right" w:leader="dot" w:pos="8306"/>
        </w:tabs>
      </w:pPr>
      <w:hyperlink w:anchor="_Toc15942" w:history="1">
        <w:r>
          <w:rPr>
            <w:rFonts w:ascii="仿宋" w:eastAsia="仿宋" w:hAnsi="仿宋" w:cs="仿宋" w:hint="eastAsia"/>
            <w:lang w:eastAsia="zh-CN"/>
          </w:rPr>
          <w:t>(四)、人力资源配置</w:t>
        </w:r>
        <w:r>
          <w:tab/>
        </w:r>
        <w:r>
          <w:fldChar w:fldCharType="begin"/>
        </w:r>
        <w:r>
          <w:instrText xml:space="preserve"> PAGEREF _Toc15942 \h </w:instrText>
        </w:r>
        <w:r>
          <w:fldChar w:fldCharType="separate"/>
        </w:r>
        <w:r>
          <w:t>27</w:t>
        </w:r>
        <w:r>
          <w:fldChar w:fldCharType="end"/>
        </w:r>
      </w:hyperlink>
    </w:p>
    <w:p>
      <w:pPr>
        <w:pStyle w:val="TOC1"/>
        <w:tabs>
          <w:tab w:val="right" w:leader="dot" w:pos="8306"/>
        </w:tabs>
      </w:pPr>
      <w:hyperlink w:anchor="_Toc21789" w:history="1">
        <w:r>
          <w:rPr>
            <w:rFonts w:ascii="仿宋" w:eastAsia="仿宋" w:hAnsi="仿宋" w:cs="仿宋" w:hint="eastAsia"/>
            <w:lang w:eastAsia="zh-CN"/>
          </w:rPr>
          <w:t>九、垃圾处理装备项目财务管理</w:t>
        </w:r>
        <w:r>
          <w:tab/>
        </w:r>
        <w:r>
          <w:fldChar w:fldCharType="begin"/>
        </w:r>
        <w:r>
          <w:instrText xml:space="preserve"> PAGEREF _Toc21789 \h </w:instrText>
        </w:r>
        <w:r>
          <w:fldChar w:fldCharType="separate"/>
        </w:r>
        <w:r>
          <w:t>28</w:t>
        </w:r>
        <w:r>
          <w:fldChar w:fldCharType="end"/>
        </w:r>
      </w:hyperlink>
    </w:p>
    <w:p>
      <w:pPr>
        <w:pStyle w:val="TOC2"/>
        <w:tabs>
          <w:tab w:val="right" w:leader="dot" w:pos="8306"/>
        </w:tabs>
      </w:pPr>
      <w:hyperlink w:anchor="_Toc16149" w:history="1">
        <w:r>
          <w:rPr>
            <w:rFonts w:ascii="仿宋" w:eastAsia="仿宋" w:hAnsi="仿宋" w:cs="仿宋" w:hint="eastAsia"/>
            <w:lang w:eastAsia="zh-CN"/>
          </w:rPr>
          <w:t>(一)、资金需求大</w:t>
        </w:r>
        <w:r>
          <w:tab/>
        </w:r>
        <w:r>
          <w:fldChar w:fldCharType="begin"/>
        </w:r>
        <w:r>
          <w:instrText xml:space="preserve"> PAGEREF _Toc16149 \h </w:instrText>
        </w:r>
        <w:r>
          <w:fldChar w:fldCharType="separate"/>
        </w:r>
        <w:r>
          <w:t>28</w:t>
        </w:r>
        <w:r>
          <w:fldChar w:fldCharType="end"/>
        </w:r>
      </w:hyperlink>
    </w:p>
    <w:p>
      <w:pPr>
        <w:pStyle w:val="TOC2"/>
        <w:tabs>
          <w:tab w:val="right" w:leader="dot" w:pos="8306"/>
        </w:tabs>
      </w:pPr>
      <w:hyperlink w:anchor="_Toc25383" w:history="1">
        <w:r>
          <w:rPr>
            <w:rFonts w:ascii="仿宋" w:eastAsia="仿宋" w:hAnsi="仿宋" w:cs="仿宋" w:hint="eastAsia"/>
            <w:lang w:eastAsia="zh-CN"/>
          </w:rPr>
          <w:t>(二)、研发周期长</w:t>
        </w:r>
        <w:r>
          <w:tab/>
        </w:r>
        <w:r>
          <w:fldChar w:fldCharType="begin"/>
        </w:r>
        <w:r>
          <w:instrText xml:space="preserve"> PAGEREF _Toc25383 \h </w:instrText>
        </w:r>
        <w:r>
          <w:fldChar w:fldCharType="separate"/>
        </w:r>
        <w:r>
          <w:t>29</w:t>
        </w:r>
        <w:r>
          <w:fldChar w:fldCharType="end"/>
        </w:r>
      </w:hyperlink>
    </w:p>
    <w:p>
      <w:pPr>
        <w:pStyle w:val="TOC2"/>
        <w:tabs>
          <w:tab w:val="right" w:leader="dot" w:pos="8306"/>
        </w:tabs>
      </w:pPr>
      <w:hyperlink w:anchor="_Toc18610" w:history="1">
        <w:r>
          <w:rPr>
            <w:rFonts w:ascii="仿宋" w:eastAsia="仿宋" w:hAnsi="仿宋" w:cs="仿宋" w:hint="eastAsia"/>
            <w:lang w:eastAsia="zh-CN"/>
          </w:rPr>
          <w:t>(三)、市场风险大</w:t>
        </w:r>
        <w:r>
          <w:tab/>
        </w:r>
        <w:r>
          <w:fldChar w:fldCharType="begin"/>
        </w:r>
        <w:r>
          <w:instrText xml:space="preserve"> PAGEREF _Toc18610 \h </w:instrText>
        </w:r>
        <w:r>
          <w:fldChar w:fldCharType="separate"/>
        </w:r>
        <w:r>
          <w:t>31</w:t>
        </w:r>
        <w:r>
          <w:fldChar w:fldCharType="end"/>
        </w:r>
      </w:hyperlink>
    </w:p>
    <w:p>
      <w:pPr>
        <w:pStyle w:val="TOC2"/>
        <w:tabs>
          <w:tab w:val="right" w:leader="dot" w:pos="8306"/>
        </w:tabs>
      </w:pPr>
      <w:hyperlink w:anchor="_Toc31677" w:history="1">
        <w:r>
          <w:rPr>
            <w:rFonts w:ascii="仿宋" w:eastAsia="仿宋" w:hAnsi="仿宋" w:cs="仿宋" w:hint="eastAsia"/>
            <w:lang w:eastAsia="zh-CN"/>
          </w:rPr>
          <w:t>(四)、利润率高</w:t>
        </w:r>
        <w:r>
          <w:tab/>
        </w:r>
        <w:r>
          <w:fldChar w:fldCharType="begin"/>
        </w:r>
        <w:r>
          <w:instrText xml:space="preserve"> PAGEREF _Toc31677 \h </w:instrText>
        </w:r>
        <w:r>
          <w:fldChar w:fldCharType="separate"/>
        </w:r>
        <w:r>
          <w:t>33</w:t>
        </w:r>
        <w:r>
          <w:fldChar w:fldCharType="end"/>
        </w:r>
      </w:hyperlink>
    </w:p>
    <w:p>
      <w:pPr>
        <w:pStyle w:val="TOC1"/>
        <w:tabs>
          <w:tab w:val="right" w:leader="dot" w:pos="8306"/>
        </w:tabs>
      </w:pPr>
      <w:hyperlink w:anchor="_Toc27850" w:history="1">
        <w:r>
          <w:rPr>
            <w:rFonts w:ascii="仿宋" w:eastAsia="仿宋" w:hAnsi="仿宋" w:cs="仿宋" w:hint="eastAsia"/>
            <w:lang w:eastAsia="zh-CN"/>
          </w:rPr>
          <w:t>十、生产安全保护</w:t>
        </w:r>
        <w:r>
          <w:tab/>
        </w:r>
        <w:r>
          <w:fldChar w:fldCharType="begin"/>
        </w:r>
        <w:r>
          <w:instrText xml:space="preserve"> PAGEREF _Toc27850 \h </w:instrText>
        </w:r>
        <w:r>
          <w:fldChar w:fldCharType="separate"/>
        </w:r>
        <w:r>
          <w:t>35</w:t>
        </w:r>
        <w:r>
          <w:fldChar w:fldCharType="end"/>
        </w:r>
      </w:hyperlink>
    </w:p>
    <w:p>
      <w:pPr>
        <w:pStyle w:val="TOC2"/>
        <w:tabs>
          <w:tab w:val="right" w:leader="dot" w:pos="8306"/>
        </w:tabs>
      </w:pPr>
      <w:hyperlink w:anchor="_Toc7049" w:history="1">
        <w:r>
          <w:rPr>
            <w:rFonts w:ascii="仿宋" w:eastAsia="仿宋" w:hAnsi="仿宋" w:cs="仿宋" w:hint="eastAsia"/>
            <w:lang w:eastAsia="zh-CN"/>
          </w:rPr>
          <w:t>(一)、消防安全</w:t>
        </w:r>
        <w:r>
          <w:tab/>
        </w:r>
        <w:r>
          <w:fldChar w:fldCharType="begin"/>
        </w:r>
        <w:r>
          <w:instrText xml:space="preserve"> PAGEREF _Toc7049 \h </w:instrText>
        </w:r>
        <w:r>
          <w:fldChar w:fldCharType="separate"/>
        </w:r>
        <w:r>
          <w:t>35</w:t>
        </w:r>
        <w:r>
          <w:fldChar w:fldCharType="end"/>
        </w:r>
      </w:hyperlink>
    </w:p>
    <w:p>
      <w:pPr>
        <w:pStyle w:val="TOC2"/>
        <w:tabs>
          <w:tab w:val="right" w:leader="dot" w:pos="8306"/>
        </w:tabs>
      </w:pPr>
      <w:hyperlink w:anchor="_Toc26692" w:history="1">
        <w:r>
          <w:rPr>
            <w:rFonts w:ascii="仿宋" w:eastAsia="仿宋" w:hAnsi="仿宋" w:cs="仿宋" w:hint="eastAsia"/>
            <w:lang w:eastAsia="zh-CN"/>
          </w:rPr>
          <w:t>(二)、防火防爆总图布置措施</w:t>
        </w:r>
        <w:r>
          <w:tab/>
        </w:r>
        <w:r>
          <w:fldChar w:fldCharType="begin"/>
        </w:r>
        <w:r>
          <w:instrText xml:space="preserve"> PAGEREF _Toc26692 \h </w:instrText>
        </w:r>
        <w:r>
          <w:fldChar w:fldCharType="separate"/>
        </w:r>
        <w:r>
          <w:t>37</w:t>
        </w:r>
        <w:r>
          <w:fldChar w:fldCharType="end"/>
        </w:r>
      </w:hyperlink>
    </w:p>
    <w:p>
      <w:pPr>
        <w:pStyle w:val="TOC2"/>
        <w:tabs>
          <w:tab w:val="right" w:leader="dot" w:pos="8306"/>
        </w:tabs>
      </w:pPr>
      <w:hyperlink w:anchor="_Toc6938" w:history="1">
        <w:r>
          <w:rPr>
            <w:rFonts w:ascii="仿宋" w:eastAsia="仿宋" w:hAnsi="仿宋" w:cs="仿宋" w:hint="eastAsia"/>
            <w:lang w:eastAsia="zh-CN"/>
          </w:rPr>
          <w:t>(三)、自然灾害防范措施</w:t>
        </w:r>
        <w:r>
          <w:tab/>
        </w:r>
        <w:r>
          <w:fldChar w:fldCharType="begin"/>
        </w:r>
        <w:r>
          <w:instrText xml:space="preserve"> PAGEREF _Toc6938 \h </w:instrText>
        </w:r>
        <w:r>
          <w:fldChar w:fldCharType="separate"/>
        </w:r>
        <w:r>
          <w:t>38</w:t>
        </w:r>
        <w:r>
          <w:fldChar w:fldCharType="end"/>
        </w:r>
      </w:hyperlink>
    </w:p>
    <w:p>
      <w:pPr>
        <w:pStyle w:val="TOC2"/>
        <w:tabs>
          <w:tab w:val="right" w:leader="dot" w:pos="8306"/>
        </w:tabs>
      </w:pPr>
      <w:hyperlink w:anchor="_Toc2995" w:history="1">
        <w:r>
          <w:rPr>
            <w:rFonts w:ascii="仿宋" w:eastAsia="仿宋" w:hAnsi="仿宋" w:cs="仿宋" w:hint="eastAsia"/>
            <w:lang w:eastAsia="zh-CN"/>
          </w:rPr>
          <w:t>(四)、安全色及安全标志使用要求</w:t>
        </w:r>
        <w:r>
          <w:tab/>
        </w:r>
        <w:r>
          <w:fldChar w:fldCharType="begin"/>
        </w:r>
        <w:r>
          <w:instrText xml:space="preserve"> PAGEREF _Toc2995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9" w:history="1">
        <w:r>
          <w:rPr>
            <w:rFonts w:ascii="仿宋" w:eastAsia="仿宋" w:hAnsi="仿宋" w:cs="仿宋" w:hint="eastAsia"/>
            <w:lang w:eastAsia="zh-CN"/>
          </w:rPr>
          <w:t>(五)、防尘防毒措施</w:t>
        </w:r>
        <w:r>
          <w:tab/>
        </w:r>
        <w:r>
          <w:fldChar w:fldCharType="begin"/>
        </w:r>
        <w:r>
          <w:instrText xml:space="preserve"> PAGEREF _Toc25099 \h </w:instrText>
        </w:r>
        <w:r>
          <w:fldChar w:fldCharType="separate"/>
        </w:r>
        <w:r>
          <w:t>40</w:t>
        </w:r>
        <w:r>
          <w:fldChar w:fldCharType="end"/>
        </w:r>
      </w:hyperlink>
    </w:p>
    <w:p>
      <w:pPr>
        <w:pStyle w:val="TOC2"/>
        <w:tabs>
          <w:tab w:val="right" w:leader="dot" w:pos="8306"/>
        </w:tabs>
      </w:pPr>
      <w:hyperlink w:anchor="_Toc23629" w:history="1">
        <w:r>
          <w:rPr>
            <w:rFonts w:ascii="仿宋" w:eastAsia="仿宋" w:hAnsi="仿宋" w:cs="仿宋" w:hint="eastAsia"/>
            <w:lang w:eastAsia="zh-CN"/>
          </w:rPr>
          <w:t>(六)、防静电、触电防护及防雷措施</w:t>
        </w:r>
        <w:r>
          <w:tab/>
        </w:r>
        <w:r>
          <w:fldChar w:fldCharType="begin"/>
        </w:r>
        <w:r>
          <w:instrText xml:space="preserve"> PAGEREF _Toc23629 \h </w:instrText>
        </w:r>
        <w:r>
          <w:fldChar w:fldCharType="separate"/>
        </w:r>
        <w:r>
          <w:t>41</w:t>
        </w:r>
        <w:r>
          <w:fldChar w:fldCharType="end"/>
        </w:r>
      </w:hyperlink>
    </w:p>
    <w:p>
      <w:pPr>
        <w:pStyle w:val="TOC2"/>
        <w:tabs>
          <w:tab w:val="right" w:leader="dot" w:pos="8306"/>
        </w:tabs>
      </w:pPr>
      <w:hyperlink w:anchor="_Toc21655" w:history="1">
        <w:r>
          <w:rPr>
            <w:rFonts w:ascii="仿宋" w:eastAsia="仿宋" w:hAnsi="仿宋" w:cs="仿宋" w:hint="eastAsia"/>
            <w:lang w:eastAsia="zh-CN"/>
          </w:rPr>
          <w:t>(七)、机械设备安全保障措施</w:t>
        </w:r>
        <w:r>
          <w:tab/>
        </w:r>
        <w:r>
          <w:fldChar w:fldCharType="begin"/>
        </w:r>
        <w:r>
          <w:instrText xml:space="preserve"> PAGEREF _Toc21655 \h </w:instrText>
        </w:r>
        <w:r>
          <w:fldChar w:fldCharType="separate"/>
        </w:r>
        <w:r>
          <w:t>42</w:t>
        </w:r>
        <w:r>
          <w:fldChar w:fldCharType="end"/>
        </w:r>
      </w:hyperlink>
    </w:p>
    <w:p>
      <w:pPr>
        <w:pStyle w:val="TOC1"/>
        <w:tabs>
          <w:tab w:val="right" w:leader="dot" w:pos="8306"/>
        </w:tabs>
      </w:pPr>
      <w:hyperlink w:anchor="_Toc22970" w:history="1">
        <w:r>
          <w:rPr>
            <w:rFonts w:ascii="仿宋" w:eastAsia="仿宋" w:hAnsi="仿宋" w:cs="仿宋" w:hint="eastAsia"/>
            <w:lang w:eastAsia="zh-CN"/>
          </w:rPr>
          <w:t>十一、垃圾处理装备项目创新与研发</w:t>
        </w:r>
        <w:r>
          <w:tab/>
        </w:r>
        <w:r>
          <w:fldChar w:fldCharType="begin"/>
        </w:r>
        <w:r>
          <w:instrText xml:space="preserve"> PAGEREF _Toc22970 \h </w:instrText>
        </w:r>
        <w:r>
          <w:fldChar w:fldCharType="separate"/>
        </w:r>
        <w:r>
          <w:t>44</w:t>
        </w:r>
        <w:r>
          <w:fldChar w:fldCharType="end"/>
        </w:r>
      </w:hyperlink>
    </w:p>
    <w:p>
      <w:pPr>
        <w:pStyle w:val="TOC2"/>
        <w:tabs>
          <w:tab w:val="right" w:leader="dot" w:pos="8306"/>
        </w:tabs>
      </w:pPr>
      <w:hyperlink w:anchor="_Toc22200" w:history="1">
        <w:r>
          <w:rPr>
            <w:rFonts w:ascii="仿宋" w:eastAsia="仿宋" w:hAnsi="仿宋" w:cs="仿宋" w:hint="eastAsia"/>
            <w:lang w:eastAsia="zh-CN"/>
          </w:rPr>
          <w:t>(一)、创新策略与方向</w:t>
        </w:r>
        <w:r>
          <w:tab/>
        </w:r>
        <w:r>
          <w:fldChar w:fldCharType="begin"/>
        </w:r>
        <w:r>
          <w:instrText xml:space="preserve"> PAGEREF _Toc22200 \h </w:instrText>
        </w:r>
        <w:r>
          <w:fldChar w:fldCharType="separate"/>
        </w:r>
        <w:r>
          <w:t>44</w:t>
        </w:r>
        <w:r>
          <w:fldChar w:fldCharType="end"/>
        </w:r>
      </w:hyperlink>
    </w:p>
    <w:p>
      <w:pPr>
        <w:pStyle w:val="TOC2"/>
        <w:tabs>
          <w:tab w:val="right" w:leader="dot" w:pos="8306"/>
        </w:tabs>
      </w:pPr>
      <w:hyperlink w:anchor="_Toc30521" w:history="1">
        <w:r>
          <w:rPr>
            <w:rFonts w:ascii="仿宋" w:eastAsia="仿宋" w:hAnsi="仿宋" w:cs="仿宋" w:hint="eastAsia"/>
            <w:lang w:eastAsia="zh-CN"/>
          </w:rPr>
          <w:t>(二)、研发规划与投入</w:t>
        </w:r>
        <w:r>
          <w:tab/>
        </w:r>
        <w:r>
          <w:fldChar w:fldCharType="begin"/>
        </w:r>
        <w:r>
          <w:instrText xml:space="preserve"> PAGEREF _Toc30521 \h </w:instrText>
        </w:r>
        <w:r>
          <w:fldChar w:fldCharType="separate"/>
        </w:r>
        <w:r>
          <w:t>45</w:t>
        </w:r>
        <w:r>
          <w:fldChar w:fldCharType="end"/>
        </w:r>
      </w:hyperlink>
    </w:p>
    <w:p>
      <w:pPr>
        <w:pStyle w:val="TOC1"/>
        <w:tabs>
          <w:tab w:val="right" w:leader="dot" w:pos="8306"/>
        </w:tabs>
      </w:pPr>
      <w:hyperlink w:anchor="_Toc22842" w:history="1">
        <w:r>
          <w:rPr>
            <w:rFonts w:ascii="仿宋" w:eastAsia="仿宋" w:hAnsi="仿宋" w:cs="仿宋" w:hint="eastAsia"/>
            <w:lang w:eastAsia="zh-CN"/>
          </w:rPr>
          <w:t>十二、垃圾处理装备项目投资规划</w:t>
        </w:r>
        <w:r>
          <w:tab/>
        </w:r>
        <w:r>
          <w:fldChar w:fldCharType="begin"/>
        </w:r>
        <w:r>
          <w:instrText xml:space="preserve"> PAGEREF _Toc22842 \h </w:instrText>
        </w:r>
        <w:r>
          <w:fldChar w:fldCharType="separate"/>
        </w:r>
        <w:r>
          <w:t>47</w:t>
        </w:r>
        <w:r>
          <w:fldChar w:fldCharType="end"/>
        </w:r>
      </w:hyperlink>
    </w:p>
    <w:p>
      <w:pPr>
        <w:pStyle w:val="TOC2"/>
        <w:tabs>
          <w:tab w:val="right" w:leader="dot" w:pos="8306"/>
        </w:tabs>
      </w:pPr>
      <w:hyperlink w:anchor="_Toc2782" w:history="1">
        <w:r>
          <w:rPr>
            <w:rFonts w:ascii="仿宋" w:eastAsia="仿宋" w:hAnsi="仿宋" w:cs="仿宋" w:hint="eastAsia"/>
            <w:lang w:eastAsia="zh-CN"/>
          </w:rPr>
          <w:t>(一)、垃圾处理装备项目总投资估算</w:t>
        </w:r>
        <w:r>
          <w:tab/>
        </w:r>
        <w:r>
          <w:fldChar w:fldCharType="begin"/>
        </w:r>
        <w:r>
          <w:instrText xml:space="preserve"> PAGEREF _Toc2782 \h </w:instrText>
        </w:r>
        <w:r>
          <w:fldChar w:fldCharType="separate"/>
        </w:r>
        <w:r>
          <w:t>47</w:t>
        </w:r>
        <w:r>
          <w:fldChar w:fldCharType="end"/>
        </w:r>
      </w:hyperlink>
    </w:p>
    <w:p>
      <w:pPr>
        <w:pStyle w:val="TOC2"/>
        <w:tabs>
          <w:tab w:val="right" w:leader="dot" w:pos="8306"/>
        </w:tabs>
      </w:pPr>
      <w:hyperlink w:anchor="_Toc18539" w:history="1">
        <w:r>
          <w:rPr>
            <w:rFonts w:ascii="仿宋" w:eastAsia="仿宋" w:hAnsi="仿宋" w:cs="仿宋" w:hint="eastAsia"/>
            <w:lang w:eastAsia="zh-CN"/>
          </w:rPr>
          <w:t>(二)、资金筹措</w:t>
        </w:r>
        <w:r>
          <w:tab/>
        </w:r>
        <w:r>
          <w:fldChar w:fldCharType="begin"/>
        </w:r>
        <w:r>
          <w:instrText xml:space="preserve"> PAGEREF _Toc18539 \h </w:instrText>
        </w:r>
        <w:r>
          <w:fldChar w:fldCharType="separate"/>
        </w:r>
        <w:r>
          <w:t>48</w:t>
        </w:r>
        <w:r>
          <w:fldChar w:fldCharType="end"/>
        </w:r>
      </w:hyperlink>
    </w:p>
    <w:p>
      <w:pPr>
        <w:pStyle w:val="TOC1"/>
        <w:tabs>
          <w:tab w:val="right" w:leader="dot" w:pos="8306"/>
        </w:tabs>
      </w:pPr>
      <w:hyperlink w:anchor="_Toc19465" w:history="1">
        <w:r>
          <w:rPr>
            <w:rFonts w:ascii="仿宋" w:eastAsia="仿宋" w:hAnsi="仿宋" w:cs="仿宋" w:hint="eastAsia"/>
            <w:lang w:eastAsia="zh-CN"/>
          </w:rPr>
          <w:t>十三、垃圾处理装备项目工程方案分析</w:t>
        </w:r>
        <w:r>
          <w:tab/>
        </w:r>
        <w:r>
          <w:fldChar w:fldCharType="begin"/>
        </w:r>
        <w:r>
          <w:instrText xml:space="preserve"> PAGEREF _Toc19465 \h </w:instrText>
        </w:r>
        <w:r>
          <w:fldChar w:fldCharType="separate"/>
        </w:r>
        <w:r>
          <w:t>49</w:t>
        </w:r>
        <w:r>
          <w:fldChar w:fldCharType="end"/>
        </w:r>
      </w:hyperlink>
    </w:p>
    <w:p>
      <w:pPr>
        <w:pStyle w:val="TOC2"/>
        <w:tabs>
          <w:tab w:val="right" w:leader="dot" w:pos="8306"/>
        </w:tabs>
      </w:pPr>
      <w:hyperlink w:anchor="_Toc12626" w:history="1">
        <w:r>
          <w:rPr>
            <w:rFonts w:ascii="仿宋" w:eastAsia="仿宋" w:hAnsi="仿宋" w:cs="仿宋" w:hint="eastAsia"/>
            <w:lang w:eastAsia="zh-CN"/>
          </w:rPr>
          <w:t>(一)、建筑工程设计原则</w:t>
        </w:r>
        <w:r>
          <w:tab/>
        </w:r>
        <w:r>
          <w:fldChar w:fldCharType="begin"/>
        </w:r>
        <w:r>
          <w:instrText xml:space="preserve"> PAGEREF _Toc12626 \h </w:instrText>
        </w:r>
        <w:r>
          <w:fldChar w:fldCharType="separate"/>
        </w:r>
        <w:r>
          <w:t>49</w:t>
        </w:r>
        <w:r>
          <w:fldChar w:fldCharType="end"/>
        </w:r>
      </w:hyperlink>
    </w:p>
    <w:p>
      <w:pPr>
        <w:pStyle w:val="TOC2"/>
        <w:tabs>
          <w:tab w:val="right" w:leader="dot" w:pos="8306"/>
        </w:tabs>
      </w:pPr>
      <w:hyperlink w:anchor="_Toc574" w:history="1">
        <w:r>
          <w:rPr>
            <w:rFonts w:ascii="仿宋" w:eastAsia="仿宋" w:hAnsi="仿宋" w:cs="仿宋" w:hint="eastAsia"/>
            <w:lang w:eastAsia="zh-CN"/>
          </w:rPr>
          <w:t>(二)、土建工程建设指标</w:t>
        </w:r>
        <w:r>
          <w:tab/>
        </w:r>
        <w:r>
          <w:fldChar w:fldCharType="begin"/>
        </w:r>
        <w:r>
          <w:instrText xml:space="preserve"> PAGEREF _Toc574 \h </w:instrText>
        </w:r>
        <w:r>
          <w:fldChar w:fldCharType="separate"/>
        </w:r>
        <w:r>
          <w:t>52</w:t>
        </w:r>
        <w:r>
          <w:fldChar w:fldCharType="end"/>
        </w:r>
      </w:hyperlink>
    </w:p>
    <w:p>
      <w:pPr>
        <w:pStyle w:val="TOC1"/>
        <w:tabs>
          <w:tab w:val="right" w:leader="dot" w:pos="8306"/>
        </w:tabs>
      </w:pPr>
      <w:hyperlink w:anchor="_Toc22929" w:history="1">
        <w:r>
          <w:rPr>
            <w:rFonts w:ascii="仿宋" w:eastAsia="仿宋" w:hAnsi="仿宋" w:cs="仿宋" w:hint="eastAsia"/>
            <w:lang w:eastAsia="zh-CN"/>
          </w:rPr>
          <w:t>十四、供应链管理</w:t>
        </w:r>
        <w:r>
          <w:tab/>
        </w:r>
        <w:r>
          <w:fldChar w:fldCharType="begin"/>
        </w:r>
        <w:r>
          <w:instrText xml:space="preserve"> PAGEREF _Toc22929 \h </w:instrText>
        </w:r>
        <w:r>
          <w:fldChar w:fldCharType="separate"/>
        </w:r>
        <w:r>
          <w:t>54</w:t>
        </w:r>
        <w:r>
          <w:fldChar w:fldCharType="end"/>
        </w:r>
      </w:hyperlink>
    </w:p>
    <w:p>
      <w:pPr>
        <w:pStyle w:val="TOC2"/>
        <w:tabs>
          <w:tab w:val="right" w:leader="dot" w:pos="8306"/>
        </w:tabs>
      </w:pPr>
      <w:hyperlink w:anchor="_Toc20483" w:history="1">
        <w:r>
          <w:rPr>
            <w:rFonts w:ascii="仿宋" w:eastAsia="仿宋" w:hAnsi="仿宋" w:cs="仿宋" w:hint="eastAsia"/>
            <w:lang w:eastAsia="zh-CN"/>
          </w:rPr>
          <w:t>(一)、供应链战略规划</w:t>
        </w:r>
        <w:r>
          <w:tab/>
        </w:r>
        <w:r>
          <w:fldChar w:fldCharType="begin"/>
        </w:r>
        <w:r>
          <w:instrText xml:space="preserve"> PAGEREF _Toc20483 \h </w:instrText>
        </w:r>
        <w:r>
          <w:fldChar w:fldCharType="separate"/>
        </w:r>
        <w:r>
          <w:t>54</w:t>
        </w:r>
        <w:r>
          <w:fldChar w:fldCharType="end"/>
        </w:r>
      </w:hyperlink>
    </w:p>
    <w:p>
      <w:pPr>
        <w:pStyle w:val="TOC2"/>
        <w:tabs>
          <w:tab w:val="right" w:leader="dot" w:pos="8306"/>
        </w:tabs>
      </w:pPr>
      <w:hyperlink w:anchor="_Toc10077" w:history="1">
        <w:r>
          <w:rPr>
            <w:rFonts w:ascii="仿宋" w:eastAsia="仿宋" w:hAnsi="仿宋" w:cs="仿宋" w:hint="eastAsia"/>
            <w:lang w:eastAsia="zh-CN"/>
          </w:rPr>
          <w:t>(二)、供应商选择与合作</w:t>
        </w:r>
        <w:r>
          <w:tab/>
        </w:r>
        <w:r>
          <w:fldChar w:fldCharType="begin"/>
        </w:r>
        <w:r>
          <w:instrText xml:space="preserve"> PAGEREF _Toc10077 \h </w:instrText>
        </w:r>
        <w:r>
          <w:fldChar w:fldCharType="separate"/>
        </w:r>
        <w:r>
          <w:t>55</w:t>
        </w:r>
        <w:r>
          <w:fldChar w:fldCharType="end"/>
        </w:r>
      </w:hyperlink>
    </w:p>
    <w:p>
      <w:pPr>
        <w:pStyle w:val="TOC2"/>
        <w:tabs>
          <w:tab w:val="right" w:leader="dot" w:pos="8306"/>
        </w:tabs>
      </w:pPr>
      <w:hyperlink w:anchor="_Toc8563" w:history="1">
        <w:r>
          <w:rPr>
            <w:rFonts w:ascii="仿宋" w:eastAsia="仿宋" w:hAnsi="仿宋" w:cs="仿宋" w:hint="eastAsia"/>
            <w:lang w:eastAsia="zh-CN"/>
          </w:rPr>
          <w:t>(三)、物流与库存管理</w:t>
        </w:r>
        <w:r>
          <w:tab/>
        </w:r>
        <w:r>
          <w:fldChar w:fldCharType="begin"/>
        </w:r>
        <w:r>
          <w:instrText xml:space="preserve"> PAGEREF _Toc8563 \h </w:instrText>
        </w:r>
        <w:r>
          <w:fldChar w:fldCharType="separate"/>
        </w:r>
        <w:r>
          <w:t>57</w:t>
        </w:r>
        <w:r>
          <w:fldChar w:fldCharType="end"/>
        </w:r>
      </w:hyperlink>
    </w:p>
    <w:p>
      <w:pPr>
        <w:pStyle w:val="TOC1"/>
        <w:tabs>
          <w:tab w:val="right" w:leader="dot" w:pos="8306"/>
        </w:tabs>
      </w:pPr>
      <w:hyperlink w:anchor="_Toc25136" w:history="1">
        <w:r>
          <w:rPr>
            <w:rFonts w:ascii="仿宋" w:eastAsia="仿宋" w:hAnsi="仿宋" w:cs="仿宋" w:hint="eastAsia"/>
            <w:lang w:eastAsia="zh-CN"/>
          </w:rPr>
          <w:t>十五、利益相关者分析与沟通计划</w:t>
        </w:r>
        <w:r>
          <w:tab/>
        </w:r>
        <w:r>
          <w:fldChar w:fldCharType="begin"/>
        </w:r>
        <w:r>
          <w:instrText xml:space="preserve"> PAGEREF _Toc25136 \h </w:instrText>
        </w:r>
        <w:r>
          <w:fldChar w:fldCharType="separate"/>
        </w:r>
        <w:r>
          <w:t>58</w:t>
        </w:r>
        <w:r>
          <w:fldChar w:fldCharType="end"/>
        </w:r>
      </w:hyperlink>
    </w:p>
    <w:p>
      <w:pPr>
        <w:pStyle w:val="TOC2"/>
        <w:tabs>
          <w:tab w:val="right" w:leader="dot" w:pos="8306"/>
        </w:tabs>
      </w:pPr>
      <w:hyperlink w:anchor="_Toc17575" w:history="1">
        <w:r>
          <w:rPr>
            <w:rFonts w:ascii="仿宋" w:eastAsia="仿宋" w:hAnsi="仿宋" w:cs="仿宋" w:hint="eastAsia"/>
            <w:lang w:eastAsia="zh-CN"/>
          </w:rPr>
          <w:t>(一)、利益相关者分析</w:t>
        </w:r>
        <w:r>
          <w:tab/>
        </w:r>
        <w:r>
          <w:fldChar w:fldCharType="begin"/>
        </w:r>
        <w:r>
          <w:instrText xml:space="preserve"> PAGEREF _Toc17575 \h </w:instrText>
        </w:r>
        <w:r>
          <w:fldChar w:fldCharType="separate"/>
        </w:r>
        <w:r>
          <w:t>58</w:t>
        </w:r>
        <w:r>
          <w:fldChar w:fldCharType="end"/>
        </w:r>
      </w:hyperlink>
    </w:p>
    <w:p>
      <w:pPr>
        <w:pStyle w:val="TOC2"/>
        <w:tabs>
          <w:tab w:val="right" w:leader="dot" w:pos="8306"/>
        </w:tabs>
      </w:pPr>
      <w:hyperlink w:anchor="_Toc23080" w:history="1">
        <w:r>
          <w:rPr>
            <w:rFonts w:ascii="仿宋" w:eastAsia="仿宋" w:hAnsi="仿宋" w:cs="仿宋" w:hint="eastAsia"/>
            <w:lang w:eastAsia="zh-CN"/>
          </w:rPr>
          <w:t>(二)、沟通计划</w:t>
        </w:r>
        <w:r>
          <w:tab/>
        </w:r>
        <w:r>
          <w:fldChar w:fldCharType="begin"/>
        </w:r>
        <w:r>
          <w:instrText xml:space="preserve"> PAGEREF _Toc23080 \h </w:instrText>
        </w:r>
        <w:r>
          <w:fldChar w:fldCharType="separate"/>
        </w:r>
        <w:r>
          <w:t>59</w:t>
        </w:r>
        <w:r>
          <w:fldChar w:fldCharType="end"/>
        </w:r>
      </w:hyperlink>
    </w:p>
    <w:p>
      <w:pPr>
        <w:pStyle w:val="TOC1"/>
        <w:tabs>
          <w:tab w:val="right" w:leader="dot" w:pos="8306"/>
        </w:tabs>
      </w:pPr>
      <w:hyperlink w:anchor="_Toc8739" w:history="1">
        <w:r>
          <w:rPr>
            <w:rFonts w:ascii="仿宋" w:eastAsia="仿宋" w:hAnsi="仿宋" w:cs="仿宋" w:hint="eastAsia"/>
            <w:lang w:eastAsia="zh-CN"/>
          </w:rPr>
          <w:t>十六、垃圾处理装备项目变更管理</w:t>
        </w:r>
        <w:r>
          <w:tab/>
        </w:r>
        <w:r>
          <w:fldChar w:fldCharType="begin"/>
        </w:r>
        <w:r>
          <w:instrText xml:space="preserve"> PAGEREF _Toc8739 \h </w:instrText>
        </w:r>
        <w:r>
          <w:fldChar w:fldCharType="separate"/>
        </w:r>
        <w:r>
          <w:t>60</w:t>
        </w:r>
        <w:r>
          <w:fldChar w:fldCharType="end"/>
        </w:r>
      </w:hyperlink>
    </w:p>
    <w:p>
      <w:pPr>
        <w:pStyle w:val="TOC2"/>
        <w:tabs>
          <w:tab w:val="right" w:leader="dot" w:pos="8306"/>
        </w:tabs>
      </w:pPr>
      <w:hyperlink w:anchor="_Toc13097" w:history="1">
        <w:r>
          <w:rPr>
            <w:rFonts w:ascii="仿宋" w:eastAsia="仿宋" w:hAnsi="仿宋" w:cs="仿宋" w:hint="eastAsia"/>
            <w:lang w:eastAsia="zh-CN"/>
          </w:rPr>
          <w:t>(一)、变更申请与评估</w:t>
        </w:r>
        <w:r>
          <w:tab/>
        </w:r>
        <w:r>
          <w:fldChar w:fldCharType="begin"/>
        </w:r>
        <w:r>
          <w:instrText xml:space="preserve"> PAGEREF _Toc13097 \h </w:instrText>
        </w:r>
        <w:r>
          <w:fldChar w:fldCharType="separate"/>
        </w:r>
        <w:r>
          <w:t>60</w:t>
        </w:r>
        <w:r>
          <w:fldChar w:fldCharType="end"/>
        </w:r>
      </w:hyperlink>
    </w:p>
    <w:p>
      <w:pPr>
        <w:pStyle w:val="TOC2"/>
        <w:tabs>
          <w:tab w:val="right" w:leader="dot" w:pos="8306"/>
        </w:tabs>
      </w:pPr>
      <w:hyperlink w:anchor="_Toc32230" w:history="1">
        <w:r>
          <w:rPr>
            <w:rFonts w:ascii="仿宋" w:eastAsia="仿宋" w:hAnsi="仿宋" w:cs="仿宋" w:hint="eastAsia"/>
            <w:lang w:eastAsia="zh-CN"/>
          </w:rPr>
          <w:t>(二)、变更实施与控制</w:t>
        </w:r>
        <w:r>
          <w:tab/>
        </w:r>
        <w:r>
          <w:fldChar w:fldCharType="begin"/>
        </w:r>
        <w:r>
          <w:instrText xml:space="preserve"> PAGEREF _Toc32230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28"/>
      <w:r>
        <w:rPr>
          <w:rFonts w:ascii="仿宋" w:eastAsia="仿宋" w:hAnsi="仿宋" w:cs="仿宋" w:hint="eastAsia"/>
          <w:sz w:val="28"/>
          <w:lang w:eastAsia="zh-CN"/>
        </w:rPr>
        <w:t>一、垃圾处理装备项目建设单位说明</w:t>
      </w:r>
      <w:bookmarkEnd w:id="2"/>
    </w:p>
    <w:p>
      <w:pPr>
        <w:pStyle w:val="Heading2"/>
        <w:rPr>
          <w:rFonts w:ascii="仿宋" w:eastAsia="仿宋" w:hAnsi="仿宋" w:cs="仿宋" w:hint="eastAsia"/>
          <w:lang w:eastAsia="zh-CN"/>
        </w:rPr>
      </w:pPr>
      <w:bookmarkStart w:id="3" w:name="_Toc28127"/>
      <w:r>
        <w:rPr>
          <w:rFonts w:ascii="仿宋" w:eastAsia="仿宋" w:hAnsi="仿宋" w:cs="仿宋" w:hint="eastAsia"/>
          <w:lang w:eastAsia="zh-CN"/>
        </w:rPr>
        <w:t>(一)、垃圾处理装备项目承办单位基本情况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92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处理装备项目承办单位的XXXX，我们着眼于实现可持续的经济效益。通过技术创新和解决方案的提供，公司预计在垃圾处理装备项目执行期间将获得可观的收入增长。这一收入来源主要包括垃圾处理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同时，我们注重成本控制和效率提升，以确保垃圾处理装备项目的可持续盈利。透过精细的管理和资源优化，公司期望实现垃圾处理装备项目利润最大化。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处理装备项目实施进行全面的投资评估，包括垃圾处理装备项目启动阶段的资金投入和后续运营成本。通过对垃圾处理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垃圾处理装备项目实施过程中具备足够的资金流动性，公司将进行详尽的现金流分析。这包括资金需求的合理预测、垃圾处理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970"/>
      <w:r>
        <w:rPr>
          <w:rFonts w:ascii="仿宋" w:eastAsia="仿宋" w:hAnsi="仿宋" w:cs="仿宋" w:hint="eastAsia"/>
          <w:sz w:val="28"/>
          <w:lang w:eastAsia="zh-CN"/>
        </w:rPr>
        <w:t>二、垃圾处理装备项目选址可行性分析</w:t>
      </w:r>
      <w:bookmarkEnd w:id="5"/>
    </w:p>
    <w:p>
      <w:pPr>
        <w:pStyle w:val="Heading2"/>
        <w:rPr>
          <w:rFonts w:ascii="仿宋" w:eastAsia="仿宋" w:hAnsi="仿宋" w:cs="仿宋" w:hint="eastAsia"/>
          <w:lang w:eastAsia="zh-CN"/>
        </w:rPr>
      </w:pPr>
      <w:bookmarkStart w:id="6" w:name="_Toc28540"/>
      <w:r>
        <w:rPr>
          <w:rFonts w:ascii="仿宋" w:eastAsia="仿宋" w:hAnsi="仿宋" w:cs="仿宋" w:hint="eastAsia"/>
          <w:lang w:eastAsia="zh-CN"/>
        </w:rPr>
        <w:t>(一)、垃圾处理装备项目选址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该垃圾处理装备项目选址位于XX省XX市XX区XXX街道</w:t>
      </w:r>
    </w:p>
    <w:p>
      <w:pPr>
        <w:pStyle w:val="Heading2"/>
        <w:ind w:firstLine="560" w:firstLineChars="200"/>
        <w:rPr>
          <w:rFonts w:ascii="仿宋" w:eastAsia="仿宋" w:hAnsi="仿宋" w:cs="仿宋" w:hint="eastAsia"/>
          <w:sz w:val="28"/>
          <w:lang w:eastAsia="zh-CN"/>
        </w:rPr>
      </w:pPr>
      <w:bookmarkStart w:id="7" w:name="_Toc1451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垃圾处理装备项目的征地面积将根据垃圾处理装备项目的实际规模和需求进行精确规划。具体面积XXX平方米，旨在确保垃圾处理装备项目不仅能够满足当前的发展需求，还能够预留空间以适应未来的扩展。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净用地面积是在征地面积基础上去除不可利用面积后的实际可开发用地。具体面积XXX平方米，考虑到环保、交通、安全等多方面因素，以确保垃圾处理装备项目在整体利用效率上达到最优。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垃圾处理装备项目计划建设的建筑总规模具体面积XXX平方米。这一规模的确定综合考虑了垃圾处理装备项目的性质、规模，以及城市规划的相关要求，确保建筑布局与周边环境协调一致。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绿地率是垃圾处理装备项目用地中被规划为绿地的比例。具体面积XXX平方米，旨在通过合理规划绿地，改善垃圾处理装备项目周边环境，提升居民生活质量，并符合城市整体绿化规划。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容积率是用地上可以建设的建筑总体积与用地面积之比。具体面积XXX，通过合理的容积率规划，确保垃圾处理装备项目建筑规模与周边环境和谐共生。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处理装备项目选址与当地城市规划相一致，具体面积XXX平方米。通过与城市规划部门深入沟通，确保垃圾处理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处理装备项目选址符合当地产业政策，具体面积XXX平方米。这包括垃圾处理装备项目对当地经济的促进作用，以及对相关产业的带动效应，确保垃圾处理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用地总体要求必须符合环保和可持续发展的原则，具体面积XXX平方米。通过采用绿色建筑设计、节能减排等措施，确保垃圾处理装备项目在建设和运营过程中对环境的影响最小化，达到可持续发展的要求。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确保垃圾处理装备项目选址具备必要的公共设施配套，具体面积XXX平方米。这包括交通便利性、教育、医疗等基础设施，以提高居民生活品质，使得垃圾处理装备项目选址更具吸引力。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考虑用地总体要求对当地社会稳定性的影响，具体面积XXX平方米。通过深入了解当地社区反馈，确保垃圾处理装备项目的选址和建设过程对当地社会和谐稳定产生积极作用。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处理装备项目选址不仅符合法规和规划，还在实际操作中具有可行性。这一全面规划将为垃圾处理装备项目的成功实施提供坚实的基础，确保垃圾处理装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07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处理装备项目的设备规划和空间设计中，我们将采取灵活设备布局的措施。设备布局将根据实际需求进行灵活设计，避免不必要的浪费。通过合理规划设备摆放位置，我们将提高设备的利用率，减少设备间距，以确保垃圾处理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处理装备项目内部引入共享设施的概念，例如共享会议室、办公区等。通过这种方式，我们可以减少对资源的重复建设，提高资源共享效率，从而减小垃圾处理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10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垃圾处理装备项目的总图布置中，我们将不同功能区域进行明确的规划，以最大程度满足垃圾处理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11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垃圾处理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处理装备项目对环境的影响是综合评价的重要因素之一。我们将详细考虑选址周边的自然环境、生态保护区、水源地等情况，确保垃圾处理装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对选址的评价还需充分考虑当地政府的产业政策和法规。我们将详细了解垃圾处理装备项目所在地的相关政策，确保垃圾处理装备项目的规划和运营与当地法规相符，降低不必要的法律风险。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考虑到社会稳定性对企业运营的重要性，我们将评估选址地区的社会安全情况、劳工关系、社区反馈等方面，以确保垃圾处理装备项目的建设和运营不会受到社会稳定性的负面影响。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最后，我们将综合考虑用地成本，包括土地购置费用、土地开发成本等。通过对用地成本的详细评估，我们能够做出更为精确的经济效益分析，为垃圾处理装备项目的投资决策提供有力支持。</w:t>
      </w:r>
    </w:p>
    <w:p>
      <w:pPr>
        <w:pStyle w:val="Heading1"/>
        <w:ind w:firstLine="560" w:firstLineChars="200"/>
        <w:rPr>
          <w:rFonts w:ascii="仿宋" w:eastAsia="仿宋" w:hAnsi="仿宋" w:cs="仿宋" w:hint="eastAsia"/>
          <w:sz w:val="28"/>
          <w:lang w:eastAsia="zh-CN"/>
        </w:rPr>
      </w:pPr>
      <w:bookmarkStart w:id="11" w:name="_Toc2027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7627"/>
      <w:r>
        <w:rPr>
          <w:rFonts w:ascii="仿宋" w:eastAsia="仿宋" w:hAnsi="仿宋" w:cs="仿宋" w:hint="eastAsia"/>
          <w:lang w:eastAsia="zh-CN"/>
        </w:rPr>
        <w:t>(一)、垃圾处理装备行业分析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行业一直以来都是市场的关注焦点。行业内的发展趋势、竞争态势以及潜在机会都对垃圾处理装备项目的推进产生深远的影响。通过深入研究行业的整体概貌，我们将更好地理解行业的核心特征，为垃圾处理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装备行业，技术一直是推动创新和发展的关键因素。我们将对当前技术趋势进行详尽分析，包括但不限于人工智能、大数据应用、先进制造技术等。这有助于垃圾处理装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处理装备项目成功的基础。我们将对主要竞争对手进行深入研究，包括其市场份额、产品特点、市场定位等。通过全面了解竞争对手的优势和劣势，垃圾处理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863"/>
      <w:r>
        <w:rPr>
          <w:rFonts w:ascii="仿宋" w:eastAsia="仿宋" w:hAnsi="仿宋" w:cs="仿宋" w:hint="eastAsia"/>
          <w:sz w:val="28"/>
          <w:lang w:eastAsia="zh-CN"/>
        </w:rPr>
        <w:t>(二)、垃圾处理装备市场分析预测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处理装备市场未来的增长趋势。这包括市场的整体规模、各细分领域的发展趋势等。垃圾处理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处理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垃圾处理装备项目实施过程中需要充分考虑的因素。我们将对市场风险进行全面评估，包括但不限于政策法规风险、市场竞争风险、技术变革风险等。通过对潜在风险的深入分析，垃圾处理装备项目可以制定相应的风险缓解策略，降低不确定性对垃圾处理装备项目的影响。</w:t>
      </w:r>
    </w:p>
    <w:p>
      <w:pPr>
        <w:pStyle w:val="Heading1"/>
        <w:ind w:firstLine="560" w:firstLineChars="200"/>
        <w:rPr>
          <w:rFonts w:ascii="仿宋" w:eastAsia="仿宋" w:hAnsi="仿宋" w:cs="仿宋" w:hint="eastAsia"/>
          <w:sz w:val="28"/>
          <w:lang w:eastAsia="zh-CN"/>
        </w:rPr>
      </w:pPr>
      <w:bookmarkStart w:id="14" w:name="_Toc159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88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垃圾处理装备项目的主要产品是XXXX，预计年产值为XXX万元。这一产品在市场中占据着重要的地位，其广泛的应用范围使得该垃圾处理装备项目的市场前景非常广阔。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垃圾处理装备项目的xxx产品作为重要的原材料之一，将在多个领域发挥关键作用。其在建筑、交通、能源等方面的广泛应用将为整个产业链提供强大的支持，形成产业协同效应。垃圾处理装备项目的年产值XXX万XXX万XXX万万元不仅反映了其在市场上的巨大潜力，更预示着它对国民经济的积极贡献。这种关联度高、涉及面广的产业关系，使得该垃圾处理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616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总征地面积为XXXX平方米，相当于约XX.XX亩，其中净用地面积为XXXX平方米，红线范围内相当于约XX.XX亩。这一用地规模充分考虑了垃圾处理装备项目的建设需求，保障了垃圾处理装备项目在合适的空间内得以充分发展。垃圾处理装备项目规划的总建筑面积为XXXX平方米，其中主体工程建设占XXXX平方米，计容建筑面积达XXXX平方米。预计建筑工程的投资将达到XXXX万元，为垃圾处理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计划购置的设备共计XXXX台（套），设备购置费用为XXXX万元。这一设备购置计划充分考虑到垃圾处理装备项目的生产需求和技术要求，确保了垃圾处理装备项目在生产运营中具备先进的技术装备和高效的生产能力。设备的合理配置将为垃圾处理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垃圾处理装备项目计划总投资为XXXX万元，预计年实现营业收入为XXXX万元。这一产能规模的设定旨在确保垃圾处理装备项目能够在投资与回报之间取得平衡，实现长期可持续的发展。垃圾处理装备项目的总投资充分考虑到各个方面的需求，包括用地建设、设备购置等多个环节，以确保垃圾处理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9347"/>
      <w:r>
        <w:rPr>
          <w:rFonts w:ascii="仿宋" w:eastAsia="仿宋" w:hAnsi="仿宋" w:cs="仿宋" w:hint="eastAsia"/>
          <w:sz w:val="28"/>
          <w:lang w:eastAsia="zh-CN"/>
        </w:rPr>
        <w:t>五、垃圾处理装备项目可持续发展</w:t>
      </w:r>
      <w:bookmarkEnd w:id="17"/>
    </w:p>
    <w:p>
      <w:pPr>
        <w:pStyle w:val="Heading2"/>
        <w:rPr>
          <w:rFonts w:ascii="仿宋" w:eastAsia="仿宋" w:hAnsi="仿宋" w:cs="仿宋" w:hint="eastAsia"/>
          <w:lang w:eastAsia="zh-CN"/>
        </w:rPr>
      </w:pPr>
      <w:bookmarkStart w:id="18" w:name="_Toc2519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装备项目中，垃圾处理装备项目团队着眼于未来，明确了可持续发展的战略方向。制定的具体可持续发展目标包括降低资源使用、采用环保技术、最大化社会效益等。这一步骤不仅有助于垃圾处理装备项目在环保和社会责任方面达到最高标准，也为未来提供了明确的指引，确保垃圾处理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可持续实践的融入垃圾处理装备项目管理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垃圾处理装备项目管理周期。从垃圾处理装备项目规划开始，垃圾处理装备项目团队就考虑了环境和社会的因素。在执行阶段，垃圾处理装备项目团队积极推动绿色技术的应用，优化资源利用。此外，关注员工的社会责任，通过培训和沟通活动提高员工对可持续发展的认知，使他们能够在日常工作中践行可持续实践。这些举措不仅为垃圾处理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30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扎根于垃圾处理装备项目的可持续发展理念，我们深信环保与社会责任是垃圾处理装备项目成功的关键支柱。在垃圾处理装备项目的每一步，我们都致力于通过创新和实践，履行对环境和社会的坚定责任。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团队通过引入先进的环保技术、建立高效的废物处理系统以及推动能源节约措施，积极履行环保责任。定期的环保监测和评估确保垃圾处理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装备项目不仅致力于自身可持续发展，还注重对社会的回馈。通过支持社区垃圾处理装备项目、参与慈善事业、提供培训机会等方式，垃圾处理装备项目积极履行社会责任。与当地社区建立积极互动，关注员工的工作与生活平衡，以及员工的身心健康，是垃圾处理装备项目在社会责任层面的关键举措。这样的实践不仅增强了垃圾处理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2032"/>
      <w:r>
        <w:rPr>
          <w:rFonts w:ascii="仿宋" w:eastAsia="仿宋" w:hAnsi="仿宋" w:cs="仿宋" w:hint="eastAsia"/>
          <w:sz w:val="28"/>
          <w:lang w:eastAsia="zh-CN"/>
        </w:rPr>
        <w:t>六、垃圾处理装备项目危机管理</w:t>
      </w:r>
      <w:bookmarkEnd w:id="20"/>
    </w:p>
    <w:p>
      <w:pPr>
        <w:pStyle w:val="Heading2"/>
        <w:rPr>
          <w:rFonts w:ascii="仿宋" w:eastAsia="仿宋" w:hAnsi="仿宋" w:cs="仿宋" w:hint="eastAsia"/>
          <w:lang w:eastAsia="zh-CN"/>
        </w:rPr>
      </w:pPr>
      <w:bookmarkStart w:id="21" w:name="_Toc338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垃圾处理装备项目危机管理中，危机预警与识别是确保垃圾处理装备项目稳健运行的核心步骤。通过建立全面的监测机制，垃圾处理装备项目团队旨在及时发现和理解潜在的风险和危机因素，以便采取及时的预防和应对措施，确保垃圾处理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首先，通过深入的风险评估，垃圾处理装备项目团队全面分析了整个垃圾处理装备项目和各个阶段可能存在的威胁。这包括准确评估每个潜在风险的发生概率和可能影响的程度，为后续危机预警提供了有力支持。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处理装备项目团队着重于明确定义垃圾处理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处理装备项目进展的持续监控，团队能够及时发现潜在问题并作出迅速反应。垃圾处理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在这一阶段，团队的专业素养和反应速度将发挥至关重要的作用，以确保潜在危机能够在初期得到有效的处理，最大程度地减轻负面影响。通过危机预警与识别，垃圾处理装备项目得以更有序、可控地推进。</w:t>
      </w:r>
    </w:p>
    <w:p>
      <w:pPr>
        <w:pStyle w:val="Heading2"/>
        <w:ind w:firstLine="560" w:firstLineChars="200"/>
        <w:rPr>
          <w:rFonts w:ascii="仿宋" w:eastAsia="仿宋" w:hAnsi="仿宋" w:cs="仿宋" w:hint="eastAsia"/>
          <w:sz w:val="28"/>
          <w:lang w:eastAsia="zh-CN"/>
        </w:rPr>
      </w:pPr>
      <w:bookmarkStart w:id="22" w:name="_Toc27485"/>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在危机发生时，垃圾处理装备项目团队立即行动，成立了应急小组。该小组的任务是迅速制定并实施紧急应对措施，以最小化潜在损失。以下是采取的主要措施：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https://d.book118.com/645233213011011123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915BA"/>
    <w:rsid w:val="2A9915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23321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2024-03-02T07:38:00Z</dcterms:created>
  <dcterms:modified xsi:type="dcterms:W3CDTF">2024-03-02T07:38:31Z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043BDBCA08DB47B1B2A24A18E0DA133C_11</vt:lpwstr>
  </property>
  <property fmtid="{D5CDD505-2E9C-101B-9397-08002B2CF9AE}" pid="3" name="KSOProductBuildVer">
    <vt:lpwstr>2052-12.1.0.16388</vt:lpwstr>
  </property>
</Properties>
</file>