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摩托车零部件及配件项目规划设计方案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23" w:history="1">
        <w:r>
          <w:rPr>
            <w:rFonts w:ascii="仿宋" w:eastAsia="仿宋" w:hAnsi="仿宋" w:cs="仿宋" w:hint="eastAsia"/>
            <w:lang w:eastAsia="zh-CN"/>
          </w:rPr>
          <w:t>概论</w:t>
        </w:r>
        <w:r>
          <w:tab/>
        </w:r>
        <w:r>
          <w:fldChar w:fldCharType="begin"/>
        </w:r>
        <w:r>
          <w:instrText xml:space="preserve"> PAGEREF _Toc6423 \h </w:instrText>
        </w:r>
        <w:r>
          <w:fldChar w:fldCharType="separate"/>
        </w:r>
        <w:r>
          <w:t>3</w:t>
        </w:r>
        <w:r>
          <w:fldChar w:fldCharType="end"/>
        </w:r>
      </w:hyperlink>
    </w:p>
    <w:p>
      <w:pPr>
        <w:pStyle w:val="TOC1"/>
        <w:tabs>
          <w:tab w:val="right" w:leader="dot" w:pos="8306"/>
        </w:tabs>
      </w:pPr>
      <w:hyperlink w:anchor="_Toc12837" w:history="1">
        <w:r>
          <w:rPr>
            <w:rFonts w:ascii="仿宋" w:eastAsia="仿宋" w:hAnsi="仿宋" w:cs="仿宋" w:hint="eastAsia"/>
            <w:lang w:eastAsia="zh-CN"/>
          </w:rPr>
          <w:t>一、产品规划分析</w:t>
        </w:r>
        <w:r>
          <w:tab/>
        </w:r>
        <w:r>
          <w:fldChar w:fldCharType="begin"/>
        </w:r>
        <w:r>
          <w:instrText xml:space="preserve"> PAGEREF _Toc12837 \h </w:instrText>
        </w:r>
        <w:r>
          <w:fldChar w:fldCharType="separate"/>
        </w:r>
        <w:r>
          <w:t>3</w:t>
        </w:r>
        <w:r>
          <w:fldChar w:fldCharType="end"/>
        </w:r>
      </w:hyperlink>
    </w:p>
    <w:p>
      <w:pPr>
        <w:pStyle w:val="TOC2"/>
        <w:tabs>
          <w:tab w:val="right" w:leader="dot" w:pos="8306"/>
        </w:tabs>
      </w:pPr>
      <w:hyperlink w:anchor="_Toc1626" w:history="1">
        <w:r>
          <w:rPr>
            <w:rFonts w:ascii="仿宋" w:eastAsia="仿宋" w:hAnsi="仿宋" w:cs="仿宋" w:hint="eastAsia"/>
            <w:lang w:eastAsia="zh-CN"/>
          </w:rPr>
          <w:t>(一)、产品规划</w:t>
        </w:r>
        <w:r>
          <w:tab/>
        </w:r>
        <w:r>
          <w:fldChar w:fldCharType="begin"/>
        </w:r>
        <w:r>
          <w:instrText xml:space="preserve"> PAGEREF _Toc1626 \h </w:instrText>
        </w:r>
        <w:r>
          <w:fldChar w:fldCharType="separate"/>
        </w:r>
        <w:r>
          <w:t>3</w:t>
        </w:r>
        <w:r>
          <w:fldChar w:fldCharType="end"/>
        </w:r>
      </w:hyperlink>
    </w:p>
    <w:p>
      <w:pPr>
        <w:pStyle w:val="TOC2"/>
        <w:tabs>
          <w:tab w:val="right" w:leader="dot" w:pos="8306"/>
        </w:tabs>
      </w:pPr>
      <w:hyperlink w:anchor="_Toc15822" w:history="1">
        <w:r>
          <w:rPr>
            <w:rFonts w:ascii="仿宋" w:eastAsia="仿宋" w:hAnsi="仿宋" w:cs="仿宋" w:hint="eastAsia"/>
            <w:lang w:eastAsia="zh-CN"/>
          </w:rPr>
          <w:t>(二)、建设规模</w:t>
        </w:r>
        <w:r>
          <w:tab/>
        </w:r>
        <w:r>
          <w:fldChar w:fldCharType="begin"/>
        </w:r>
        <w:r>
          <w:instrText xml:space="preserve"> PAGEREF _Toc15822 \h </w:instrText>
        </w:r>
        <w:r>
          <w:fldChar w:fldCharType="separate"/>
        </w:r>
        <w:r>
          <w:t>4</w:t>
        </w:r>
        <w:r>
          <w:fldChar w:fldCharType="end"/>
        </w:r>
      </w:hyperlink>
    </w:p>
    <w:p>
      <w:pPr>
        <w:pStyle w:val="TOC1"/>
        <w:tabs>
          <w:tab w:val="right" w:leader="dot" w:pos="8306"/>
        </w:tabs>
      </w:pPr>
      <w:hyperlink w:anchor="_Toc1192" w:history="1">
        <w:r>
          <w:rPr>
            <w:rFonts w:ascii="仿宋" w:eastAsia="仿宋" w:hAnsi="仿宋" w:cs="仿宋" w:hint="eastAsia"/>
            <w:lang w:eastAsia="zh-CN"/>
          </w:rPr>
          <w:t>二、摩托车零部件及配件项目土建工程</w:t>
        </w:r>
        <w:r>
          <w:tab/>
        </w:r>
        <w:r>
          <w:fldChar w:fldCharType="begin"/>
        </w:r>
        <w:r>
          <w:instrText xml:space="preserve"> PAGEREF _Toc1192 \h </w:instrText>
        </w:r>
        <w:r>
          <w:fldChar w:fldCharType="separate"/>
        </w:r>
        <w:r>
          <w:t>5</w:t>
        </w:r>
        <w:r>
          <w:fldChar w:fldCharType="end"/>
        </w:r>
      </w:hyperlink>
    </w:p>
    <w:p>
      <w:pPr>
        <w:pStyle w:val="TOC2"/>
        <w:tabs>
          <w:tab w:val="right" w:leader="dot" w:pos="8306"/>
        </w:tabs>
      </w:pPr>
      <w:hyperlink w:anchor="_Toc3113" w:history="1">
        <w:r>
          <w:rPr>
            <w:rFonts w:ascii="仿宋" w:eastAsia="仿宋" w:hAnsi="仿宋" w:cs="仿宋" w:hint="eastAsia"/>
            <w:lang w:eastAsia="zh-CN"/>
          </w:rPr>
          <w:t>(一)、建筑工程设计原则</w:t>
        </w:r>
        <w:r>
          <w:tab/>
        </w:r>
        <w:r>
          <w:fldChar w:fldCharType="begin"/>
        </w:r>
        <w:r>
          <w:instrText xml:space="preserve"> PAGEREF _Toc3113 \h </w:instrText>
        </w:r>
        <w:r>
          <w:fldChar w:fldCharType="separate"/>
        </w:r>
        <w:r>
          <w:t>5</w:t>
        </w:r>
        <w:r>
          <w:fldChar w:fldCharType="end"/>
        </w:r>
      </w:hyperlink>
    </w:p>
    <w:p>
      <w:pPr>
        <w:pStyle w:val="TOC2"/>
        <w:tabs>
          <w:tab w:val="right" w:leader="dot" w:pos="8306"/>
        </w:tabs>
      </w:pPr>
      <w:hyperlink w:anchor="_Toc13925" w:history="1">
        <w:r>
          <w:rPr>
            <w:rFonts w:ascii="仿宋" w:eastAsia="仿宋" w:hAnsi="仿宋" w:cs="仿宋" w:hint="eastAsia"/>
            <w:lang w:eastAsia="zh-CN"/>
          </w:rPr>
          <w:t>(二)、土建工程设计年限及安全等级</w:t>
        </w:r>
        <w:r>
          <w:tab/>
        </w:r>
        <w:r>
          <w:fldChar w:fldCharType="begin"/>
        </w:r>
        <w:r>
          <w:instrText xml:space="preserve"> PAGEREF _Toc13925 \h </w:instrText>
        </w:r>
        <w:r>
          <w:fldChar w:fldCharType="separate"/>
        </w:r>
        <w:r>
          <w:t>6</w:t>
        </w:r>
        <w:r>
          <w:fldChar w:fldCharType="end"/>
        </w:r>
      </w:hyperlink>
    </w:p>
    <w:p>
      <w:pPr>
        <w:pStyle w:val="TOC2"/>
        <w:tabs>
          <w:tab w:val="right" w:leader="dot" w:pos="8306"/>
        </w:tabs>
      </w:pPr>
      <w:hyperlink w:anchor="_Toc13992" w:history="1">
        <w:r>
          <w:rPr>
            <w:rFonts w:ascii="仿宋" w:eastAsia="仿宋" w:hAnsi="仿宋" w:cs="仿宋" w:hint="eastAsia"/>
            <w:lang w:eastAsia="zh-CN"/>
          </w:rPr>
          <w:t>(三)、建筑工程设计总体要求</w:t>
        </w:r>
        <w:r>
          <w:tab/>
        </w:r>
        <w:r>
          <w:fldChar w:fldCharType="begin"/>
        </w:r>
        <w:r>
          <w:instrText xml:space="preserve"> PAGEREF _Toc13992 \h </w:instrText>
        </w:r>
        <w:r>
          <w:fldChar w:fldCharType="separate"/>
        </w:r>
        <w:r>
          <w:t>7</w:t>
        </w:r>
        <w:r>
          <w:fldChar w:fldCharType="end"/>
        </w:r>
      </w:hyperlink>
    </w:p>
    <w:p>
      <w:pPr>
        <w:pStyle w:val="TOC2"/>
        <w:tabs>
          <w:tab w:val="right" w:leader="dot" w:pos="8306"/>
        </w:tabs>
      </w:pPr>
      <w:hyperlink w:anchor="_Toc13681" w:history="1">
        <w:r>
          <w:rPr>
            <w:rFonts w:ascii="仿宋" w:eastAsia="仿宋" w:hAnsi="仿宋" w:cs="仿宋" w:hint="eastAsia"/>
            <w:lang w:eastAsia="zh-CN"/>
          </w:rPr>
          <w:t>(四)、土建工程建设指标</w:t>
        </w:r>
        <w:r>
          <w:tab/>
        </w:r>
        <w:r>
          <w:fldChar w:fldCharType="begin"/>
        </w:r>
        <w:r>
          <w:instrText xml:space="preserve"> PAGEREF _Toc13681 \h </w:instrText>
        </w:r>
        <w:r>
          <w:fldChar w:fldCharType="separate"/>
        </w:r>
        <w:r>
          <w:t>8</w:t>
        </w:r>
        <w:r>
          <w:fldChar w:fldCharType="end"/>
        </w:r>
      </w:hyperlink>
    </w:p>
    <w:p>
      <w:pPr>
        <w:pStyle w:val="TOC1"/>
        <w:tabs>
          <w:tab w:val="right" w:leader="dot" w:pos="8306"/>
        </w:tabs>
      </w:pPr>
      <w:hyperlink w:anchor="_Toc1291" w:history="1">
        <w:r>
          <w:rPr>
            <w:rFonts w:ascii="仿宋" w:eastAsia="仿宋" w:hAnsi="仿宋" w:cs="仿宋" w:hint="eastAsia"/>
            <w:lang w:eastAsia="zh-CN"/>
          </w:rPr>
          <w:t>三、摩托车零部件及配件项目绩效评估</w:t>
        </w:r>
        <w:r>
          <w:tab/>
        </w:r>
        <w:r>
          <w:fldChar w:fldCharType="begin"/>
        </w:r>
        <w:r>
          <w:instrText xml:space="preserve"> PAGEREF _Toc1291 \h </w:instrText>
        </w:r>
        <w:r>
          <w:fldChar w:fldCharType="separate"/>
        </w:r>
        <w:r>
          <w:t>8</w:t>
        </w:r>
        <w:r>
          <w:fldChar w:fldCharType="end"/>
        </w:r>
      </w:hyperlink>
    </w:p>
    <w:p>
      <w:pPr>
        <w:pStyle w:val="TOC2"/>
        <w:tabs>
          <w:tab w:val="right" w:leader="dot" w:pos="8306"/>
        </w:tabs>
      </w:pPr>
      <w:hyperlink w:anchor="_Toc4680" w:history="1">
        <w:r>
          <w:rPr>
            <w:rFonts w:ascii="仿宋" w:eastAsia="仿宋" w:hAnsi="仿宋" w:cs="仿宋" w:hint="eastAsia"/>
            <w:lang w:eastAsia="zh-CN"/>
          </w:rPr>
          <w:t>(一)、绩效评估指标</w:t>
        </w:r>
        <w:r>
          <w:tab/>
        </w:r>
        <w:r>
          <w:fldChar w:fldCharType="begin"/>
        </w:r>
        <w:r>
          <w:instrText xml:space="preserve"> PAGEREF _Toc4680 \h </w:instrText>
        </w:r>
        <w:r>
          <w:fldChar w:fldCharType="separate"/>
        </w:r>
        <w:r>
          <w:t>8</w:t>
        </w:r>
        <w:r>
          <w:fldChar w:fldCharType="end"/>
        </w:r>
      </w:hyperlink>
    </w:p>
    <w:p>
      <w:pPr>
        <w:pStyle w:val="TOC2"/>
        <w:tabs>
          <w:tab w:val="right" w:leader="dot" w:pos="8306"/>
        </w:tabs>
      </w:pPr>
      <w:hyperlink w:anchor="_Toc5796" w:history="1">
        <w:r>
          <w:rPr>
            <w:rFonts w:ascii="仿宋" w:eastAsia="仿宋" w:hAnsi="仿宋" w:cs="仿宋" w:hint="eastAsia"/>
            <w:lang w:eastAsia="zh-CN"/>
          </w:rPr>
          <w:t>(二)、绩效评估方法</w:t>
        </w:r>
        <w:r>
          <w:tab/>
        </w:r>
        <w:r>
          <w:fldChar w:fldCharType="begin"/>
        </w:r>
        <w:r>
          <w:instrText xml:space="preserve"> PAGEREF _Toc5796 \h </w:instrText>
        </w:r>
        <w:r>
          <w:fldChar w:fldCharType="separate"/>
        </w:r>
        <w:r>
          <w:t>9</w:t>
        </w:r>
        <w:r>
          <w:fldChar w:fldCharType="end"/>
        </w:r>
      </w:hyperlink>
    </w:p>
    <w:p>
      <w:pPr>
        <w:pStyle w:val="TOC2"/>
        <w:tabs>
          <w:tab w:val="right" w:leader="dot" w:pos="8306"/>
        </w:tabs>
      </w:pPr>
      <w:hyperlink w:anchor="_Toc25803" w:history="1">
        <w:r>
          <w:rPr>
            <w:rFonts w:ascii="仿宋" w:eastAsia="仿宋" w:hAnsi="仿宋" w:cs="仿宋" w:hint="eastAsia"/>
            <w:lang w:eastAsia="zh-CN"/>
          </w:rPr>
          <w:t>(三)、绩效评估周期</w:t>
        </w:r>
        <w:r>
          <w:tab/>
        </w:r>
        <w:r>
          <w:fldChar w:fldCharType="begin"/>
        </w:r>
        <w:r>
          <w:instrText xml:space="preserve"> PAGEREF _Toc25803 \h </w:instrText>
        </w:r>
        <w:r>
          <w:fldChar w:fldCharType="separate"/>
        </w:r>
        <w:r>
          <w:t>11</w:t>
        </w:r>
        <w:r>
          <w:fldChar w:fldCharType="end"/>
        </w:r>
      </w:hyperlink>
    </w:p>
    <w:p>
      <w:pPr>
        <w:pStyle w:val="TOC1"/>
        <w:tabs>
          <w:tab w:val="right" w:leader="dot" w:pos="8306"/>
        </w:tabs>
      </w:pPr>
      <w:hyperlink w:anchor="_Toc2639" w:history="1">
        <w:r>
          <w:rPr>
            <w:rFonts w:ascii="仿宋" w:eastAsia="仿宋" w:hAnsi="仿宋" w:cs="仿宋" w:hint="eastAsia"/>
            <w:lang w:eastAsia="zh-CN"/>
          </w:rPr>
          <w:t>四、摩托车零部件及配件项目建设背景及必要性分析</w:t>
        </w:r>
        <w:r>
          <w:tab/>
        </w:r>
        <w:r>
          <w:fldChar w:fldCharType="begin"/>
        </w:r>
        <w:r>
          <w:instrText xml:space="preserve"> PAGEREF _Toc2639 \h </w:instrText>
        </w:r>
        <w:r>
          <w:fldChar w:fldCharType="separate"/>
        </w:r>
        <w:r>
          <w:t>12</w:t>
        </w:r>
        <w:r>
          <w:fldChar w:fldCharType="end"/>
        </w:r>
      </w:hyperlink>
    </w:p>
    <w:p>
      <w:pPr>
        <w:pStyle w:val="TOC2"/>
        <w:tabs>
          <w:tab w:val="right" w:leader="dot" w:pos="8306"/>
        </w:tabs>
      </w:pPr>
      <w:hyperlink w:anchor="_Toc17606" w:history="1">
        <w:r>
          <w:rPr>
            <w:rFonts w:ascii="仿宋" w:eastAsia="仿宋" w:hAnsi="仿宋" w:cs="仿宋" w:hint="eastAsia"/>
            <w:lang w:eastAsia="zh-CN"/>
          </w:rPr>
          <w:t>(一)、摩托车零部件及配件项目背景分析</w:t>
        </w:r>
        <w:r>
          <w:tab/>
        </w:r>
        <w:r>
          <w:fldChar w:fldCharType="begin"/>
        </w:r>
        <w:r>
          <w:instrText xml:space="preserve"> PAGEREF _Toc17606 \h </w:instrText>
        </w:r>
        <w:r>
          <w:fldChar w:fldCharType="separate"/>
        </w:r>
        <w:r>
          <w:t>12</w:t>
        </w:r>
        <w:r>
          <w:fldChar w:fldCharType="end"/>
        </w:r>
      </w:hyperlink>
    </w:p>
    <w:p>
      <w:pPr>
        <w:pStyle w:val="TOC2"/>
        <w:tabs>
          <w:tab w:val="right" w:leader="dot" w:pos="8306"/>
        </w:tabs>
      </w:pPr>
      <w:hyperlink w:anchor="_Toc17292" w:history="1">
        <w:r>
          <w:rPr>
            <w:rFonts w:ascii="仿宋" w:eastAsia="仿宋" w:hAnsi="仿宋" w:cs="仿宋" w:hint="eastAsia"/>
            <w:lang w:eastAsia="zh-CN"/>
          </w:rPr>
          <w:t>(二)、摩托车零部件及配件项目建设必要性分析</w:t>
        </w:r>
        <w:r>
          <w:tab/>
        </w:r>
        <w:r>
          <w:fldChar w:fldCharType="begin"/>
        </w:r>
        <w:r>
          <w:instrText xml:space="preserve"> PAGEREF _Toc17292 \h </w:instrText>
        </w:r>
        <w:r>
          <w:fldChar w:fldCharType="separate"/>
        </w:r>
        <w:r>
          <w:t>13</w:t>
        </w:r>
        <w:r>
          <w:fldChar w:fldCharType="end"/>
        </w:r>
      </w:hyperlink>
    </w:p>
    <w:p>
      <w:pPr>
        <w:pStyle w:val="TOC1"/>
        <w:tabs>
          <w:tab w:val="right" w:leader="dot" w:pos="8306"/>
        </w:tabs>
      </w:pPr>
      <w:hyperlink w:anchor="_Toc28459" w:history="1">
        <w:r>
          <w:rPr>
            <w:rFonts w:ascii="仿宋" w:eastAsia="仿宋" w:hAnsi="仿宋" w:cs="仿宋" w:hint="eastAsia"/>
            <w:lang w:eastAsia="zh-CN"/>
          </w:rPr>
          <w:t>五、摩托车零部件及配件项目可持续发展</w:t>
        </w:r>
        <w:r>
          <w:tab/>
        </w:r>
        <w:r>
          <w:fldChar w:fldCharType="begin"/>
        </w:r>
        <w:r>
          <w:instrText xml:space="preserve"> PAGEREF _Toc28459 \h </w:instrText>
        </w:r>
        <w:r>
          <w:fldChar w:fldCharType="separate"/>
        </w:r>
        <w:r>
          <w:t>15</w:t>
        </w:r>
        <w:r>
          <w:fldChar w:fldCharType="end"/>
        </w:r>
      </w:hyperlink>
    </w:p>
    <w:p>
      <w:pPr>
        <w:pStyle w:val="TOC2"/>
        <w:tabs>
          <w:tab w:val="right" w:leader="dot" w:pos="8306"/>
        </w:tabs>
      </w:pPr>
      <w:hyperlink w:anchor="_Toc7464" w:history="1">
        <w:r>
          <w:rPr>
            <w:rFonts w:ascii="仿宋" w:eastAsia="仿宋" w:hAnsi="仿宋" w:cs="仿宋" w:hint="eastAsia"/>
            <w:lang w:eastAsia="zh-CN"/>
          </w:rPr>
          <w:t>(一)、可持续战略与实践</w:t>
        </w:r>
        <w:r>
          <w:tab/>
        </w:r>
        <w:r>
          <w:fldChar w:fldCharType="begin"/>
        </w:r>
        <w:r>
          <w:instrText xml:space="preserve"> PAGEREF _Toc7464 \h </w:instrText>
        </w:r>
        <w:r>
          <w:fldChar w:fldCharType="separate"/>
        </w:r>
        <w:r>
          <w:t>15</w:t>
        </w:r>
        <w:r>
          <w:fldChar w:fldCharType="end"/>
        </w:r>
      </w:hyperlink>
    </w:p>
    <w:p>
      <w:pPr>
        <w:pStyle w:val="TOC2"/>
        <w:tabs>
          <w:tab w:val="right" w:leader="dot" w:pos="8306"/>
        </w:tabs>
      </w:pPr>
      <w:hyperlink w:anchor="_Toc18070" w:history="1">
        <w:r>
          <w:rPr>
            <w:rFonts w:ascii="仿宋" w:eastAsia="仿宋" w:hAnsi="仿宋" w:cs="仿宋" w:hint="eastAsia"/>
            <w:lang w:eastAsia="zh-CN"/>
          </w:rPr>
          <w:t>(二)、环保与社会责任</w:t>
        </w:r>
        <w:r>
          <w:tab/>
        </w:r>
        <w:r>
          <w:fldChar w:fldCharType="begin"/>
        </w:r>
        <w:r>
          <w:instrText xml:space="preserve"> PAGEREF _Toc18070 \h </w:instrText>
        </w:r>
        <w:r>
          <w:fldChar w:fldCharType="separate"/>
        </w:r>
        <w:r>
          <w:t>16</w:t>
        </w:r>
        <w:r>
          <w:fldChar w:fldCharType="end"/>
        </w:r>
      </w:hyperlink>
    </w:p>
    <w:p>
      <w:pPr>
        <w:pStyle w:val="TOC1"/>
        <w:tabs>
          <w:tab w:val="right" w:leader="dot" w:pos="8306"/>
        </w:tabs>
      </w:pPr>
      <w:hyperlink w:anchor="_Toc7754" w:history="1">
        <w:r>
          <w:rPr>
            <w:rFonts w:ascii="仿宋" w:eastAsia="仿宋" w:hAnsi="仿宋" w:cs="仿宋" w:hint="eastAsia"/>
            <w:lang w:eastAsia="zh-CN"/>
          </w:rPr>
          <w:t>六、市场分析、调研</w:t>
        </w:r>
        <w:r>
          <w:tab/>
        </w:r>
        <w:r>
          <w:fldChar w:fldCharType="begin"/>
        </w:r>
        <w:r>
          <w:instrText xml:space="preserve"> PAGEREF _Toc7754 \h </w:instrText>
        </w:r>
        <w:r>
          <w:fldChar w:fldCharType="separate"/>
        </w:r>
        <w:r>
          <w:t>17</w:t>
        </w:r>
        <w:r>
          <w:fldChar w:fldCharType="end"/>
        </w:r>
      </w:hyperlink>
    </w:p>
    <w:p>
      <w:pPr>
        <w:pStyle w:val="TOC2"/>
        <w:tabs>
          <w:tab w:val="right" w:leader="dot" w:pos="8306"/>
        </w:tabs>
      </w:pPr>
      <w:hyperlink w:anchor="_Toc4259" w:history="1">
        <w:r>
          <w:rPr>
            <w:rFonts w:ascii="仿宋" w:eastAsia="仿宋" w:hAnsi="仿宋" w:cs="仿宋" w:hint="eastAsia"/>
            <w:lang w:eastAsia="zh-CN"/>
          </w:rPr>
          <w:t>(一)、摩托车零部件及配件行业分析</w:t>
        </w:r>
        <w:r>
          <w:tab/>
        </w:r>
        <w:r>
          <w:fldChar w:fldCharType="begin"/>
        </w:r>
        <w:r>
          <w:instrText xml:space="preserve"> PAGEREF _Toc4259 \h </w:instrText>
        </w:r>
        <w:r>
          <w:fldChar w:fldCharType="separate"/>
        </w:r>
        <w:r>
          <w:t>17</w:t>
        </w:r>
        <w:r>
          <w:fldChar w:fldCharType="end"/>
        </w:r>
      </w:hyperlink>
    </w:p>
    <w:p>
      <w:pPr>
        <w:pStyle w:val="TOC2"/>
        <w:tabs>
          <w:tab w:val="right" w:leader="dot" w:pos="8306"/>
        </w:tabs>
      </w:pPr>
      <w:hyperlink w:anchor="_Toc11499" w:history="1">
        <w:r>
          <w:rPr>
            <w:rFonts w:ascii="仿宋" w:eastAsia="仿宋" w:hAnsi="仿宋" w:cs="仿宋" w:hint="eastAsia"/>
            <w:lang w:eastAsia="zh-CN"/>
          </w:rPr>
          <w:t>(二)、摩托车零部件及配件市场分析预测</w:t>
        </w:r>
        <w:r>
          <w:tab/>
        </w:r>
        <w:r>
          <w:fldChar w:fldCharType="begin"/>
        </w:r>
        <w:r>
          <w:instrText xml:space="preserve"> PAGEREF _Toc11499 \h </w:instrText>
        </w:r>
        <w:r>
          <w:fldChar w:fldCharType="separate"/>
        </w:r>
        <w:r>
          <w:t>17</w:t>
        </w:r>
        <w:r>
          <w:fldChar w:fldCharType="end"/>
        </w:r>
      </w:hyperlink>
    </w:p>
    <w:p>
      <w:pPr>
        <w:pStyle w:val="TOC1"/>
        <w:tabs>
          <w:tab w:val="right" w:leader="dot" w:pos="8306"/>
        </w:tabs>
      </w:pPr>
      <w:hyperlink w:anchor="_Toc7946" w:history="1">
        <w:r>
          <w:rPr>
            <w:rFonts w:ascii="仿宋" w:eastAsia="仿宋" w:hAnsi="仿宋" w:cs="仿宋" w:hint="eastAsia"/>
            <w:lang w:eastAsia="zh-CN"/>
          </w:rPr>
          <w:t>七、摩托车零部件及配件项目人力资源培养与发展</w:t>
        </w:r>
        <w:r>
          <w:tab/>
        </w:r>
        <w:r>
          <w:fldChar w:fldCharType="begin"/>
        </w:r>
        <w:r>
          <w:instrText xml:space="preserve"> PAGEREF _Toc7946 \h </w:instrText>
        </w:r>
        <w:r>
          <w:fldChar w:fldCharType="separate"/>
        </w:r>
        <w:r>
          <w:t>18</w:t>
        </w:r>
        <w:r>
          <w:fldChar w:fldCharType="end"/>
        </w:r>
      </w:hyperlink>
    </w:p>
    <w:p>
      <w:pPr>
        <w:pStyle w:val="TOC2"/>
        <w:tabs>
          <w:tab w:val="right" w:leader="dot" w:pos="8306"/>
        </w:tabs>
      </w:pPr>
      <w:hyperlink w:anchor="_Toc20731" w:history="1">
        <w:r>
          <w:rPr>
            <w:rFonts w:ascii="仿宋" w:eastAsia="仿宋" w:hAnsi="仿宋" w:cs="仿宋" w:hint="eastAsia"/>
            <w:lang w:eastAsia="zh-CN"/>
          </w:rPr>
          <w:t>(一)、人才需求与规划</w:t>
        </w:r>
        <w:r>
          <w:tab/>
        </w:r>
        <w:r>
          <w:fldChar w:fldCharType="begin"/>
        </w:r>
        <w:r>
          <w:instrText xml:space="preserve"> PAGEREF _Toc20731 \h </w:instrText>
        </w:r>
        <w:r>
          <w:fldChar w:fldCharType="separate"/>
        </w:r>
        <w:r>
          <w:t>18</w:t>
        </w:r>
        <w:r>
          <w:fldChar w:fldCharType="end"/>
        </w:r>
      </w:hyperlink>
    </w:p>
    <w:p>
      <w:pPr>
        <w:pStyle w:val="TOC2"/>
        <w:tabs>
          <w:tab w:val="right" w:leader="dot" w:pos="8306"/>
        </w:tabs>
      </w:pPr>
      <w:hyperlink w:anchor="_Toc19116" w:history="1">
        <w:r>
          <w:rPr>
            <w:rFonts w:ascii="仿宋" w:eastAsia="仿宋" w:hAnsi="仿宋" w:cs="仿宋" w:hint="eastAsia"/>
            <w:lang w:eastAsia="zh-CN"/>
          </w:rPr>
          <w:t>(二)、培训与发展计划</w:t>
        </w:r>
        <w:r>
          <w:tab/>
        </w:r>
        <w:r>
          <w:fldChar w:fldCharType="begin"/>
        </w:r>
        <w:r>
          <w:instrText xml:space="preserve"> PAGEREF _Toc19116 \h </w:instrText>
        </w:r>
        <w:r>
          <w:fldChar w:fldCharType="separate"/>
        </w:r>
        <w:r>
          <w:t>19</w:t>
        </w:r>
        <w:r>
          <w:fldChar w:fldCharType="end"/>
        </w:r>
      </w:hyperlink>
    </w:p>
    <w:p>
      <w:pPr>
        <w:pStyle w:val="TOC1"/>
        <w:tabs>
          <w:tab w:val="right" w:leader="dot" w:pos="8306"/>
        </w:tabs>
      </w:pPr>
      <w:hyperlink w:anchor="_Toc30146" w:history="1">
        <w:r>
          <w:rPr>
            <w:rFonts w:ascii="仿宋" w:eastAsia="仿宋" w:hAnsi="仿宋" w:cs="仿宋" w:hint="eastAsia"/>
            <w:lang w:eastAsia="zh-CN"/>
          </w:rPr>
          <w:t>八、摩托车零部件及配件项目技术管理</w:t>
        </w:r>
        <w:r>
          <w:tab/>
        </w:r>
        <w:r>
          <w:fldChar w:fldCharType="begin"/>
        </w:r>
        <w:r>
          <w:instrText xml:space="preserve"> PAGEREF _Toc30146 \h </w:instrText>
        </w:r>
        <w:r>
          <w:fldChar w:fldCharType="separate"/>
        </w:r>
        <w:r>
          <w:t>19</w:t>
        </w:r>
        <w:r>
          <w:fldChar w:fldCharType="end"/>
        </w:r>
      </w:hyperlink>
    </w:p>
    <w:p>
      <w:pPr>
        <w:pStyle w:val="TOC2"/>
        <w:tabs>
          <w:tab w:val="right" w:leader="dot" w:pos="8306"/>
        </w:tabs>
      </w:pPr>
      <w:hyperlink w:anchor="_Toc6128" w:history="1">
        <w:r>
          <w:rPr>
            <w:rFonts w:ascii="仿宋" w:eastAsia="仿宋" w:hAnsi="仿宋" w:cs="仿宋" w:hint="eastAsia"/>
            <w:lang w:eastAsia="zh-CN"/>
          </w:rPr>
          <w:t>(一)、技术方案选用方向</w:t>
        </w:r>
        <w:r>
          <w:tab/>
        </w:r>
        <w:r>
          <w:fldChar w:fldCharType="begin"/>
        </w:r>
        <w:r>
          <w:instrText xml:space="preserve"> PAGEREF _Toc6128 \h </w:instrText>
        </w:r>
        <w:r>
          <w:fldChar w:fldCharType="separate"/>
        </w:r>
        <w:r>
          <w:t>19</w:t>
        </w:r>
        <w:r>
          <w:fldChar w:fldCharType="end"/>
        </w:r>
      </w:hyperlink>
    </w:p>
    <w:p>
      <w:pPr>
        <w:pStyle w:val="TOC2"/>
        <w:tabs>
          <w:tab w:val="right" w:leader="dot" w:pos="8306"/>
        </w:tabs>
      </w:pPr>
      <w:hyperlink w:anchor="_Toc17220" w:history="1">
        <w:r>
          <w:rPr>
            <w:rFonts w:ascii="仿宋" w:eastAsia="仿宋" w:hAnsi="仿宋" w:cs="仿宋" w:hint="eastAsia"/>
            <w:lang w:eastAsia="zh-CN"/>
          </w:rPr>
          <w:t>(二)、工艺技术方案选用原则</w:t>
        </w:r>
        <w:r>
          <w:tab/>
        </w:r>
        <w:r>
          <w:fldChar w:fldCharType="begin"/>
        </w:r>
        <w:r>
          <w:instrText xml:space="preserve"> PAGEREF _Toc17220 \h </w:instrText>
        </w:r>
        <w:r>
          <w:fldChar w:fldCharType="separate"/>
        </w:r>
        <w:r>
          <w:t>21</w:t>
        </w:r>
        <w:r>
          <w:fldChar w:fldCharType="end"/>
        </w:r>
      </w:hyperlink>
    </w:p>
    <w:p>
      <w:pPr>
        <w:pStyle w:val="TOC2"/>
        <w:tabs>
          <w:tab w:val="right" w:leader="dot" w:pos="8306"/>
        </w:tabs>
      </w:pPr>
      <w:hyperlink w:anchor="_Toc22306" w:history="1">
        <w:r>
          <w:rPr>
            <w:rFonts w:ascii="仿宋" w:eastAsia="仿宋" w:hAnsi="仿宋" w:cs="仿宋" w:hint="eastAsia"/>
            <w:lang w:eastAsia="zh-CN"/>
          </w:rPr>
          <w:t>(三)、工艺技术方案要求</w:t>
        </w:r>
        <w:r>
          <w:tab/>
        </w:r>
        <w:r>
          <w:fldChar w:fldCharType="begin"/>
        </w:r>
        <w:r>
          <w:instrText xml:space="preserve"> PAGEREF _Toc22306 \h </w:instrText>
        </w:r>
        <w:r>
          <w:fldChar w:fldCharType="separate"/>
        </w:r>
        <w:r>
          <w:t>23</w:t>
        </w:r>
        <w:r>
          <w:fldChar w:fldCharType="end"/>
        </w:r>
      </w:hyperlink>
    </w:p>
    <w:p>
      <w:pPr>
        <w:pStyle w:val="TOC1"/>
        <w:tabs>
          <w:tab w:val="right" w:leader="dot" w:pos="8306"/>
        </w:tabs>
      </w:pPr>
      <w:hyperlink w:anchor="_Toc14245" w:history="1">
        <w:r>
          <w:rPr>
            <w:rFonts w:ascii="仿宋" w:eastAsia="仿宋" w:hAnsi="仿宋" w:cs="仿宋" w:hint="eastAsia"/>
            <w:lang w:eastAsia="zh-CN"/>
          </w:rPr>
          <w:t>九、摩托车零部件及配件项目风险管理</w:t>
        </w:r>
        <w:r>
          <w:tab/>
        </w:r>
        <w:r>
          <w:fldChar w:fldCharType="begin"/>
        </w:r>
        <w:r>
          <w:instrText xml:space="preserve"> PAGEREF _Toc14245 \h </w:instrText>
        </w:r>
        <w:r>
          <w:fldChar w:fldCharType="separate"/>
        </w:r>
        <w:r>
          <w:t>26</w:t>
        </w:r>
        <w:r>
          <w:fldChar w:fldCharType="end"/>
        </w:r>
      </w:hyperlink>
    </w:p>
    <w:p>
      <w:pPr>
        <w:pStyle w:val="TOC2"/>
        <w:tabs>
          <w:tab w:val="right" w:leader="dot" w:pos="8306"/>
        </w:tabs>
      </w:pPr>
      <w:hyperlink w:anchor="_Toc26806" w:history="1">
        <w:r>
          <w:rPr>
            <w:rFonts w:ascii="仿宋" w:eastAsia="仿宋" w:hAnsi="仿宋" w:cs="仿宋" w:hint="eastAsia"/>
            <w:lang w:eastAsia="zh-CN"/>
          </w:rPr>
          <w:t>(一)、风险识别与评估</w:t>
        </w:r>
        <w:r>
          <w:tab/>
        </w:r>
        <w:r>
          <w:fldChar w:fldCharType="begin"/>
        </w:r>
        <w:r>
          <w:instrText xml:space="preserve"> PAGEREF _Toc26806 \h </w:instrText>
        </w:r>
        <w:r>
          <w:fldChar w:fldCharType="separate"/>
        </w:r>
        <w:r>
          <w:t>26</w:t>
        </w:r>
        <w:r>
          <w:fldChar w:fldCharType="end"/>
        </w:r>
      </w:hyperlink>
    </w:p>
    <w:p>
      <w:pPr>
        <w:pStyle w:val="TOC2"/>
        <w:tabs>
          <w:tab w:val="right" w:leader="dot" w:pos="8306"/>
        </w:tabs>
      </w:pPr>
      <w:hyperlink w:anchor="_Toc10473" w:history="1">
        <w:r>
          <w:rPr>
            <w:rFonts w:ascii="仿宋" w:eastAsia="仿宋" w:hAnsi="仿宋" w:cs="仿宋" w:hint="eastAsia"/>
            <w:lang w:eastAsia="zh-CN"/>
          </w:rPr>
          <w:t>(二)、风险应对策略</w:t>
        </w:r>
        <w:r>
          <w:tab/>
        </w:r>
        <w:r>
          <w:fldChar w:fldCharType="begin"/>
        </w:r>
        <w:r>
          <w:instrText xml:space="preserve"> PAGEREF _Toc10473 \h </w:instrText>
        </w:r>
        <w:r>
          <w:fldChar w:fldCharType="separate"/>
        </w:r>
        <w:r>
          <w:t>27</w:t>
        </w:r>
        <w:r>
          <w:fldChar w:fldCharType="end"/>
        </w:r>
      </w:hyperlink>
    </w:p>
    <w:p>
      <w:pPr>
        <w:pStyle w:val="TOC2"/>
        <w:tabs>
          <w:tab w:val="right" w:leader="dot" w:pos="8306"/>
        </w:tabs>
      </w:pPr>
      <w:hyperlink w:anchor="_Toc19600" w:history="1">
        <w:r>
          <w:rPr>
            <w:rFonts w:ascii="仿宋" w:eastAsia="仿宋" w:hAnsi="仿宋" w:cs="仿宋" w:hint="eastAsia"/>
            <w:lang w:eastAsia="zh-CN"/>
          </w:rPr>
          <w:t>(三)、风险监控与控制</w:t>
        </w:r>
        <w:r>
          <w:tab/>
        </w:r>
        <w:r>
          <w:fldChar w:fldCharType="begin"/>
        </w:r>
        <w:r>
          <w:instrText xml:space="preserve"> PAGEREF _Toc19600 \h </w:instrText>
        </w:r>
        <w:r>
          <w:fldChar w:fldCharType="separate"/>
        </w:r>
        <w:r>
          <w:t>29</w:t>
        </w:r>
        <w:r>
          <w:fldChar w:fldCharType="end"/>
        </w:r>
      </w:hyperlink>
    </w:p>
    <w:p>
      <w:pPr>
        <w:pStyle w:val="TOC1"/>
        <w:tabs>
          <w:tab w:val="right" w:leader="dot" w:pos="8306"/>
        </w:tabs>
      </w:pPr>
      <w:hyperlink w:anchor="_Toc22918" w:history="1">
        <w:r>
          <w:rPr>
            <w:rFonts w:ascii="仿宋" w:eastAsia="仿宋" w:hAnsi="仿宋" w:cs="仿宋" w:hint="eastAsia"/>
            <w:lang w:eastAsia="zh-CN"/>
          </w:rPr>
          <w:t>十、生产安全保护</w:t>
        </w:r>
        <w:r>
          <w:tab/>
        </w:r>
        <w:r>
          <w:fldChar w:fldCharType="begin"/>
        </w:r>
        <w:r>
          <w:instrText xml:space="preserve"> PAGEREF _Toc22918 \h </w:instrText>
        </w:r>
        <w:r>
          <w:fldChar w:fldCharType="separate"/>
        </w:r>
        <w:r>
          <w:t>30</w:t>
        </w:r>
        <w:r>
          <w:fldChar w:fldCharType="end"/>
        </w:r>
      </w:hyperlink>
    </w:p>
    <w:p>
      <w:pPr>
        <w:pStyle w:val="TOC2"/>
        <w:tabs>
          <w:tab w:val="right" w:leader="dot" w:pos="8306"/>
        </w:tabs>
      </w:pPr>
      <w:hyperlink w:anchor="_Toc7377" w:history="1">
        <w:r>
          <w:rPr>
            <w:rFonts w:ascii="仿宋" w:eastAsia="仿宋" w:hAnsi="仿宋" w:cs="仿宋" w:hint="eastAsia"/>
            <w:lang w:eastAsia="zh-CN"/>
          </w:rPr>
          <w:t>(一)、消防安全</w:t>
        </w:r>
        <w:r>
          <w:tab/>
        </w:r>
        <w:r>
          <w:fldChar w:fldCharType="begin"/>
        </w:r>
        <w:r>
          <w:instrText xml:space="preserve"> PAGEREF _Toc7377 \h </w:instrText>
        </w:r>
        <w:r>
          <w:fldChar w:fldCharType="separate"/>
        </w:r>
        <w:r>
          <w:t>30</w:t>
        </w:r>
        <w:r>
          <w:fldChar w:fldCharType="end"/>
        </w:r>
      </w:hyperlink>
    </w:p>
    <w:p>
      <w:pPr>
        <w:pStyle w:val="TOC2"/>
        <w:tabs>
          <w:tab w:val="right" w:leader="dot" w:pos="8306"/>
        </w:tabs>
      </w:pPr>
      <w:hyperlink w:anchor="_Toc24219" w:history="1">
        <w:r>
          <w:rPr>
            <w:rFonts w:ascii="仿宋" w:eastAsia="仿宋" w:hAnsi="仿宋" w:cs="仿宋" w:hint="eastAsia"/>
            <w:lang w:eastAsia="zh-CN"/>
          </w:rPr>
          <w:t>(二)、防火防爆总图布置措施</w:t>
        </w:r>
        <w:r>
          <w:tab/>
        </w:r>
        <w:r>
          <w:fldChar w:fldCharType="begin"/>
        </w:r>
        <w:r>
          <w:instrText xml:space="preserve"> PAGEREF _Toc24219 \h </w:instrText>
        </w:r>
        <w:r>
          <w:fldChar w:fldCharType="separate"/>
        </w:r>
        <w:r>
          <w:t>32</w:t>
        </w:r>
        <w:r>
          <w:fldChar w:fldCharType="end"/>
        </w:r>
      </w:hyperlink>
    </w:p>
    <w:p>
      <w:pPr>
        <w:pStyle w:val="TOC2"/>
        <w:tabs>
          <w:tab w:val="right" w:leader="dot" w:pos="8306"/>
        </w:tabs>
      </w:pPr>
      <w:hyperlink w:anchor="_Toc22446" w:history="1">
        <w:r>
          <w:rPr>
            <w:rFonts w:ascii="仿宋" w:eastAsia="仿宋" w:hAnsi="仿宋" w:cs="仿宋" w:hint="eastAsia"/>
            <w:lang w:eastAsia="zh-CN"/>
          </w:rPr>
          <w:t>(三)、自然灾害防范措施</w:t>
        </w:r>
        <w:r>
          <w:tab/>
        </w:r>
        <w:r>
          <w:fldChar w:fldCharType="begin"/>
        </w:r>
        <w:r>
          <w:instrText xml:space="preserve"> PAGEREF _Toc22446 \h </w:instrText>
        </w:r>
        <w:r>
          <w:fldChar w:fldCharType="separate"/>
        </w:r>
        <w:r>
          <w:t>32</w:t>
        </w:r>
        <w:r>
          <w:fldChar w:fldCharType="end"/>
        </w:r>
      </w:hyperlink>
    </w:p>
    <w:p>
      <w:pPr>
        <w:pStyle w:val="TOC2"/>
        <w:tabs>
          <w:tab w:val="right" w:leader="dot" w:pos="8306"/>
        </w:tabs>
      </w:pPr>
      <w:hyperlink w:anchor="_Toc19660" w:history="1">
        <w:r>
          <w:rPr>
            <w:rFonts w:ascii="仿宋" w:eastAsia="仿宋" w:hAnsi="仿宋" w:cs="仿宋" w:hint="eastAsia"/>
            <w:lang w:eastAsia="zh-CN"/>
          </w:rPr>
          <w:t>(四)、安全色及安全标志使用要求</w:t>
        </w:r>
        <w:r>
          <w:tab/>
        </w:r>
        <w:r>
          <w:fldChar w:fldCharType="begin"/>
        </w:r>
        <w:r>
          <w:instrText xml:space="preserve"> PAGEREF _Toc19660 \h </w:instrText>
        </w:r>
        <w:r>
          <w:fldChar w:fldCharType="separate"/>
        </w:r>
        <w:r>
          <w:t>34</w:t>
        </w:r>
        <w:r>
          <w:fldChar w:fldCharType="end"/>
        </w:r>
      </w:hyperlink>
    </w:p>
    <w:p>
      <w:pPr>
        <w:pStyle w:val="TOC2"/>
        <w:tabs>
          <w:tab w:val="right" w:leader="dot" w:pos="8306"/>
        </w:tabs>
      </w:pPr>
      <w:hyperlink w:anchor="_Toc14686" w:history="1">
        <w:r>
          <w:rPr>
            <w:rFonts w:ascii="仿宋" w:eastAsia="仿宋" w:hAnsi="仿宋" w:cs="仿宋" w:hint="eastAsia"/>
            <w:lang w:eastAsia="zh-CN"/>
          </w:rPr>
          <w:t>(五)、防尘防毒措施</w:t>
        </w:r>
        <w:r>
          <w:tab/>
        </w:r>
        <w:r>
          <w:fldChar w:fldCharType="begin"/>
        </w:r>
        <w:r>
          <w:instrText xml:space="preserve"> PAGEREF _Toc14686 \h </w:instrText>
        </w:r>
        <w:r>
          <w:fldChar w:fldCharType="separate"/>
        </w:r>
        <w:r>
          <w:t>35</w:t>
        </w:r>
        <w:r>
          <w:fldChar w:fldCharType="end"/>
        </w:r>
      </w:hyperlink>
    </w:p>
    <w:p>
      <w:pPr>
        <w:pStyle w:val="TOC2"/>
        <w:tabs>
          <w:tab w:val="right" w:leader="dot" w:pos="8306"/>
        </w:tabs>
      </w:pPr>
      <w:hyperlink w:anchor="_Toc2322" w:history="1">
        <w:r>
          <w:rPr>
            <w:rFonts w:ascii="仿宋" w:eastAsia="仿宋" w:hAnsi="仿宋" w:cs="仿宋" w:hint="eastAsia"/>
            <w:lang w:eastAsia="zh-CN"/>
          </w:rPr>
          <w:t>(六)、防静电、触电防护及防雷措施</w:t>
        </w:r>
        <w:r>
          <w:tab/>
        </w:r>
        <w:r>
          <w:fldChar w:fldCharType="begin"/>
        </w:r>
        <w:r>
          <w:instrText xml:space="preserve"> PAGEREF _Toc2322 \h </w:instrText>
        </w:r>
        <w:r>
          <w:fldChar w:fldCharType="separate"/>
        </w:r>
        <w:r>
          <w:t>36</w:t>
        </w:r>
        <w:r>
          <w:fldChar w:fldCharType="end"/>
        </w:r>
      </w:hyperlink>
    </w:p>
    <w:p>
      <w:pPr>
        <w:pStyle w:val="TOC2"/>
        <w:tabs>
          <w:tab w:val="right" w:leader="dot" w:pos="8306"/>
        </w:tabs>
      </w:pPr>
      <w:hyperlink w:anchor="_Toc11816" w:history="1">
        <w:r>
          <w:rPr>
            <w:rFonts w:ascii="仿宋" w:eastAsia="仿宋" w:hAnsi="仿宋" w:cs="仿宋" w:hint="eastAsia"/>
            <w:lang w:eastAsia="zh-CN"/>
          </w:rPr>
          <w:t>(七)、机械设备安全保障措施</w:t>
        </w:r>
        <w:r>
          <w:tab/>
        </w:r>
        <w:r>
          <w:fldChar w:fldCharType="begin"/>
        </w:r>
        <w:r>
          <w:instrText xml:space="preserve"> PAGEREF _Toc11816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67" w:history="1">
        <w:r>
          <w:rPr>
            <w:rFonts w:ascii="仿宋" w:eastAsia="仿宋" w:hAnsi="仿宋" w:cs="仿宋" w:hint="eastAsia"/>
            <w:lang w:eastAsia="zh-CN"/>
          </w:rPr>
          <w:t>十一、摩托车零部件及配件项目投资规划</w:t>
        </w:r>
        <w:r>
          <w:tab/>
        </w:r>
        <w:r>
          <w:fldChar w:fldCharType="begin"/>
        </w:r>
        <w:r>
          <w:instrText xml:space="preserve"> PAGEREF _Toc17667 \h </w:instrText>
        </w:r>
        <w:r>
          <w:fldChar w:fldCharType="separate"/>
        </w:r>
        <w:r>
          <w:t>38</w:t>
        </w:r>
        <w:r>
          <w:fldChar w:fldCharType="end"/>
        </w:r>
      </w:hyperlink>
    </w:p>
    <w:p>
      <w:pPr>
        <w:pStyle w:val="TOC2"/>
        <w:tabs>
          <w:tab w:val="right" w:leader="dot" w:pos="8306"/>
        </w:tabs>
      </w:pPr>
      <w:hyperlink w:anchor="_Toc26122" w:history="1">
        <w:r>
          <w:rPr>
            <w:rFonts w:ascii="仿宋" w:eastAsia="仿宋" w:hAnsi="仿宋" w:cs="仿宋" w:hint="eastAsia"/>
            <w:lang w:eastAsia="zh-CN"/>
          </w:rPr>
          <w:t>(一)、摩托车零部件及配件项目总投资估算</w:t>
        </w:r>
        <w:r>
          <w:tab/>
        </w:r>
        <w:r>
          <w:fldChar w:fldCharType="begin"/>
        </w:r>
        <w:r>
          <w:instrText xml:space="preserve"> PAGEREF _Toc26122 \h </w:instrText>
        </w:r>
        <w:r>
          <w:fldChar w:fldCharType="separate"/>
        </w:r>
        <w:r>
          <w:t>38</w:t>
        </w:r>
        <w:r>
          <w:fldChar w:fldCharType="end"/>
        </w:r>
      </w:hyperlink>
    </w:p>
    <w:p>
      <w:pPr>
        <w:pStyle w:val="TOC2"/>
        <w:tabs>
          <w:tab w:val="right" w:leader="dot" w:pos="8306"/>
        </w:tabs>
      </w:pPr>
      <w:hyperlink w:anchor="_Toc10844" w:history="1">
        <w:r>
          <w:rPr>
            <w:rFonts w:ascii="仿宋" w:eastAsia="仿宋" w:hAnsi="仿宋" w:cs="仿宋" w:hint="eastAsia"/>
            <w:lang w:eastAsia="zh-CN"/>
          </w:rPr>
          <w:t>(二)、资金筹措</w:t>
        </w:r>
        <w:r>
          <w:tab/>
        </w:r>
        <w:r>
          <w:fldChar w:fldCharType="begin"/>
        </w:r>
        <w:r>
          <w:instrText xml:space="preserve"> PAGEREF _Toc10844 \h </w:instrText>
        </w:r>
        <w:r>
          <w:fldChar w:fldCharType="separate"/>
        </w:r>
        <w:r>
          <w:t>40</w:t>
        </w:r>
        <w:r>
          <w:fldChar w:fldCharType="end"/>
        </w:r>
      </w:hyperlink>
    </w:p>
    <w:p>
      <w:pPr>
        <w:pStyle w:val="TOC1"/>
        <w:tabs>
          <w:tab w:val="right" w:leader="dot" w:pos="8306"/>
        </w:tabs>
      </w:pPr>
      <w:hyperlink w:anchor="_Toc7841" w:history="1">
        <w:r>
          <w:rPr>
            <w:rFonts w:ascii="仿宋" w:eastAsia="仿宋" w:hAnsi="仿宋" w:cs="仿宋" w:hint="eastAsia"/>
            <w:lang w:eastAsia="zh-CN"/>
          </w:rPr>
          <w:t>十二、摩托车零部件及配件项目计划安排</w:t>
        </w:r>
        <w:r>
          <w:tab/>
        </w:r>
        <w:r>
          <w:fldChar w:fldCharType="begin"/>
        </w:r>
        <w:r>
          <w:instrText xml:space="preserve"> PAGEREF _Toc7841 \h </w:instrText>
        </w:r>
        <w:r>
          <w:fldChar w:fldCharType="separate"/>
        </w:r>
        <w:r>
          <w:t>40</w:t>
        </w:r>
        <w:r>
          <w:fldChar w:fldCharType="end"/>
        </w:r>
      </w:hyperlink>
    </w:p>
    <w:p>
      <w:pPr>
        <w:pStyle w:val="TOC2"/>
        <w:tabs>
          <w:tab w:val="right" w:leader="dot" w:pos="8306"/>
        </w:tabs>
      </w:pPr>
      <w:hyperlink w:anchor="_Toc6098" w:history="1">
        <w:r>
          <w:rPr>
            <w:rFonts w:ascii="仿宋" w:eastAsia="仿宋" w:hAnsi="仿宋" w:cs="仿宋" w:hint="eastAsia"/>
            <w:lang w:eastAsia="zh-CN"/>
          </w:rPr>
          <w:t>(一)、建设周期</w:t>
        </w:r>
        <w:r>
          <w:tab/>
        </w:r>
        <w:r>
          <w:fldChar w:fldCharType="begin"/>
        </w:r>
        <w:r>
          <w:instrText xml:space="preserve"> PAGEREF _Toc6098 \h </w:instrText>
        </w:r>
        <w:r>
          <w:fldChar w:fldCharType="separate"/>
        </w:r>
        <w:r>
          <w:t>40</w:t>
        </w:r>
        <w:r>
          <w:fldChar w:fldCharType="end"/>
        </w:r>
      </w:hyperlink>
    </w:p>
    <w:p>
      <w:pPr>
        <w:pStyle w:val="TOC2"/>
        <w:tabs>
          <w:tab w:val="right" w:leader="dot" w:pos="8306"/>
        </w:tabs>
      </w:pPr>
      <w:hyperlink w:anchor="_Toc7472" w:history="1">
        <w:r>
          <w:rPr>
            <w:rFonts w:ascii="仿宋" w:eastAsia="仿宋" w:hAnsi="仿宋" w:cs="仿宋" w:hint="eastAsia"/>
            <w:lang w:eastAsia="zh-CN"/>
          </w:rPr>
          <w:t>(二)、建设进度</w:t>
        </w:r>
        <w:r>
          <w:tab/>
        </w:r>
        <w:r>
          <w:fldChar w:fldCharType="begin"/>
        </w:r>
        <w:r>
          <w:instrText xml:space="preserve"> PAGEREF _Toc7472 \h </w:instrText>
        </w:r>
        <w:r>
          <w:fldChar w:fldCharType="separate"/>
        </w:r>
        <w:r>
          <w:t>41</w:t>
        </w:r>
        <w:r>
          <w:fldChar w:fldCharType="end"/>
        </w:r>
      </w:hyperlink>
    </w:p>
    <w:p>
      <w:pPr>
        <w:pStyle w:val="TOC2"/>
        <w:tabs>
          <w:tab w:val="right" w:leader="dot" w:pos="8306"/>
        </w:tabs>
      </w:pPr>
      <w:hyperlink w:anchor="_Toc8565" w:history="1">
        <w:r>
          <w:rPr>
            <w:rFonts w:ascii="仿宋" w:eastAsia="仿宋" w:hAnsi="仿宋" w:cs="仿宋" w:hint="eastAsia"/>
            <w:lang w:eastAsia="zh-CN"/>
          </w:rPr>
          <w:t>(三)、进度安排注意事项</w:t>
        </w:r>
        <w:r>
          <w:tab/>
        </w:r>
        <w:r>
          <w:fldChar w:fldCharType="begin"/>
        </w:r>
        <w:r>
          <w:instrText xml:space="preserve"> PAGEREF _Toc8565 \h </w:instrText>
        </w:r>
        <w:r>
          <w:fldChar w:fldCharType="separate"/>
        </w:r>
        <w:r>
          <w:t>42</w:t>
        </w:r>
        <w:r>
          <w:fldChar w:fldCharType="end"/>
        </w:r>
      </w:hyperlink>
    </w:p>
    <w:p>
      <w:pPr>
        <w:pStyle w:val="TOC2"/>
        <w:tabs>
          <w:tab w:val="right" w:leader="dot" w:pos="8306"/>
        </w:tabs>
      </w:pPr>
      <w:hyperlink w:anchor="_Toc25080" w:history="1">
        <w:r>
          <w:rPr>
            <w:rFonts w:ascii="仿宋" w:eastAsia="仿宋" w:hAnsi="仿宋" w:cs="仿宋" w:hint="eastAsia"/>
            <w:lang w:eastAsia="zh-CN"/>
          </w:rPr>
          <w:t>(四)、人力资源配置</w:t>
        </w:r>
        <w:r>
          <w:tab/>
        </w:r>
        <w:r>
          <w:fldChar w:fldCharType="begin"/>
        </w:r>
        <w:r>
          <w:instrText xml:space="preserve"> PAGEREF _Toc25080 \h </w:instrText>
        </w:r>
        <w:r>
          <w:fldChar w:fldCharType="separate"/>
        </w:r>
        <w:r>
          <w:t>44</w:t>
        </w:r>
        <w:r>
          <w:fldChar w:fldCharType="end"/>
        </w:r>
      </w:hyperlink>
    </w:p>
    <w:p>
      <w:pPr>
        <w:pStyle w:val="TOC1"/>
        <w:tabs>
          <w:tab w:val="right" w:leader="dot" w:pos="8306"/>
        </w:tabs>
      </w:pPr>
      <w:hyperlink w:anchor="_Toc22829" w:history="1">
        <w:r>
          <w:rPr>
            <w:rFonts w:ascii="仿宋" w:eastAsia="仿宋" w:hAnsi="仿宋" w:cs="仿宋" w:hint="eastAsia"/>
            <w:lang w:eastAsia="zh-CN"/>
          </w:rPr>
          <w:t>十三、摩托车零部件及配件项目实施时间节点</w:t>
        </w:r>
        <w:r>
          <w:tab/>
        </w:r>
        <w:r>
          <w:fldChar w:fldCharType="begin"/>
        </w:r>
        <w:r>
          <w:instrText xml:space="preserve"> PAGEREF _Toc22829 \h </w:instrText>
        </w:r>
        <w:r>
          <w:fldChar w:fldCharType="separate"/>
        </w:r>
        <w:r>
          <w:t>45</w:t>
        </w:r>
        <w:r>
          <w:fldChar w:fldCharType="end"/>
        </w:r>
      </w:hyperlink>
    </w:p>
    <w:p>
      <w:pPr>
        <w:pStyle w:val="TOC2"/>
        <w:tabs>
          <w:tab w:val="right" w:leader="dot" w:pos="8306"/>
        </w:tabs>
      </w:pPr>
      <w:hyperlink w:anchor="_Toc10050" w:history="1">
        <w:r>
          <w:rPr>
            <w:rFonts w:ascii="仿宋" w:eastAsia="仿宋" w:hAnsi="仿宋" w:cs="仿宋" w:hint="eastAsia"/>
            <w:lang w:eastAsia="zh-CN"/>
          </w:rPr>
          <w:t>(一)、摩托车零部件及配件项目启动阶段时间节点</w:t>
        </w:r>
        <w:r>
          <w:tab/>
        </w:r>
        <w:r>
          <w:fldChar w:fldCharType="begin"/>
        </w:r>
        <w:r>
          <w:instrText xml:space="preserve"> PAGEREF _Toc10050 \h </w:instrText>
        </w:r>
        <w:r>
          <w:fldChar w:fldCharType="separate"/>
        </w:r>
        <w:r>
          <w:t>45</w:t>
        </w:r>
        <w:r>
          <w:fldChar w:fldCharType="end"/>
        </w:r>
      </w:hyperlink>
    </w:p>
    <w:p>
      <w:pPr>
        <w:pStyle w:val="TOC2"/>
        <w:tabs>
          <w:tab w:val="right" w:leader="dot" w:pos="8306"/>
        </w:tabs>
      </w:pPr>
      <w:hyperlink w:anchor="_Toc18455" w:history="1">
        <w:r>
          <w:rPr>
            <w:rFonts w:ascii="仿宋" w:eastAsia="仿宋" w:hAnsi="仿宋" w:cs="仿宋" w:hint="eastAsia"/>
            <w:lang w:eastAsia="zh-CN"/>
          </w:rPr>
          <w:t>(二)、摩托车零部件及配件项目执行阶段时间节点</w:t>
        </w:r>
        <w:r>
          <w:tab/>
        </w:r>
        <w:r>
          <w:fldChar w:fldCharType="begin"/>
        </w:r>
        <w:r>
          <w:instrText xml:space="preserve"> PAGEREF _Toc18455 \h </w:instrText>
        </w:r>
        <w:r>
          <w:fldChar w:fldCharType="separate"/>
        </w:r>
        <w:r>
          <w:t>46</w:t>
        </w:r>
        <w:r>
          <w:fldChar w:fldCharType="end"/>
        </w:r>
      </w:hyperlink>
    </w:p>
    <w:p>
      <w:pPr>
        <w:pStyle w:val="TOC2"/>
        <w:tabs>
          <w:tab w:val="right" w:leader="dot" w:pos="8306"/>
        </w:tabs>
      </w:pPr>
      <w:hyperlink w:anchor="_Toc4554" w:history="1">
        <w:r>
          <w:rPr>
            <w:rFonts w:ascii="仿宋" w:eastAsia="仿宋" w:hAnsi="仿宋" w:cs="仿宋" w:hint="eastAsia"/>
            <w:lang w:eastAsia="zh-CN"/>
          </w:rPr>
          <w:t>(三)、摩托车零部件及配件项目完成阶段时间节点</w:t>
        </w:r>
        <w:r>
          <w:tab/>
        </w:r>
        <w:r>
          <w:fldChar w:fldCharType="begin"/>
        </w:r>
        <w:r>
          <w:instrText xml:space="preserve"> PAGEREF _Toc4554 \h </w:instrText>
        </w:r>
        <w:r>
          <w:fldChar w:fldCharType="separate"/>
        </w:r>
        <w:r>
          <w:t>47</w:t>
        </w:r>
        <w:r>
          <w:fldChar w:fldCharType="end"/>
        </w:r>
      </w:hyperlink>
    </w:p>
    <w:p>
      <w:pPr>
        <w:pStyle w:val="TOC1"/>
        <w:tabs>
          <w:tab w:val="right" w:leader="dot" w:pos="8306"/>
        </w:tabs>
      </w:pPr>
      <w:hyperlink w:anchor="_Toc1995" w:history="1">
        <w:r>
          <w:rPr>
            <w:rFonts w:ascii="仿宋" w:eastAsia="仿宋" w:hAnsi="仿宋" w:cs="仿宋" w:hint="eastAsia"/>
            <w:lang w:eastAsia="zh-CN"/>
          </w:rPr>
          <w:t>十四、摩托车零部件及配件项目实施保障措施</w:t>
        </w:r>
        <w:r>
          <w:tab/>
        </w:r>
        <w:r>
          <w:fldChar w:fldCharType="begin"/>
        </w:r>
        <w:r>
          <w:instrText xml:space="preserve"> PAGEREF _Toc1995 \h </w:instrText>
        </w:r>
        <w:r>
          <w:fldChar w:fldCharType="separate"/>
        </w:r>
        <w:r>
          <w:t>48</w:t>
        </w:r>
        <w:r>
          <w:fldChar w:fldCharType="end"/>
        </w:r>
      </w:hyperlink>
    </w:p>
    <w:p>
      <w:pPr>
        <w:pStyle w:val="TOC2"/>
        <w:tabs>
          <w:tab w:val="right" w:leader="dot" w:pos="8306"/>
        </w:tabs>
      </w:pPr>
      <w:hyperlink w:anchor="_Toc25962" w:history="1">
        <w:r>
          <w:rPr>
            <w:rFonts w:ascii="仿宋" w:eastAsia="仿宋" w:hAnsi="仿宋" w:cs="仿宋" w:hint="eastAsia"/>
            <w:lang w:eastAsia="zh-CN"/>
          </w:rPr>
          <w:t>(一)、摩托车零部件及配件项目实施保障机制</w:t>
        </w:r>
        <w:r>
          <w:tab/>
        </w:r>
        <w:r>
          <w:fldChar w:fldCharType="begin"/>
        </w:r>
        <w:r>
          <w:instrText xml:space="preserve"> PAGEREF _Toc25962 \h </w:instrText>
        </w:r>
        <w:r>
          <w:fldChar w:fldCharType="separate"/>
        </w:r>
        <w:r>
          <w:t>48</w:t>
        </w:r>
        <w:r>
          <w:fldChar w:fldCharType="end"/>
        </w:r>
      </w:hyperlink>
    </w:p>
    <w:p>
      <w:pPr>
        <w:pStyle w:val="TOC2"/>
        <w:tabs>
          <w:tab w:val="right" w:leader="dot" w:pos="8306"/>
        </w:tabs>
      </w:pPr>
      <w:hyperlink w:anchor="_Toc8915" w:history="1">
        <w:r>
          <w:rPr>
            <w:rFonts w:ascii="仿宋" w:eastAsia="仿宋" w:hAnsi="仿宋" w:cs="仿宋" w:hint="eastAsia"/>
            <w:lang w:eastAsia="zh-CN"/>
          </w:rPr>
          <w:t>(二)、摩托车零部件及配件项目法律合规要求</w:t>
        </w:r>
        <w:r>
          <w:tab/>
        </w:r>
        <w:r>
          <w:fldChar w:fldCharType="begin"/>
        </w:r>
        <w:r>
          <w:instrText xml:space="preserve"> PAGEREF _Toc8915 \h </w:instrText>
        </w:r>
        <w:r>
          <w:fldChar w:fldCharType="separate"/>
        </w:r>
        <w:r>
          <w:t>52</w:t>
        </w:r>
        <w:r>
          <w:fldChar w:fldCharType="end"/>
        </w:r>
      </w:hyperlink>
    </w:p>
    <w:p>
      <w:pPr>
        <w:pStyle w:val="TOC2"/>
        <w:tabs>
          <w:tab w:val="right" w:leader="dot" w:pos="8306"/>
        </w:tabs>
      </w:pPr>
      <w:hyperlink w:anchor="_Toc26680" w:history="1">
        <w:r>
          <w:rPr>
            <w:rFonts w:ascii="仿宋" w:eastAsia="仿宋" w:hAnsi="仿宋" w:cs="仿宋" w:hint="eastAsia"/>
            <w:lang w:eastAsia="zh-CN"/>
          </w:rPr>
          <w:t>(三)、摩托车零部件及配件项目合同管理与法律事务</w:t>
        </w:r>
        <w:r>
          <w:tab/>
        </w:r>
        <w:r>
          <w:fldChar w:fldCharType="begin"/>
        </w:r>
        <w:r>
          <w:instrText xml:space="preserve"> PAGEREF _Toc26680 \h </w:instrText>
        </w:r>
        <w:r>
          <w:fldChar w:fldCharType="separate"/>
        </w:r>
        <w:r>
          <w:t>57</w:t>
        </w:r>
        <w:r>
          <w:fldChar w:fldCharType="end"/>
        </w:r>
      </w:hyperlink>
    </w:p>
    <w:p>
      <w:pPr>
        <w:pStyle w:val="TOC2"/>
        <w:tabs>
          <w:tab w:val="right" w:leader="dot" w:pos="8306"/>
        </w:tabs>
      </w:pPr>
      <w:hyperlink w:anchor="_Toc24027" w:history="1">
        <w:r>
          <w:rPr>
            <w:rFonts w:ascii="仿宋" w:eastAsia="仿宋" w:hAnsi="仿宋" w:cs="仿宋" w:hint="eastAsia"/>
            <w:lang w:eastAsia="zh-CN"/>
          </w:rPr>
          <w:t>(四)、摩托车零部件及配件项目知识产权保护策略</w:t>
        </w:r>
        <w:r>
          <w:tab/>
        </w:r>
        <w:r>
          <w:fldChar w:fldCharType="begin"/>
        </w:r>
        <w:r>
          <w:instrText xml:space="preserve"> PAGEREF _Toc24027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83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62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摩托车零部件及配件项目的主要产品是XXXX，预计年产值为XXX万元。这一产品在市场中占据着重要的地位，其广泛的应用范围使得该摩托车零部件及配件项目的市场前景非常广阔。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摩托车零部件及配件项目的xxx产品作为重要的原材料之一，将在多个领域发挥关键作用。其在建筑、交通、能源等方面的广泛应用将为整个产业链提供强大的支持，形成产业协同效应。摩托车零部件及配件项目的年产值XXX万XXX万XXX万万元不仅反映了其在市场上的巨大潜力，更预示着它对国民经济的积极贡献。这种关联度高、涉及面广的产业关系，使得该摩托车零部件及配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582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摩托车零部件及配件项目总征地面积为XXXX平方米，相当于约XX.XX亩，其中净用地面积为XXXX平方米，红线范围内相当于约XX.XX亩。这一用地规模充分考虑了摩托车零部件及配件项目的建设需求，保障了摩托车零部件及配件项目在合适的空间内得以充分发展。摩托车零部件及配件项目规划的总建筑面积为XXXX平方米，其中主体工程建设占XXXX平方米，计容建筑面积达XXXX平方米。预计建筑工程的投资将达到XXXX万元，为摩托车零部件及配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摩托车零部件及配件项目计划购置的设备共计XXXX台（套），设备购置费用为XXXX万元。这一设备购置计划充分考虑到摩托车零部件及配件项目的生产需求和技术要求，确保了摩托车零部件及配件项目在生产运营中具备先进的技术装备和高效的生产能力。设备的合理配置将为摩托车零部件及配件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摩托车零部件及配件项目计划总投资为XXXX万元，预计年实现营业收入为XXXX万元。这一产能规模的设定旨在确保摩托车零部件及配件项目能够在投资与回报之间取得平衡，实现长期可持续的发展。摩托车零部件及配件项目的总投资充分考虑到各个方面的需求，包括用地建设、设备购置等多个环节，以确保摩托车零部件及配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192"/>
      <w:r>
        <w:rPr>
          <w:rFonts w:ascii="仿宋" w:eastAsia="仿宋" w:hAnsi="仿宋" w:cs="仿宋" w:hint="eastAsia"/>
          <w:sz w:val="28"/>
          <w:lang w:eastAsia="zh-CN"/>
        </w:rPr>
        <w:t>二、摩托车零部件及配件项目土建工程</w:t>
      </w:r>
      <w:bookmarkEnd w:id="5"/>
    </w:p>
    <w:p>
      <w:pPr>
        <w:pStyle w:val="Heading2"/>
        <w:rPr>
          <w:rFonts w:ascii="仿宋" w:eastAsia="仿宋" w:hAnsi="仿宋" w:cs="仿宋" w:hint="eastAsia"/>
          <w:lang w:eastAsia="zh-CN"/>
        </w:rPr>
      </w:pPr>
      <w:bookmarkStart w:id="6" w:name="_Toc311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在摩托车零部件及配件项目的建筑工程设计中，我们将秉承一系列重要的设计原则，以确保摩托车零部件及配件项目建筑在功能、美观、可持续性等方面达到最佳效果。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首要原则是确保建筑的功能性得到最大化的发挥。我们将充分理解摩托车零部件及配件项目的实际需求，合理布局各个功能区域，保证建筑在满足业务需求的同时，提供高效的工作环境。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在建筑设计中，我们将综合考虑建设和运营成本。通过精细的经济效益分析，确保设计方案在高效利用资源的同时，对摩托车零部件及配件项目的长期盈利能力有积极的贡献。</w:t>
      </w:r>
    </w:p>
    <w:p>
      <w:pPr>
        <w:pStyle w:val="Heading2"/>
        <w:ind w:firstLine="560" w:firstLineChars="200"/>
        <w:rPr>
          <w:rFonts w:ascii="仿宋" w:eastAsia="仿宋" w:hAnsi="仿宋" w:cs="仿宋" w:hint="eastAsia"/>
          <w:sz w:val="28"/>
          <w:lang w:eastAsia="zh-CN"/>
        </w:rPr>
      </w:pPr>
      <w:bookmarkStart w:id="7" w:name="_Toc13925"/>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摩托车零部件及配件项目的土建工程设计中，我们将精准设定设计年限，结合摩托车零部件及配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摩托车零部件及配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399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摩托车零部件及配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摩托车零部件及配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摩托车零部件及配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3681"/>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本期工程摩托车零部件及配件项目预计总建筑面积XXX平方米，其中：计容建筑面积XXX平方米，计划建筑工程投资XX万元，占摩托车零部件及配件项目总投资的XX%。</w:t>
      </w:r>
    </w:p>
    <w:p>
      <w:pPr>
        <w:pStyle w:val="Heading1"/>
        <w:ind w:firstLine="560" w:firstLineChars="200"/>
        <w:rPr>
          <w:rFonts w:ascii="仿宋" w:eastAsia="仿宋" w:hAnsi="仿宋" w:cs="仿宋" w:hint="eastAsia"/>
          <w:sz w:val="28"/>
          <w:lang w:eastAsia="zh-CN"/>
        </w:rPr>
      </w:pPr>
      <w:bookmarkStart w:id="10" w:name="_Toc1291"/>
      <w:r>
        <w:rPr>
          <w:rFonts w:ascii="仿宋" w:eastAsia="仿宋" w:hAnsi="仿宋" w:cs="仿宋" w:hint="eastAsia"/>
          <w:sz w:val="28"/>
          <w:lang w:eastAsia="zh-CN"/>
        </w:rPr>
        <w:t>三、摩托车零部件及配件项目绩效评估</w:t>
      </w:r>
      <w:bookmarkEnd w:id="10"/>
    </w:p>
    <w:p>
      <w:pPr>
        <w:pStyle w:val="Heading2"/>
        <w:rPr>
          <w:rFonts w:ascii="仿宋" w:eastAsia="仿宋" w:hAnsi="仿宋" w:cs="仿宋" w:hint="eastAsia"/>
          <w:lang w:eastAsia="zh-CN"/>
        </w:rPr>
      </w:pPr>
      <w:bookmarkStart w:id="11" w:name="_Toc4680"/>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摩托车零部件及配件项目中，我们设计了一套全面的绩效评估指标，以确保摩托车零部件及配件项目的可控和成功交付。这些指标跨足摩托车零部件及配件项目目标、成本、进度和质量等多个维度，为我们提供了全面洞察摩托车零部件及配件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摩托车零部件及配件项目目标达成率是我们关注的首要指标。我们设定了明确的目标，并通过定期监测和评估，迅速发现并应对潜在的目标偏差。这为摩托车零部件及配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成本绩效是另一个核心关注点。通过实际成本与预算成本的对比分析，我们深入了解成本差异的原因，及时调整资源分配，保持摩托车零部件及配件项目在经济效益方面的合理水平。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摩托车零部件及配件项目进度作为关键的绩效指标之一，得到了精心的关注。我们制定了详细的摩托车零部件及配件项目进度计划，并设立了进度符合度指标，确保实际进度与计划进度保持一致。这使我们能够快速发现和解决潜在的进度问题，保持摩托车零部件及配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摩托车零部件及配件项目绩效的不可或缺的一环。我们引入了一系列的质量标准和客户满意度指标，以确保摩托车零部件及配件项目交付的成果在质量上达到或超越预期水平。通过持续监测这些指标，我们努力提升摩托车零部件及配件项目整体质量水平，为摩托车零部件及配件项目的成功交付提供有力保障。通过这些科学且全面的绩效评估，我们能够更好地引导摩托车零部件及配件项目的持续改进，确保摩托车零部件及配件项目目标的顺利达成。</w:t>
      </w:r>
    </w:p>
    <w:p>
      <w:pPr>
        <w:pStyle w:val="Heading2"/>
        <w:ind w:firstLine="560" w:firstLineChars="200"/>
        <w:rPr>
          <w:rFonts w:ascii="仿宋" w:eastAsia="仿宋" w:hAnsi="仿宋" w:cs="仿宋" w:hint="eastAsia"/>
          <w:sz w:val="28"/>
          <w:lang w:eastAsia="zh-CN"/>
        </w:rPr>
      </w:pPr>
      <w:bookmarkStart w:id="12" w:name="_Toc5796"/>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绩效评估是摩托车零部件及配件项目中的关键环节，为确保摩托车零部件及配件项目达到预期目标，我们采用了多层次、多维度的绩效评估方法。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摩托车零部件及配件项目的战略目标对齐，确保每个决策和行动都与摩托车零部件及配件项目整体目标保持一致。团队会定期召开战略对齐会议，审视当前工作与摩托车零部件及配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摩托车零部件及配件项目进度、质量、成本和风险等方面。这些指标通过数据收集和分析，为摩托车零部件及配件项目管理团队提供了客观的评估依据。例如，我们通过摩托车零部件及配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摩托车零部件及配件项目内部，还考虑了摩托车零部件及配件项目对外部环境的影响。我们定期进行干系人满意度调查，以了解各利益相关方对摩托车零部件及配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这种多层次、多角度的绩效评估方法，使得我们能够全面了解摩托车零部件及配件项目的运行状态，及时做出调整，确保摩托车零部件及配件项目在不断变化的环境中保持稳健前行。</w:t>
      </w:r>
    </w:p>
    <w:p>
      <w:pPr>
        <w:pStyle w:val="Heading2"/>
        <w:ind w:firstLine="560" w:firstLineChars="200"/>
        <w:rPr>
          <w:rFonts w:ascii="仿宋" w:eastAsia="仿宋" w:hAnsi="仿宋" w:cs="仿宋" w:hint="eastAsia"/>
          <w:sz w:val="28"/>
          <w:lang w:eastAsia="zh-CN"/>
        </w:rPr>
      </w:pPr>
      <w:bookmarkStart w:id="13" w:name="_Toc25803"/>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为了确保摩托车零部件及配件项目的有效管理和不断优化，我们采用了精心设计的绩效评估周期。这个周期旨在实现灵活、实时和全面的评估，以适应摩托车零部件及配件项目执行中的各种挑战。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摩托车零部件及配件项目的不同需求，分为短期、中期和长期。短期评估关注每个迭代或工作周期，以及时发现和解决当前任务中的问题。中期评估涵盖几个迭代，深入了解整体摩托车零部件及配件项目的趋势和性能。长期评估则着眼于整个摩托车零部件及配件项目阶段，确保摩托车零部件及配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摩托车零部件及配件项目管理工具和协作平台，团队成员能够随时更新和分享摩托车零部件及配件项目数据。这种实时性的反馈机制使我们能够及时察觉潜在问题，快速调整，保持摩托车零部件及配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摩托车零部件及配件项目的决策制定密不可分。每个周期的摩托车零部件及配件项目回顾会议成为集体总结经验、识别问题深层次原因并找到创新解决方案的平台。这种定期的反思与调整机制使摩托车零部件及配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639"/>
      <w:r>
        <w:rPr>
          <w:rFonts w:ascii="仿宋" w:eastAsia="仿宋" w:hAnsi="仿宋" w:cs="仿宋" w:hint="eastAsia"/>
          <w:sz w:val="28"/>
          <w:lang w:eastAsia="zh-CN"/>
        </w:rPr>
        <w:t>四、摩托车零部件及配件项目建设背景及必要性分析</w:t>
      </w:r>
      <w:bookmarkEnd w:id="14"/>
    </w:p>
    <w:p>
      <w:pPr>
        <w:pStyle w:val="Heading2"/>
        <w:rPr>
          <w:rFonts w:ascii="仿宋" w:eastAsia="仿宋" w:hAnsi="仿宋" w:cs="仿宋" w:hint="eastAsia"/>
          <w:lang w:eastAsia="zh-CN"/>
        </w:rPr>
      </w:pPr>
      <w:bookmarkStart w:id="15" w:name="_Toc17606"/>
      <w:r>
        <w:rPr>
          <w:rFonts w:ascii="仿宋" w:eastAsia="仿宋" w:hAnsi="仿宋" w:cs="仿宋" w:hint="eastAsia"/>
          <w:lang w:eastAsia="zh-CN"/>
        </w:rPr>
        <w:t>(一)、摩托车零部件及配件项目背景分析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摩托车零部件及配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摩托车零部件及配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摩托车零部件及配件项目在这个潮流中的定位。同时，我们将关注行业内涌现的新兴机遇，以便摩托车零部件及配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摩托车零部件及配件项目提供了强大的发展动力。我们将聚焦于行业内最新的技术发展趋势，包括但不限于人工智能、大数据分析、物联网等领域。通过深度的技术研究，我们将确保摩托车零部件及配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摩托车零部件及配件项目发展的源泉。我们将投入更多的精力对市场需求进行深入剖析，超越表面的需求，深入挖掘潜在的市场痛点和机遇。通过对市场需求的细致了解，摩托车零部件及配件项目将更有针对性地设计解决方案，满足市场的多样化需求，从而更好地促进摩托车零部件及配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摩托车零部件及配件项目战略至关重要。我们将对竞争态势进行更为深入的分析，包括但不限于市场份额、产品特点、客户满意度等多个维度。通过深度的竞争分析，摩托车零部件及配件项目将能够更准确地把握市场脉搏，制定具有竞争力的摩托车零部件及配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摩托车零部件及配件项目的发展具有直接的影响。我们将进行更为全面的法规和政策分析，了解行业发展中的潜在法律风险和合规挑战。通过充分了解和遵守相关法规，摩托车零部件及配件项目将确保在法律框架内合法合规运营，为摩托车零部件及配件项目的稳健发展提供有力支持。</w:t>
      </w:r>
    </w:p>
    <w:p>
      <w:pPr>
        <w:pStyle w:val="Heading2"/>
        <w:ind w:firstLine="560" w:firstLineChars="200"/>
        <w:rPr>
          <w:rFonts w:ascii="仿宋" w:eastAsia="仿宋" w:hAnsi="仿宋" w:cs="仿宋" w:hint="eastAsia"/>
          <w:sz w:val="28"/>
          <w:lang w:eastAsia="zh-CN"/>
        </w:rPr>
      </w:pPr>
      <w:bookmarkStart w:id="16" w:name="_Toc17292"/>
      <w:r>
        <w:rPr>
          <w:rFonts w:ascii="仿宋" w:eastAsia="仿宋" w:hAnsi="仿宋" w:cs="仿宋" w:hint="eastAsia"/>
          <w:sz w:val="28"/>
          <w:lang w:eastAsia="zh-CN"/>
        </w:rPr>
        <w:t>(二)、摩托车零部件及配件项目建设必要性分析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摩托车零部件及配件项目建设的迫切性源于对行业发展趋势的深刻洞察。我们正处于一个行业变革的时代，科技创新、数字化转型成为企业发展的关键动力。摩托车零部件及配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摩托车零部件及配件项目建设不仅仅是为了跟上潮流，更是为了通过技术创新推动企业的持续发展。通过引入先进的技术和解决方案，摩托车零部件及配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摩托车零部件及配件项目的建设成为必然选择，通过提高产品质量、拓展服务领域，从而在竞争中获得更多的机会。摩托车零部件及配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摩托车零部件及配件项目建设的必要性体现在对客户需求更精准的满足。通过摩托车零部件及配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摩托车零部件及配件项目建设的背后是对企业持续创新的追求。只有通过不断创新，企业才能在竞争中立于不败之地。摩托车零部件及配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8459"/>
      <w:r>
        <w:rPr>
          <w:rFonts w:ascii="仿宋" w:eastAsia="仿宋" w:hAnsi="仿宋" w:cs="仿宋" w:hint="eastAsia"/>
          <w:sz w:val="28"/>
          <w:lang w:eastAsia="zh-CN"/>
        </w:rPr>
        <w:t>五、摩托车零部件及配件项目可持续发展</w:t>
      </w:r>
      <w:bookmarkEnd w:id="17"/>
    </w:p>
    <w:p>
      <w:pPr>
        <w:pStyle w:val="Heading2"/>
        <w:rPr>
          <w:rFonts w:ascii="仿宋" w:eastAsia="仿宋" w:hAnsi="仿宋" w:cs="仿宋" w:hint="eastAsia"/>
          <w:lang w:eastAsia="zh-CN"/>
        </w:rPr>
      </w:pPr>
      <w:bookmarkStart w:id="18" w:name="_Toc7464"/>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摩托车零部件及配件项目中，摩托车零部件及配件项目团队着眼于未来，明确了可持续发展的战略方向。制定的具体可持续发展目标包括降低资源使用、采用环保技术、最大化社会效益等。这一步骤不仅有助于摩托车零部件及配件项目在环保和社会责任方面达到最高标准，也为未来提供了明确的指引，确保摩托车零部件及配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可持续实践的融入摩托车零部件及配件项目管理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可持续实践已经贯穿于整个摩托车零部件及配件项目管理周期。从摩托车零部件及配件项目规划开始，摩托车零部件及配件项目团队就考虑了环境和社会的因素。在执行阶段，摩托车零部件及配件项目团队积极推动绿色技术的应用，优化资源利用。此外，关注员工的社会责任，通过培训和沟通活动提高员工对可持续发展的认知，使他们能够在日常工作中践行可持续实践。这些举措不仅为摩托车零部件及配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18070"/>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摩托车零部件及配件项目的可持续发展理念，我们深信环保与社会责任是摩托车零部件及配件项目成功的关键支柱。在摩托车零部件及配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摩托车零部件及配件项目团队通过引入先进的环保技术、建立高效的废物处理系统以及推动能源节约措施，积极履行环保责任。定期的环保监测和评估确保摩托车零部件及配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摩托车零部件及配件项目不仅致力于自身可持续发展，还注重对社会的回馈。通过支持社区摩托车零部件及配件项目、参与慈善事业、提供培训机会等方式，摩托车零部件及配件项目积极履行社会责任。与当地社区建立积极互动，关注员工的工作与生活平衡，以及员工的身心健康，是摩托车零部件及配件项目在社会责任层面的关键举措。这样的实践不仅增强了摩托车零部件及配件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https://d.book118.com/645242210023011041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摩托车零部件及配件项目规划设计方案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8415C4"/>
    <w:rsid w:val="448415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524221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2024-01-07T06:30:00Z</dcterms:created>
  <dcterms:modified xsi:type="dcterms:W3CDTF">2024-01-07T06:31:11Z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1C9EF61A9B4B4B299CC0C7D0063E7005_11</vt:lpwstr>
  </property>
  <property fmtid="{D5CDD505-2E9C-101B-9397-08002B2CF9AE}" pid="3" name="KSOProductBuildVer">
    <vt:lpwstr>2052-12.1.0.16120</vt:lpwstr>
  </property>
</Properties>
</file>