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液氨项目建设总纲及方案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1021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_Toc11021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699" w:history="1">
        <w:r>
          <w:rPr>
            <w:rFonts w:ascii="仿宋" w:eastAsia="仿宋" w:hAnsi="仿宋" w:cs="仿宋" w:hint="eastAsia"/>
            <w:lang w:eastAsia="zh-CN"/>
          </w:rPr>
          <w:t>一、液氨项目概论</w:t>
        </w:r>
        <w:r>
          <w:tab/>
        </w:r>
        <w:r>
          <w:fldChar w:fldCharType="begin"/>
        </w:r>
        <w:r>
          <w:instrText xml:space="preserve"> PAGEREF _Toc18699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01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_Toc5501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14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_Toc9814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364" w:history="1">
        <w:r>
          <w:rPr>
            <w:rFonts w:ascii="仿宋" w:eastAsia="仿宋" w:hAnsi="仿宋" w:cs="仿宋" w:hint="eastAsia"/>
            <w:lang w:eastAsia="zh-CN"/>
          </w:rPr>
          <w:t>二、财务管理与成本控制</w:t>
        </w:r>
        <w:r>
          <w:tab/>
        </w:r>
        <w:r>
          <w:fldChar w:fldCharType="begin"/>
        </w:r>
        <w:r>
          <w:instrText xml:space="preserve"> PAGEREF _Toc5364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00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_Toc6800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59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_Toc13959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511" w:history="1">
        <w:r>
          <w:rPr>
            <w:rFonts w:ascii="仿宋" w:eastAsia="仿宋" w:hAnsi="仿宋" w:cs="仿宋" w:hint="eastAsia"/>
            <w:lang w:eastAsia="zh-CN"/>
          </w:rPr>
          <w:t>三、环境和生态影响分析</w:t>
        </w:r>
        <w:r>
          <w:tab/>
        </w:r>
        <w:r>
          <w:fldChar w:fldCharType="begin"/>
        </w:r>
        <w:r>
          <w:instrText xml:space="preserve"> PAGEREF _Toc14511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38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_Toc23238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42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_Toc15042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85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_Toc18485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89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_Toc22289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0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_Toc1680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884" w:history="1">
        <w:r>
          <w:rPr>
            <w:rFonts w:ascii="仿宋" w:eastAsia="仿宋" w:hAnsi="仿宋" w:cs="仿宋" w:hint="eastAsia"/>
            <w:lang w:eastAsia="zh-CN"/>
          </w:rPr>
          <w:t>四、背景、必要性分析</w:t>
        </w:r>
        <w:r>
          <w:tab/>
        </w:r>
        <w:r>
          <w:fldChar w:fldCharType="begin"/>
        </w:r>
        <w:r>
          <w:instrText xml:space="preserve"> PAGEREF _Toc7884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55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_Toc28955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57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_Toc15257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34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_Toc8334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021" w:history="1">
        <w:r>
          <w:rPr>
            <w:rFonts w:ascii="仿宋" w:eastAsia="仿宋" w:hAnsi="仿宋" w:cs="仿宋" w:hint="eastAsia"/>
            <w:lang w:eastAsia="zh-CN"/>
          </w:rPr>
          <w:t>五、项目监理与质量保证</w:t>
        </w:r>
        <w:r>
          <w:tab/>
        </w:r>
        <w:r>
          <w:fldChar w:fldCharType="begin"/>
        </w:r>
        <w:r>
          <w:instrText xml:space="preserve"> PAGEREF _Toc19021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56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_Toc4456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39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_Toc17539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93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_Toc20893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334" w:history="1">
        <w:r>
          <w:rPr>
            <w:rFonts w:ascii="仿宋" w:eastAsia="仿宋" w:hAnsi="仿宋" w:cs="仿宋" w:hint="eastAsia"/>
            <w:lang w:eastAsia="zh-CN"/>
          </w:rPr>
          <w:t>六、建设风险评估分析</w:t>
        </w:r>
        <w:r>
          <w:tab/>
        </w:r>
        <w:r>
          <w:fldChar w:fldCharType="begin"/>
        </w:r>
        <w:r>
          <w:instrText xml:space="preserve"> PAGEREF _Toc14334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03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_Toc6403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78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_Toc16878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3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_Toc2543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16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_Toc13716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5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_Toc985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02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_Toc20702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56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_Toc14056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89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_Toc28789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503" w:history="1">
        <w:r>
          <w:rPr>
            <w:rFonts w:ascii="仿宋" w:eastAsia="仿宋" w:hAnsi="仿宋" w:cs="仿宋" w:hint="eastAsia"/>
            <w:lang w:eastAsia="zh-CN"/>
          </w:rPr>
          <w:t>七、项目质量与标准</w:t>
        </w:r>
        <w:r>
          <w:tab/>
        </w:r>
        <w:r>
          <w:fldChar w:fldCharType="begin"/>
        </w:r>
        <w:r>
          <w:instrText xml:space="preserve"> PAGEREF _Toc26503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23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_Toc7123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85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_Toc25685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3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_Toc1233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09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_Toc30409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783" w:history="1">
        <w:r>
          <w:rPr>
            <w:rFonts w:ascii="仿宋" w:eastAsia="仿宋" w:hAnsi="仿宋" w:cs="仿宋" w:hint="eastAsia"/>
            <w:lang w:eastAsia="zh-CN"/>
          </w:rPr>
          <w:t>八、项目实施与管理方案</w:t>
        </w:r>
        <w:r>
          <w:tab/>
        </w:r>
        <w:r>
          <w:fldChar w:fldCharType="begin"/>
        </w:r>
        <w:r>
          <w:instrText xml:space="preserve"> PAGEREF _Toc8783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21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_Toc26721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83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_Toc5483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55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_Toc17655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578" w:history="1">
        <w:r>
          <w:rPr>
            <w:rFonts w:ascii="仿宋" w:eastAsia="仿宋" w:hAnsi="仿宋" w:cs="仿宋" w:hint="eastAsia"/>
            <w:lang w:eastAsia="zh-CN"/>
          </w:rPr>
          <w:t>九、技术创新与产业升级</w:t>
        </w:r>
        <w:r>
          <w:tab/>
        </w:r>
        <w:r>
          <w:fldChar w:fldCharType="begin"/>
        </w:r>
        <w:r>
          <w:instrText xml:space="preserve"> PAGEREF _Toc13578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6544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_Toc16544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52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_Toc17052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076" w:history="1">
        <w:r>
          <w:rPr>
            <w:rFonts w:ascii="仿宋" w:eastAsia="仿宋" w:hAnsi="仿宋" w:cs="仿宋" w:hint="eastAsia"/>
            <w:lang w:eastAsia="zh-CN"/>
          </w:rPr>
          <w:t>十、土地利用与规划方案</w:t>
        </w:r>
        <w:r>
          <w:tab/>
        </w:r>
        <w:r>
          <w:fldChar w:fldCharType="begin"/>
        </w:r>
        <w:r>
          <w:instrText xml:space="preserve"> PAGEREF _Toc26076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83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_Toc31283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90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_Toc5590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7" w:history="1">
        <w:r>
          <w:rPr>
            <w:rFonts w:ascii="仿宋" w:eastAsia="仿宋" w:hAnsi="仿宋" w:cs="仿宋" w:hint="eastAsia"/>
            <w:lang w:eastAsia="zh-CN"/>
          </w:rPr>
          <w:t>十一、环境保护与治理方案</w:t>
        </w:r>
        <w:r>
          <w:tab/>
        </w:r>
        <w:r>
          <w:fldChar w:fldCharType="begin"/>
        </w:r>
        <w:r>
          <w:instrText xml:space="preserve"> PAGEREF _Toc37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96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_Toc29696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_Toc200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412" w:history="1">
        <w:r>
          <w:rPr>
            <w:rFonts w:ascii="仿宋" w:eastAsia="仿宋" w:hAnsi="仿宋" w:cs="仿宋" w:hint="eastAsia"/>
            <w:lang w:eastAsia="zh-CN"/>
          </w:rPr>
          <w:t>十二、安全与应急管理</w:t>
        </w:r>
        <w:r>
          <w:tab/>
        </w:r>
        <w:r>
          <w:fldChar w:fldCharType="begin"/>
        </w:r>
        <w:r>
          <w:instrText xml:space="preserve"> PAGEREF _Toc24412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15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_Toc15115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55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_Toc28455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574" w:history="1">
        <w:r>
          <w:rPr>
            <w:rFonts w:ascii="仿宋" w:eastAsia="仿宋" w:hAnsi="仿宋" w:cs="仿宋" w:hint="eastAsia"/>
            <w:lang w:eastAsia="zh-CN"/>
          </w:rPr>
          <w:t>十三、创新驱动与持续发展</w:t>
        </w:r>
        <w:r>
          <w:tab/>
        </w:r>
        <w:r>
          <w:fldChar w:fldCharType="begin"/>
        </w:r>
        <w:r>
          <w:instrText xml:space="preserve"> PAGEREF _Toc13574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57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_Toc21957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18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_Toc4518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627" w:history="1">
        <w:r>
          <w:rPr>
            <w:rFonts w:ascii="仿宋" w:eastAsia="仿宋" w:hAnsi="仿宋" w:cs="仿宋" w:hint="eastAsia"/>
            <w:lang w:eastAsia="zh-CN"/>
          </w:rPr>
          <w:t>十四、法律法规与政策遵循</w:t>
        </w:r>
        <w:r>
          <w:tab/>
        </w:r>
        <w:r>
          <w:fldChar w:fldCharType="begin"/>
        </w:r>
        <w:r>
          <w:instrText xml:space="preserve"> PAGEREF _Toc25627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12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_Toc31012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12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_Toc30912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980" w:history="1">
        <w:r>
          <w:rPr>
            <w:rFonts w:ascii="仿宋" w:eastAsia="仿宋" w:hAnsi="仿宋" w:cs="仿宋" w:hint="eastAsia"/>
            <w:lang w:eastAsia="zh-CN"/>
          </w:rPr>
          <w:t>十五、质量管理与控制</w:t>
        </w:r>
        <w:r>
          <w:tab/>
        </w:r>
        <w:r>
          <w:fldChar w:fldCharType="begin"/>
        </w:r>
        <w:r>
          <w:instrText xml:space="preserve"> PAGEREF _Toc20980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11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_Toc16811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88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_Toc13888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328" w:history="1">
        <w:r>
          <w:rPr>
            <w:rFonts w:ascii="仿宋" w:eastAsia="仿宋" w:hAnsi="仿宋" w:cs="仿宋" w:hint="eastAsia"/>
            <w:lang w:eastAsia="zh-CN"/>
          </w:rPr>
          <w:t>十六、知识产权管理与保护</w:t>
        </w:r>
        <w:r>
          <w:tab/>
        </w:r>
        <w:r>
          <w:fldChar w:fldCharType="begin"/>
        </w:r>
        <w:r>
          <w:instrText xml:space="preserve"> PAGEREF _Toc11328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51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_Toc12851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00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_Toc32500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130" w:history="1">
        <w:r>
          <w:rPr>
            <w:rFonts w:ascii="仿宋" w:eastAsia="仿宋" w:hAnsi="仿宋" w:cs="仿宋" w:hint="eastAsia"/>
            <w:lang w:eastAsia="zh-CN"/>
          </w:rPr>
          <w:t>十七、合作与交流机制建立</w:t>
        </w:r>
        <w:r>
          <w:tab/>
        </w:r>
        <w:r>
          <w:fldChar w:fldCharType="begin"/>
        </w:r>
        <w:r>
          <w:instrText xml:space="preserve"> PAGEREF _Toc31130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07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_Toc12507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38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_Toc30638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31" w:history="1">
        <w:r>
          <w:rPr>
            <w:rFonts w:ascii="仿宋" w:eastAsia="仿宋" w:hAnsi="仿宋" w:cs="仿宋" w:hint="eastAsia"/>
            <w:lang w:eastAsia="zh-CN"/>
          </w:rPr>
          <w:t>十八、人力资源管理与开发</w:t>
        </w:r>
        <w:r>
          <w:tab/>
        </w:r>
        <w:r>
          <w:fldChar w:fldCharType="begin"/>
        </w:r>
        <w:r>
          <w:instrText xml:space="preserve"> PAGEREF _Toc30431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84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_Toc29184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00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_Toc31600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727" w:history="1">
        <w:r>
          <w:rPr>
            <w:rFonts w:ascii="仿宋" w:eastAsia="仿宋" w:hAnsi="仿宋" w:cs="仿宋" w:hint="eastAsia"/>
            <w:lang w:eastAsia="zh-CN"/>
          </w:rPr>
          <w:t>十九、设施与设备管理</w:t>
        </w:r>
        <w:r>
          <w:tab/>
        </w:r>
        <w:r>
          <w:fldChar w:fldCharType="begin"/>
        </w:r>
        <w:r>
          <w:instrText xml:space="preserve"> PAGEREF _Toc32727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03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_Toc7403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69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_Toc24969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01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_Toc12301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1021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在项目建设过程中，本项目建设方案将确保项目的可行性和有效实施。本方案详细介绍了项目的背景、目标和关键任务，以及所需资源和时间安排。需要强调的是，本方案仅供学习交流之用，不可做为商业用途。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8699"/>
      <w:r>
        <w:rPr>
          <w:rFonts w:ascii="仿宋" w:eastAsia="仿宋" w:hAnsi="仿宋" w:cs="仿宋" w:hint="eastAsia"/>
          <w:sz w:val="28"/>
          <w:lang w:eastAsia="zh-CN"/>
        </w:rPr>
        <w:t>一、液氨项目概论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5501"/>
      <w:r>
        <w:rPr>
          <w:rFonts w:ascii="仿宋" w:eastAsia="仿宋" w:hAnsi="仿宋" w:cs="仿宋" w:hint="eastAsia"/>
          <w:lang w:eastAsia="zh-CN"/>
        </w:rPr>
        <w:t>(一)、项目申报单位概况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项目单位名称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液氨项目的申报单位是“XXX实业发展公司”，这是一家在其所处行业内备受尊敬的企业。公司自成立以来，通过其在液氨项目中表现出的创新精神和卓越执行力，在市场上赢得了显著的地位。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法定代表人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该公司的法定代表人秦XX，在液氨项目及其他多个行业领域中都有着显著的贡献。秦XX以其出色的领导才能和敏锐的商业洞察力，带领公司在液氨项目等多个领域实现了持续的成长和成功。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项目单位简介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XXX实业发展公司，成立于[具体年份]，是液氨项目的重要合作伙伴。公司专注于[行业名称]领域，以创新作为驱动力，不断推动技术进步和市场扩张。在液氨项目中，公司通过其深厚的行业知识和经验，展示了其作为行业领导者的实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项目单位经营情况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经营方面，XXX实业发展公司在液氨项目中展现了强劲的增长和稳定的财务表现。公司通过有效的策略，在液氨项目中扩大了其市场份额并增强了盈利能力。同时，公司积极承担社会责任，参与各类社会公益项目，增强了其在液氨项目中的品牌形象和社会影响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9814"/>
      <w:r>
        <w:rPr>
          <w:rFonts w:ascii="仿宋" w:eastAsia="仿宋" w:hAnsi="仿宋" w:cs="仿宋" w:hint="eastAsia"/>
          <w:sz w:val="28"/>
          <w:lang w:eastAsia="zh-CN"/>
        </w:rPr>
        <w:t>(二)、项目概况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项目名称及承办单位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项目名称：XXX项目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承办单位：xxx 实业发展公司，一家在[特定行业或领域]领域拥有丰富经验的企业，以其创新能力和市场影响力而闻名。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项目建设地点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项目计划在某工业园区进行建设，该园区位于[具体地区或城市]，拥有优越的交通连接、完善的基础设施，以及良好的工业发展环境，是进行此类项目开发的理想选择。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项目提出的理由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[行业背景，如“全球环保意识的提高”、“技术进步”等]，市场对[具体产品或服务]的需求持续增长。XXX项目旨在利用最新的技术创新，提供高效、环保的[产品或服务]，以满足这一增长的市场需求，并在竞争激烈的市场中占据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建设规模与产品方案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总占地面积[具体数值]的工业园区内建立[具体设施，如“生产线”、“研发中心”]。产品方案包括生产[具体产品类型，如“高效能LED灯具”]，预期产品将在[目标市场，如“商业、家庭、工业照明市场”]中推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(五) 项目投资估算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总投资估算为[具体金额]，涵盖了从土地获取、建筑施工到设备采购、初期运营的全部费用。该投资预计将分阶段投放，以确保项目的顺利进展和资金的有效使用。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(六) 工艺技术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[具体工艺技术描述，如“先进的半导体制造工艺”]，这种技术在提高生产效率、降低能耗方面具有显著优势。同时，项目还将应用[另一项技术，如“自动化装配线”]，以保证产品质量和生产的一致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(七) 项目建设期限和进度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项目的建设预计将在[开始年份]至[结束年份]之间完成，分为三个主要阶段：准备阶段（[具体时间范围]），建设阶段（[具体时间范围]）和试运行阶段（[具体时间范围]）。每个阶段都设有明确的目标和时间表。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(八) 主要建设内容和规模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主要建设内容包括一座[具体规模]的生产车间，一座[规模]的仓储设施，以及配套的办公区域。生产车间将配备[具体设备或技术]，以满足大规模生产需求，而仓储设施则设计为支持高效的物料管理和产品分发。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(九) 设备方案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设备方案中包括了高精度的[具体机械名称，如“自动装配机”]、[另一种设备，如“测试和质量控制设备”]等关键设备。所有设备的选择将根据其性能、效率和成本效益进行，以确保项目在技术上的先进性和经济上的可行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综上所述，XXX项目展示了其在[特定行业或领域]领域的前瞻性和创新性。项目的成功不仅将增强xxx 实业发展公司在市场上的竞争地位，还预期对整个行业产生积极影响，推动[行业名称]领域的技术进步和可持续发展。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液氨项目的实施也将带来一系列的社会和环境效益。项目的环保性产品设计和节能生产工艺，预计将减少资源消耗和环境影响，符合全球日益增长的环保需求。同时，项目的实施还预计将在当地创造就业机会，促进经济增长，为地方社区带来长期的社会和经济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在项目的未来发展中，xxx 实业发展公司计划继续投资于技术创新和市场拓展，确保液氨项目能够持续领先于行业发展趋势。公司将进一步深化与政府、行业协会及其他关键合作伙伴的关系，以提高项目的实施效率和影响力。同时，公司将持续关注项目在可持续性和社会责任方面的表现，确保其长期符合企业的核心价值和社会责任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总而言之，XXX项目不仅是xxx 实业发展公司在[行业名称]领域的一个重要战略项目，也是公司对创新、可持续发展和社会责任的承诺的体现。项目的成功将为公司、行业乃至整个社会带来深远的正面影响。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5364"/>
      <w:r>
        <w:rPr>
          <w:rFonts w:ascii="仿宋" w:eastAsia="仿宋" w:hAnsi="仿宋" w:cs="仿宋" w:hint="eastAsia"/>
          <w:sz w:val="28"/>
          <w:lang w:eastAsia="zh-CN"/>
        </w:rPr>
        <w:t>二、财务管理与成本控制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6800"/>
      <w:r>
        <w:rPr>
          <w:rFonts w:ascii="仿宋" w:eastAsia="仿宋" w:hAnsi="仿宋" w:cs="仿宋" w:hint="eastAsia"/>
          <w:lang w:eastAsia="zh-CN"/>
        </w:rPr>
        <w:t>(一)、财务管理体系建设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优化财务流程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致力于提高财务管理效率，其中关键在于对财务流程的精心设计和优化。引入高效的财务管理软件和信息化系统，实现自动化的财务数据处理，从而减轻手工操作负担，提高工作效率。同时，建立科学的财务审核机制，确保财务流程规范有序，整体财务管理水平得以提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精细预算管理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建立完善的预算管理体系，目标在于全面了解项目的财务状况和资金运作情况。通过制定详实的年度财务预算，项目能够更有效地规划资源的使用和支出，降低经营风险。同时，设立预算执行监控机制，及时对比实际财务数据与预算计划，灵活调整经营策略，确保财务活动在合理轨道上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构建内部控制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加强对财务风险的管控，液氨项目将建设完备的内部控制体系。通过明晰财务职责和权限，建立严密的财务核算和审计规章，降低潜在的财务误差和不当行为。同时，强化对关键财务环节的监管，如资金管理和成本控制，确保内部控制体系全方位、有效地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精准资金风险管理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注重对资金风险的精准管理。通过建立完善的资金计划机制，实时监测项目的资金流向，主动防范潜在的资金风险。同时，加强与金融机构的协作，优化资金结构，以达到更低的资金成本。在面对市场波动和外部经济变化时，项目将采用灵活的资金应对策略，确保资金的安全性和流动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13959"/>
      <w:r>
        <w:rPr>
          <w:rFonts w:ascii="仿宋" w:eastAsia="仿宋" w:hAnsi="仿宋" w:cs="仿宋" w:hint="eastAsia"/>
          <w:sz w:val="28"/>
          <w:lang w:eastAsia="zh-CN"/>
        </w:rPr>
        <w:t>(二)、成本控制措施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供应链优化： 我们通过与供应商建立紧密的合作关系，优化采购流程，降低原材料和物流成本。同时，通过合理的库存管理，减少库存占用资金，提高资金周转率。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生产效率提升： 我们持续关注生产流程，引入先进的生产技术和自动化设备，提高生产效率，降低人工成本。通过员工培训和技能提升，确保生产团队具备高效的操作技能。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成本核算和分析： 我们建立完善的成本核算系统，对各个环节的成本进行详细分析。通过精确的数据，及时发现和解决成本异常波动，确保成本控制在可控范围内。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能源管理： 我们致力于提高能源利用效率，采用节能设备和技术，减少能源浪费。通过定期的能源审计，寻找潜在的节能机会，降低生产和运营中的能源成本。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人力资源优化：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我们通过合理的组织架构设计和人才培养计划，确保团队的高效运作。根据市场需求和业务发展，灵活调整人力资源结构，避免不必要的用人成本。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技术创新： 我们鼓励技术创新和研发投入，通过引入新技术、新工艺，提高产品质量和生产效率。技术创新不仅有助于降低生产成本，还提高了产品附加值。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采购策略： 我们采用灵活的采购策略，与供应商协商获取更有竞争力的价格和支付条件。同时，寻找多元化的供应渠道，降低对单一供应商的依赖。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定期成本审查： 我们设立定期的成本审查机制，定期对各项费用进行审查和评估。通过对成本的全面监控，及时调整和优化经营策略。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14511"/>
      <w:r>
        <w:rPr>
          <w:rFonts w:ascii="仿宋" w:eastAsia="仿宋" w:hAnsi="仿宋" w:cs="仿宋" w:hint="eastAsia"/>
          <w:sz w:val="28"/>
          <w:lang w:eastAsia="zh-CN"/>
        </w:rPr>
        <w:t>三、环境和生态影响分析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23238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液氨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液氨项目将进行详细的生态影响评估，确保不会对当地的动植物种群和自然栖息地造成负面影响。如果项目地点附近有重要的生物栖息地或生态敏感区，项目将重新考虑建设地点或采取相应的保护措施。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液氨项目将积极采用可持续材料，如再生塑料和生物降解材料，以减少对环境的影响。项目还将推行废物减量和回收计划，例如通过再利用工业废料或建立回收系统。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液氨项目还将参与当地的环保活动和计划，如资助当地的环境保护项目或与社区合作进行环保宣传活动。通过这些活动，项目不仅能够提高自身的环境表现，还能在当地社区中树立积极的环保形象。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15042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液氨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https://d.book118.com/645243343013011042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液氨项目建设总纲及方案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液氨项目建设总纲及方案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液氨项目建设总纲及方案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液氨项目建设总纲及方案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液氨项目建设总纲及方案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液氨项目建设总纲及方案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液氨项目建设总纲及方案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液氨项目建设总纲及方案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液氨项目建设总纲及方案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液氨项目建设总纲及方案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液氨项目建设总纲及方案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液氨项目建设总纲及方案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3235F23"/>
    <w:rsid w:val="73235F2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645243343013011042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2023-12-22T11:49:00Z</dcterms:created>
  <dcterms:modified xsi:type="dcterms:W3CDTF">2023-12-22T11:50:14Z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EDA44DB626F3440DA2A7D56213A7FAF1_11</vt:lpwstr>
  </property>
  <property fmtid="{D5CDD505-2E9C-101B-9397-08002B2CF9AE}" pid="3" name="KSOProductBuildVer">
    <vt:lpwstr>2052-12.1.0.16120</vt:lpwstr>
  </property>
</Properties>
</file>