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6"/>
        <w:rPr>
          <w:rFonts w:ascii="Times New Roman"/>
          <w:sz w:val="25"/>
        </w:rPr>
      </w:pPr>
      <w:r>
        <w:drawing>
          <wp:anchor distT="0" distB="0" distL="0" distR="0" simplePos="0" relativeHeight="25166131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Title"/>
      </w:pPr>
      <w:r>
        <w:drawing>
          <wp:anchor distT="0" distB="0" distL="0" distR="0" simplePos="0" relativeHeight="251658240" behindDoc="0" locked="0" layoutInCell="1" allowOverlap="1">
            <wp:simplePos x="0" y="0"/>
            <wp:positionH relativeFrom="page">
              <wp:posOffset>4783328</wp:posOffset>
            </wp:positionH>
            <wp:positionV relativeFrom="paragraph">
              <wp:posOffset>207803</wp:posOffset>
            </wp:positionV>
            <wp:extent cx="796213" cy="39750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796213" cy="397509"/>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1025" type="#_x0000_t202" style="width:77.05pt;height:27.7pt;margin-top:-14.23pt;margin-left:58.45pt;mso-position-horizontal-relative:page;position:absolute;z-index:251659264" filled="f" stroked="f">
            <v:textbox inset="0,0,0,0">
              <w:txbxContent>
                <w:tbl>
                  <w:tblPr>
                    <w:tblStyle w:val="TableNormal"/>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49"/>
                    <w:gridCol w:w="891"/>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76"/>
                      <w:jc w:val="left"/>
                    </w:trPr>
                    <w:tc>
                      <w:tcPr>
                        <w:tcW w:w="649" w:type="dxa"/>
                      </w:tcPr>
                      <w:p>
                        <w:pPr>
                          <w:pStyle w:val="TableParagraph"/>
                          <w:spacing w:line="231" w:lineRule="exact"/>
                          <w:ind w:left="112" w:right="37"/>
                          <w:jc w:val="center"/>
                          <w:rPr>
                            <w:rFonts w:ascii="Times New Roman"/>
                            <w:sz w:val="21"/>
                          </w:rPr>
                        </w:pPr>
                        <w:r>
                          <w:rPr>
                            <w:rFonts w:ascii="Times New Roman"/>
                            <w:sz w:val="21"/>
                          </w:rPr>
                          <w:t>ICS</w:t>
                        </w:r>
                      </w:p>
                    </w:tc>
                    <w:tc>
                      <w:tcPr>
                        <w:tcW w:w="891" w:type="dxa"/>
                      </w:tcPr>
                      <w:p>
                        <w:pPr>
                          <w:pStyle w:val="TableParagraph"/>
                          <w:spacing w:line="257" w:lineRule="exact"/>
                          <w:ind w:left="62"/>
                          <w:rPr>
                            <w:rFonts w:ascii="黑体"/>
                            <w:sz w:val="21"/>
                          </w:rPr>
                        </w:pPr>
                        <w:r>
                          <w:rPr>
                            <w:rFonts w:ascii="黑体"/>
                            <w:sz w:val="21"/>
                          </w:rPr>
                          <w:t>07.040</w:t>
                        </w:r>
                      </w:p>
                    </w:tc>
                  </w:tr>
                  <w:tr>
                    <w:tblPrEx>
                      <w:tblW w:w="0" w:type="auto"/>
                      <w:jc w:val="left"/>
                      <w:tblInd w:w="7" w:type="dxa"/>
                      <w:tblLayout w:type="fixed"/>
                      <w:tblCellMar>
                        <w:top w:w="0" w:type="dxa"/>
                        <w:left w:w="0" w:type="dxa"/>
                        <w:bottom w:w="0" w:type="dxa"/>
                        <w:right w:w="0" w:type="dxa"/>
                      </w:tblCellMar>
                      <w:tblLook w:val="01E0"/>
                    </w:tblPrEx>
                    <w:trPr>
                      <w:trHeight w:val="276"/>
                      <w:jc w:val="left"/>
                    </w:trPr>
                    <w:tc>
                      <w:tcPr>
                        <w:tcW w:w="649" w:type="dxa"/>
                      </w:tcPr>
                      <w:p>
                        <w:pPr>
                          <w:pStyle w:val="TableParagraph"/>
                          <w:spacing w:before="30" w:line="227" w:lineRule="exact"/>
                          <w:ind w:left="175" w:right="37"/>
                          <w:jc w:val="center"/>
                          <w:rPr>
                            <w:rFonts w:ascii="Times New Roman"/>
                            <w:sz w:val="21"/>
                          </w:rPr>
                        </w:pPr>
                        <w:r>
                          <w:rPr>
                            <w:rFonts w:ascii="Times New Roman"/>
                            <w:sz w:val="21"/>
                          </w:rPr>
                          <w:t>CCS</w:t>
                        </w:r>
                      </w:p>
                    </w:tc>
                    <w:tc>
                      <w:tcPr>
                        <w:tcW w:w="891" w:type="dxa"/>
                      </w:tcPr>
                      <w:p>
                        <w:pPr>
                          <w:pStyle w:val="TableParagraph"/>
                          <w:spacing w:before="37" w:line="219" w:lineRule="exact"/>
                          <w:ind w:left="62"/>
                          <w:rPr>
                            <w:rFonts w:ascii="黑体"/>
                            <w:sz w:val="21"/>
                          </w:rPr>
                        </w:pPr>
                        <w:r>
                          <w:rPr>
                            <w:rFonts w:ascii="黑体"/>
                            <w:sz w:val="21"/>
                          </w:rPr>
                          <w:t>A 78</w:t>
                        </w:r>
                      </w:p>
                    </w:tc>
                  </w:tr>
                </w:tbl>
                <w:p>
                  <w:pPr>
                    <w:pStyle w:val="BodyText"/>
                  </w:pPr>
                </w:p>
              </w:txbxContent>
            </v:textbox>
          </v:shape>
        </w:pict>
      </w:r>
      <w:r>
        <w:rPr>
          <w:w w:val="130"/>
        </w:rPr>
        <w:t>22</w:t>
      </w:r>
    </w:p>
    <w:p>
      <w:pPr>
        <w:tabs>
          <w:tab w:val="left" w:pos="1573"/>
          <w:tab w:val="left" w:pos="3100"/>
          <w:tab w:val="left" w:pos="4628"/>
          <w:tab w:val="left" w:pos="6155"/>
          <w:tab w:val="left" w:pos="7682"/>
          <w:tab w:val="left" w:pos="9210"/>
        </w:tabs>
        <w:spacing w:before="256"/>
        <w:ind w:left="46" w:right="0" w:firstLine="0"/>
        <w:jc w:val="center"/>
        <w:rPr>
          <w:rFonts w:ascii="黑体" w:eastAsia="黑体" w:hint="eastAsia"/>
          <w:sz w:val="48"/>
        </w:rPr>
      </w:pPr>
      <w:r>
        <w:rPr>
          <w:rFonts w:ascii="黑体" w:eastAsia="黑体" w:hint="eastAsia"/>
          <w:sz w:val="48"/>
        </w:rPr>
        <w:t>吉</w:t>
        <w:tab/>
        <w:t>林</w:t>
        <w:tab/>
        <w:t>省</w:t>
        <w:tab/>
        <w:t>地</w:t>
        <w:tab/>
        <w:t>方</w:t>
        <w:tab/>
        <w:t>标</w:t>
        <w:tab/>
        <w:t>准</w:t>
      </w:r>
    </w:p>
    <w:p>
      <w:pPr>
        <w:spacing w:before="341"/>
        <w:ind w:left="6964" w:right="0" w:firstLine="0"/>
        <w:jc w:val="center"/>
        <w:rPr>
          <w:rFonts w:ascii="黑体" w:hAnsi="黑体"/>
          <w:sz w:val="28"/>
        </w:rPr>
      </w:pPr>
      <w:r>
        <w:rPr>
          <w:rFonts w:ascii="黑体" w:hAnsi="黑体"/>
          <w:sz w:val="28"/>
        </w:rPr>
        <w:t>DB22/T 3628—2023</w:t>
      </w:r>
    </w:p>
    <w:p>
      <w:pPr>
        <w:pStyle w:val="BodyText"/>
        <w:rPr>
          <w:rFonts w:ascii="黑体"/>
          <w:sz w:val="20"/>
        </w:rPr>
      </w:pPr>
    </w:p>
    <w:p>
      <w:pPr>
        <w:pStyle w:val="BodyText"/>
        <w:spacing w:before="5"/>
        <w:rPr>
          <w:rFonts w:ascii="黑体"/>
          <w:sz w:val="28"/>
        </w:rPr>
      </w:pPr>
      <w:r>
        <w:pict>
          <v:shape id="_x0000_s1026" style="width:481.85pt;height:0.1pt;margin-top:20.54pt;margin-left:70.9pt;mso-position-horizontal-relative:page;mso-wrap-distance-left:0;mso-wrap-distance-right:0;position:absolute;z-index:-251654144" coordorigin="1418,411" coordsize="9637,0" path="m1418,411l11055,411e" filled="f" stroked="t" strokecolor="black" strokeweight="0.75pt">
            <v:stroke dashstyle="solid"/>
            <v:path arrowok="t"/>
            <w10:wrap type="topAndBottom"/>
          </v:shape>
        </w:pic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spacing w:before="9"/>
        <w:rPr>
          <w:rFonts w:ascii="黑体"/>
          <w:sz w:val="28"/>
        </w:rPr>
      </w:pPr>
    </w:p>
    <w:p>
      <w:pPr>
        <w:spacing w:before="1"/>
        <w:ind w:left="268" w:right="0" w:firstLine="0"/>
        <w:jc w:val="center"/>
        <w:rPr>
          <w:rFonts w:ascii="黑体" w:eastAsia="黑体" w:hint="eastAsia"/>
          <w:sz w:val="52"/>
        </w:rPr>
      </w:pPr>
      <w:r>
        <w:rPr>
          <w:rFonts w:ascii="黑体" w:eastAsia="黑体" w:hint="eastAsia"/>
          <w:sz w:val="52"/>
        </w:rPr>
        <w:t>自然资源地籍调查成果验收规范</w:t>
      </w:r>
    </w:p>
    <w:p>
      <w:pPr>
        <w:spacing w:before="373"/>
        <w:ind w:left="291" w:right="24" w:firstLine="0"/>
        <w:jc w:val="center"/>
        <w:rPr>
          <w:rFonts w:ascii="黑体"/>
          <w:sz w:val="28"/>
        </w:rPr>
      </w:pPr>
      <w:r>
        <w:rPr>
          <w:rFonts w:ascii="黑体"/>
          <w:sz w:val="28"/>
        </w:rPr>
        <w:t>Specification for acceptance of cadastral survey products of natural resources</w:t>
      </w: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pStyle w:val="BodyText"/>
        <w:rPr>
          <w:rFonts w:ascii="黑体"/>
          <w:sz w:val="28"/>
        </w:rPr>
      </w:pPr>
    </w:p>
    <w:p>
      <w:pPr>
        <w:tabs>
          <w:tab w:val="left" w:pos="7653"/>
        </w:tabs>
        <w:spacing w:before="241"/>
        <w:ind w:left="298" w:right="0" w:firstLine="0"/>
        <w:jc w:val="center"/>
        <w:rPr>
          <w:rFonts w:ascii="黑体" w:eastAsia="黑体" w:hint="eastAsia"/>
          <w:sz w:val="28"/>
        </w:rPr>
      </w:pPr>
      <w:r>
        <w:pict>
          <v:line id="_x0000_s1027" style="mso-position-horizontal-relative:page;position:absolute;z-index:251660288" from="70.85pt,31.1pt" to="552.7pt,31.1pt" stroked="t" strokecolor="black" strokeweight="0.75pt">
            <v:stroke dashstyle="solid"/>
          </v:line>
        </w:pict>
      </w:r>
      <w:r>
        <w:rPr>
          <w:rFonts w:ascii="黑体" w:eastAsia="黑体" w:hint="eastAsia"/>
          <w:sz w:val="28"/>
        </w:rPr>
        <w:t>2023</w:t>
      </w:r>
      <w:r>
        <w:rPr>
          <w:rFonts w:ascii="黑体" w:eastAsia="黑体" w:hint="eastAsia"/>
          <w:spacing w:val="-71"/>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12</w:t>
      </w:r>
      <w:r>
        <w:rPr>
          <w:rFonts w:ascii="黑体" w:eastAsia="黑体" w:hint="eastAsia"/>
          <w:spacing w:val="-71"/>
          <w:sz w:val="28"/>
        </w:rPr>
        <w:t xml:space="preserve"> </w:t>
      </w:r>
      <w:r>
        <w:rPr>
          <w:rFonts w:ascii="黑体" w:eastAsia="黑体" w:hint="eastAsia"/>
          <w:sz w:val="28"/>
        </w:rPr>
        <w:t>-</w:t>
      </w:r>
      <w:r>
        <w:rPr>
          <w:rFonts w:ascii="黑体" w:eastAsia="黑体" w:hint="eastAsia"/>
          <w:spacing w:val="-70"/>
          <w:sz w:val="28"/>
        </w:rPr>
        <w:t xml:space="preserve"> </w:t>
      </w:r>
      <w:r>
        <w:rPr>
          <w:rFonts w:ascii="黑体" w:eastAsia="黑体" w:hint="eastAsia"/>
          <w:sz w:val="28"/>
        </w:rPr>
        <w:t>28</w:t>
      </w:r>
      <w:r>
        <w:rPr>
          <w:rFonts w:ascii="黑体" w:eastAsia="黑体" w:hint="eastAsia"/>
          <w:spacing w:val="-71"/>
          <w:sz w:val="28"/>
        </w:rPr>
        <w:t xml:space="preserve"> </w:t>
      </w:r>
      <w:r>
        <w:rPr>
          <w:rFonts w:ascii="黑体" w:eastAsia="黑体" w:hint="eastAsia"/>
          <w:sz w:val="28"/>
        </w:rPr>
        <w:t>发布</w:t>
        <w:tab/>
        <w:t>2024</w:t>
      </w:r>
      <w:r>
        <w:rPr>
          <w:rFonts w:ascii="黑体" w:eastAsia="黑体" w:hint="eastAsia"/>
          <w:spacing w:val="-70"/>
          <w:sz w:val="28"/>
        </w:rPr>
        <w:t xml:space="preserve"> </w:t>
      </w:r>
      <w:r>
        <w:rPr>
          <w:rFonts w:ascii="黑体" w:eastAsia="黑体" w:hint="eastAsia"/>
          <w:sz w:val="28"/>
        </w:rPr>
        <w:t>-</w:t>
      </w:r>
      <w:r>
        <w:rPr>
          <w:rFonts w:ascii="黑体" w:eastAsia="黑体" w:hint="eastAsia"/>
          <w:spacing w:val="-72"/>
          <w:sz w:val="28"/>
        </w:rPr>
        <w:t xml:space="preserve"> </w:t>
      </w:r>
      <w:r>
        <w:rPr>
          <w:rFonts w:ascii="黑体" w:eastAsia="黑体" w:hint="eastAsia"/>
          <w:sz w:val="28"/>
        </w:rPr>
        <w:t>02</w:t>
      </w:r>
      <w:r>
        <w:rPr>
          <w:rFonts w:ascii="黑体" w:eastAsia="黑体" w:hint="eastAsia"/>
          <w:spacing w:val="-71"/>
          <w:sz w:val="28"/>
        </w:rPr>
        <w:t xml:space="preserve"> </w:t>
      </w:r>
      <w:r>
        <w:rPr>
          <w:rFonts w:ascii="黑体" w:eastAsia="黑体" w:hint="eastAsia"/>
          <w:sz w:val="28"/>
        </w:rPr>
        <w:t>-</w:t>
      </w:r>
      <w:r>
        <w:rPr>
          <w:rFonts w:ascii="黑体" w:eastAsia="黑体" w:hint="eastAsia"/>
          <w:spacing w:val="-71"/>
          <w:sz w:val="28"/>
        </w:rPr>
        <w:t xml:space="preserve"> </w:t>
      </w:r>
      <w:r>
        <w:rPr>
          <w:rFonts w:ascii="黑体" w:eastAsia="黑体" w:hint="eastAsia"/>
          <w:sz w:val="28"/>
        </w:rPr>
        <w:t>01</w:t>
      </w:r>
      <w:r>
        <w:rPr>
          <w:rFonts w:ascii="黑体" w:eastAsia="黑体" w:hint="eastAsia"/>
          <w:spacing w:val="-70"/>
          <w:sz w:val="28"/>
        </w:rPr>
        <w:t xml:space="preserve"> </w:t>
      </w:r>
      <w:r>
        <w:rPr>
          <w:rFonts w:ascii="黑体" w:eastAsia="黑体" w:hint="eastAsia"/>
          <w:sz w:val="28"/>
        </w:rPr>
        <w:t>实施</w:t>
      </w:r>
    </w:p>
    <w:p>
      <w:pPr>
        <w:pStyle w:val="BodyText"/>
        <w:rPr>
          <w:rFonts w:ascii="黑体"/>
          <w:sz w:val="28"/>
        </w:rPr>
      </w:pPr>
    </w:p>
    <w:p>
      <w:pPr>
        <w:pStyle w:val="BodyText"/>
        <w:spacing w:before="10"/>
        <w:rPr>
          <w:rFonts w:ascii="黑体"/>
          <w:sz w:val="36"/>
        </w:rPr>
      </w:pPr>
    </w:p>
    <w:p>
      <w:pPr>
        <w:tabs>
          <w:tab w:val="left" w:pos="3364"/>
        </w:tabs>
        <w:spacing w:before="0"/>
        <w:ind w:left="0" w:right="10" w:firstLine="0"/>
        <w:jc w:val="center"/>
        <w:rPr>
          <w:rFonts w:ascii="黑体" w:eastAsia="黑体" w:hint="eastAsia"/>
          <w:sz w:val="28"/>
        </w:rPr>
      </w:pPr>
      <w:r>
        <w:rPr>
          <w:rFonts w:ascii="黑体" w:eastAsia="黑体" w:hint="eastAsia"/>
          <w:sz w:val="28"/>
        </w:rPr>
        <w:t>吉林省市场监督管理厅</w:t>
        <w:tab/>
        <w:t>发</w:t>
      </w:r>
      <w:r>
        <w:rPr>
          <w:rFonts w:ascii="黑体" w:eastAsia="黑体" w:hint="eastAsia"/>
          <w:spacing w:val="32"/>
          <w:sz w:val="28"/>
        </w:rPr>
        <w:t xml:space="preserve"> </w:t>
      </w:r>
      <w:r>
        <w:rPr>
          <w:rFonts w:ascii="黑体" w:eastAsia="黑体" w:hint="eastAsia"/>
          <w:sz w:val="28"/>
        </w:rPr>
        <w:t>布</w:t>
      </w:r>
    </w:p>
    <w:p>
      <w:pPr>
        <w:spacing w:after="0"/>
        <w:jc w:val="center"/>
        <w:rPr>
          <w:rFonts w:ascii="黑体" w:eastAsia="黑体" w:hint="eastAsia"/>
          <w:sz w:val="28"/>
        </w:rPr>
        <w:sectPr>
          <w:footerReference w:type="even" r:id="rId6"/>
          <w:type w:val="continuous"/>
          <w:pgSz w:w="11910" w:h="16850"/>
          <w:pgMar w:top="560" w:right="720" w:bottom="280" w:left="1020" w:header="708" w:footer="0"/>
          <w:pgNumType w:start="2"/>
          <w:cols w:space="708"/>
        </w:sectPr>
      </w:pPr>
    </w:p>
    <w:p>
      <w:pPr>
        <w:pStyle w:val="BodyText"/>
        <w:rPr>
          <w:rFonts w:ascii="黑体"/>
          <w:sz w:val="20"/>
        </w:rPr>
      </w:pPr>
      <w:r>
        <w:drawing>
          <wp:anchor distT="0" distB="0" distL="0" distR="0" simplePos="0" relativeHeight="251663360"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1"/>
        <w:rPr>
          <w:rFonts w:ascii="黑体"/>
          <w:sz w:val="23"/>
        </w:rPr>
      </w:pPr>
    </w:p>
    <w:p>
      <w:pPr>
        <w:pStyle w:val="Heading1"/>
        <w:tabs>
          <w:tab w:val="left" w:pos="957"/>
        </w:tabs>
        <w:spacing w:before="63"/>
      </w:pPr>
      <w:r>
        <w:t>目</w:t>
        <w:tab/>
        <w:t>次</w:t>
      </w:r>
    </w:p>
    <w:p>
      <w:pPr>
        <w:pStyle w:val="BodyText"/>
        <w:tabs>
          <w:tab w:val="right" w:leader="dot" w:pos="9757"/>
        </w:tabs>
        <w:spacing w:before="682"/>
        <w:ind w:left="399"/>
      </w:pPr>
      <w:r>
        <w:t>前言</w:t>
      </w:r>
      <w:r>
        <w:rPr>
          <w:rFonts w:ascii="Times New Roman" w:eastAsia="Times New Roman"/>
        </w:rPr>
        <w:tab/>
      </w:r>
      <w:r>
        <w:rPr>
          <w:spacing w:val="3"/>
        </w:rPr>
        <w:t>II</w:t>
      </w:r>
    </w:p>
    <w:p>
      <w:pPr>
        <w:pStyle w:val="ListParagraph"/>
        <w:numPr>
          <w:ilvl w:val="0"/>
          <w:numId w:val="80"/>
        </w:numPr>
        <w:tabs>
          <w:tab w:val="left" w:pos="724"/>
          <w:tab w:val="right" w:leader="dot" w:pos="9747"/>
        </w:tabs>
        <w:spacing w:before="135" w:after="0" w:line="240" w:lineRule="auto"/>
        <w:ind w:left="723" w:right="0" w:hanging="325"/>
        <w:jc w:val="left"/>
        <w:rPr>
          <w:sz w:val="21"/>
        </w:rPr>
      </w:pPr>
      <w:r>
        <w:rPr>
          <w:sz w:val="21"/>
        </w:rPr>
        <w:t>范围</w:t>
      </w:r>
      <w:r>
        <w:rPr>
          <w:rFonts w:ascii="Times New Roman" w:eastAsia="Times New Roman"/>
          <w:sz w:val="21"/>
        </w:rPr>
        <w:tab/>
      </w:r>
      <w:r>
        <w:rPr>
          <w:sz w:val="21"/>
        </w:rPr>
        <w:t>1</w:t>
      </w:r>
    </w:p>
    <w:p>
      <w:pPr>
        <w:pStyle w:val="ListParagraph"/>
        <w:numPr>
          <w:ilvl w:val="0"/>
          <w:numId w:val="80"/>
        </w:numPr>
        <w:tabs>
          <w:tab w:val="left" w:pos="724"/>
          <w:tab w:val="right" w:leader="dot" w:pos="9747"/>
        </w:tabs>
        <w:spacing w:before="126" w:after="0" w:line="240" w:lineRule="auto"/>
        <w:ind w:left="723" w:right="0" w:hanging="325"/>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80"/>
        </w:numPr>
        <w:tabs>
          <w:tab w:val="left" w:pos="724"/>
          <w:tab w:val="right" w:leader="dot" w:pos="9747"/>
        </w:tabs>
        <w:spacing w:before="135" w:after="0" w:line="240" w:lineRule="auto"/>
        <w:ind w:left="723" w:right="0" w:hanging="325"/>
        <w:jc w:val="left"/>
        <w:rPr>
          <w:sz w:val="21"/>
        </w:rPr>
      </w:pPr>
      <w:r>
        <w:rPr>
          <w:sz w:val="21"/>
        </w:rPr>
        <w:t>术语和定义</w:t>
      </w:r>
      <w:r>
        <w:rPr>
          <w:rFonts w:ascii="Times New Roman" w:eastAsia="Times New Roman"/>
          <w:sz w:val="21"/>
        </w:rPr>
        <w:tab/>
      </w:r>
      <w:r>
        <w:rPr>
          <w:sz w:val="21"/>
        </w:rPr>
        <w:t>1</w:t>
      </w:r>
    </w:p>
    <w:p>
      <w:pPr>
        <w:pStyle w:val="ListParagraph"/>
        <w:numPr>
          <w:ilvl w:val="0"/>
          <w:numId w:val="80"/>
        </w:numPr>
        <w:tabs>
          <w:tab w:val="left" w:pos="724"/>
          <w:tab w:val="right" w:leader="dot" w:pos="9747"/>
        </w:tabs>
        <w:spacing w:before="127" w:after="0" w:line="240" w:lineRule="auto"/>
        <w:ind w:left="723" w:right="0" w:hanging="325"/>
        <w:jc w:val="left"/>
        <w:rPr>
          <w:sz w:val="21"/>
        </w:rPr>
      </w:pPr>
      <w:r>
        <w:rPr>
          <w:sz w:val="21"/>
        </w:rPr>
        <w:t>基本规定</w:t>
      </w:r>
      <w:r>
        <w:rPr>
          <w:rFonts w:ascii="Times New Roman" w:eastAsia="Times New Roman"/>
          <w:sz w:val="21"/>
        </w:rPr>
        <w:tab/>
      </w:r>
      <w:r>
        <w:rPr>
          <w:sz w:val="21"/>
        </w:rPr>
        <w:t>1</w:t>
      </w:r>
    </w:p>
    <w:p>
      <w:pPr>
        <w:pStyle w:val="ListParagraph"/>
        <w:numPr>
          <w:ilvl w:val="1"/>
          <w:numId w:val="80"/>
        </w:numPr>
        <w:tabs>
          <w:tab w:val="left" w:pos="1142"/>
          <w:tab w:val="right" w:leader="dot" w:pos="9747"/>
        </w:tabs>
        <w:spacing w:before="55" w:after="0" w:line="240" w:lineRule="auto"/>
        <w:ind w:left="1141" w:right="0" w:hanging="534"/>
        <w:jc w:val="left"/>
        <w:rPr>
          <w:sz w:val="21"/>
        </w:rPr>
      </w:pPr>
      <w:r>
        <w:rPr>
          <w:sz w:val="21"/>
        </w:rPr>
        <w:t>检查与验收</w:t>
      </w:r>
      <w:r>
        <w:rPr>
          <w:rFonts w:ascii="Times New Roman" w:eastAsia="Times New Roman"/>
          <w:sz w:val="21"/>
        </w:rPr>
        <w:tab/>
      </w:r>
      <w:r>
        <w:rPr>
          <w:sz w:val="21"/>
        </w:rPr>
        <w:t>1</w:t>
      </w:r>
    </w:p>
    <w:p>
      <w:pPr>
        <w:pStyle w:val="ListParagraph"/>
        <w:numPr>
          <w:ilvl w:val="1"/>
          <w:numId w:val="80"/>
        </w:numPr>
        <w:tabs>
          <w:tab w:val="left" w:pos="1142"/>
          <w:tab w:val="right" w:leader="dot" w:pos="9747"/>
        </w:tabs>
        <w:spacing w:before="34" w:after="0" w:line="240" w:lineRule="auto"/>
        <w:ind w:left="1141" w:right="0" w:hanging="534"/>
        <w:jc w:val="left"/>
        <w:rPr>
          <w:sz w:val="21"/>
        </w:rPr>
      </w:pPr>
      <w:r>
        <w:rPr>
          <w:sz w:val="21"/>
        </w:rPr>
        <w:t>记录和报告</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26" w:after="0" w:line="240" w:lineRule="auto"/>
        <w:ind w:left="1141" w:right="0" w:hanging="534"/>
        <w:jc w:val="left"/>
        <w:rPr>
          <w:sz w:val="21"/>
        </w:rPr>
      </w:pPr>
      <w:r>
        <w:rPr>
          <w:sz w:val="21"/>
        </w:rPr>
        <w:t>质量问题处理</w:t>
      </w:r>
      <w:r>
        <w:rPr>
          <w:rFonts w:ascii="Times New Roman" w:eastAsia="Times New Roman"/>
          <w:sz w:val="21"/>
        </w:rPr>
        <w:tab/>
      </w:r>
      <w:r>
        <w:rPr>
          <w:sz w:val="21"/>
        </w:rPr>
        <w:t>2</w:t>
      </w:r>
    </w:p>
    <w:p>
      <w:pPr>
        <w:pStyle w:val="ListParagraph"/>
        <w:numPr>
          <w:ilvl w:val="0"/>
          <w:numId w:val="80"/>
        </w:numPr>
        <w:tabs>
          <w:tab w:val="left" w:pos="724"/>
          <w:tab w:val="right" w:leader="dot" w:pos="9747"/>
        </w:tabs>
        <w:spacing w:before="112" w:after="0" w:line="240" w:lineRule="auto"/>
        <w:ind w:left="723" w:right="0" w:hanging="325"/>
        <w:jc w:val="left"/>
        <w:rPr>
          <w:sz w:val="21"/>
        </w:rPr>
      </w:pPr>
      <w:r>
        <w:rPr>
          <w:sz w:val="21"/>
        </w:rPr>
        <w:t>成果质量评定</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48" w:after="0" w:line="240" w:lineRule="auto"/>
        <w:ind w:left="1141" w:right="0" w:hanging="534"/>
        <w:jc w:val="left"/>
        <w:rPr>
          <w:sz w:val="21"/>
        </w:rPr>
      </w:pPr>
      <w:r>
        <w:rPr>
          <w:sz w:val="21"/>
        </w:rPr>
        <w:t>质量评价基本单位</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34" w:after="0" w:line="240" w:lineRule="auto"/>
        <w:ind w:left="1141" w:right="0" w:hanging="534"/>
        <w:jc w:val="left"/>
        <w:rPr>
          <w:sz w:val="21"/>
        </w:rPr>
      </w:pPr>
      <w:r>
        <w:rPr>
          <w:sz w:val="21"/>
        </w:rPr>
        <w:t>质量元素及错漏分类</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33" w:after="0" w:line="240" w:lineRule="auto"/>
        <w:ind w:left="1141" w:right="0" w:hanging="534"/>
        <w:jc w:val="left"/>
        <w:rPr>
          <w:sz w:val="21"/>
        </w:rPr>
      </w:pPr>
      <w:r>
        <w:rPr>
          <w:sz w:val="21"/>
        </w:rPr>
        <w:t>权重设置</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26" w:after="0" w:line="240" w:lineRule="auto"/>
        <w:ind w:left="1141" w:right="0" w:hanging="534"/>
        <w:jc w:val="left"/>
        <w:rPr>
          <w:sz w:val="21"/>
        </w:rPr>
      </w:pPr>
      <w:r>
        <w:rPr>
          <w:sz w:val="21"/>
        </w:rPr>
        <w:t>质量评分</w:t>
      </w:r>
      <w:r>
        <w:rPr>
          <w:rFonts w:ascii="Times New Roman" w:eastAsia="Times New Roman"/>
          <w:sz w:val="21"/>
        </w:rPr>
        <w:tab/>
      </w:r>
      <w:r>
        <w:rPr>
          <w:sz w:val="21"/>
        </w:rPr>
        <w:t>2</w:t>
      </w:r>
    </w:p>
    <w:p>
      <w:pPr>
        <w:pStyle w:val="ListParagraph"/>
        <w:numPr>
          <w:ilvl w:val="1"/>
          <w:numId w:val="80"/>
        </w:numPr>
        <w:tabs>
          <w:tab w:val="left" w:pos="1142"/>
          <w:tab w:val="right" w:leader="dot" w:pos="9747"/>
        </w:tabs>
        <w:spacing w:before="34" w:after="0" w:line="240" w:lineRule="auto"/>
        <w:ind w:left="1141" w:right="0" w:hanging="534"/>
        <w:jc w:val="left"/>
        <w:rPr>
          <w:sz w:val="21"/>
        </w:rPr>
      </w:pPr>
      <w:r>
        <w:rPr>
          <w:sz w:val="21"/>
        </w:rPr>
        <w:t>登记单元质量评定</w:t>
      </w:r>
      <w:r>
        <w:rPr>
          <w:rFonts w:ascii="Times New Roman" w:eastAsia="Times New Roman"/>
          <w:sz w:val="21"/>
        </w:rPr>
        <w:tab/>
      </w:r>
      <w:r>
        <w:rPr>
          <w:sz w:val="21"/>
        </w:rPr>
        <w:t>3</w:t>
      </w:r>
    </w:p>
    <w:p>
      <w:pPr>
        <w:pStyle w:val="ListParagraph"/>
        <w:numPr>
          <w:ilvl w:val="0"/>
          <w:numId w:val="80"/>
        </w:numPr>
        <w:tabs>
          <w:tab w:val="left" w:pos="724"/>
          <w:tab w:val="right" w:leader="dot" w:pos="9747"/>
        </w:tabs>
        <w:spacing w:before="113" w:after="0" w:line="240" w:lineRule="auto"/>
        <w:ind w:left="723" w:right="0" w:hanging="325"/>
        <w:jc w:val="left"/>
        <w:rPr>
          <w:sz w:val="21"/>
        </w:rPr>
      </w:pPr>
      <w:r>
        <w:rPr>
          <w:sz w:val="21"/>
        </w:rPr>
        <w:t>抽样检查</w:t>
      </w:r>
      <w:r>
        <w:rPr>
          <w:rFonts w:ascii="Times New Roman" w:eastAsia="Times New Roman"/>
          <w:sz w:val="21"/>
        </w:rPr>
        <w:tab/>
      </w:r>
      <w:r>
        <w:rPr>
          <w:sz w:val="21"/>
        </w:rPr>
        <w:t>4</w:t>
      </w:r>
    </w:p>
    <w:p>
      <w:pPr>
        <w:pStyle w:val="ListParagraph"/>
        <w:numPr>
          <w:ilvl w:val="1"/>
          <w:numId w:val="80"/>
        </w:numPr>
        <w:tabs>
          <w:tab w:val="left" w:pos="1142"/>
          <w:tab w:val="right" w:leader="dot" w:pos="9747"/>
        </w:tabs>
        <w:spacing w:before="47" w:after="0" w:line="240" w:lineRule="auto"/>
        <w:ind w:left="1141" w:right="0" w:hanging="534"/>
        <w:jc w:val="left"/>
        <w:rPr>
          <w:sz w:val="21"/>
        </w:rPr>
      </w:pPr>
      <w:r>
        <w:rPr>
          <w:sz w:val="21"/>
        </w:rPr>
        <w:t>确定样本量</w:t>
      </w:r>
      <w:r>
        <w:rPr>
          <w:rFonts w:ascii="Times New Roman" w:eastAsia="Times New Roman"/>
          <w:sz w:val="21"/>
        </w:rPr>
        <w:tab/>
      </w:r>
      <w:r>
        <w:rPr>
          <w:sz w:val="21"/>
        </w:rPr>
        <w:t>4</w:t>
      </w:r>
    </w:p>
    <w:p>
      <w:pPr>
        <w:pStyle w:val="ListParagraph"/>
        <w:numPr>
          <w:ilvl w:val="1"/>
          <w:numId w:val="80"/>
        </w:numPr>
        <w:tabs>
          <w:tab w:val="left" w:pos="1142"/>
          <w:tab w:val="right" w:leader="dot" w:pos="9747"/>
        </w:tabs>
        <w:spacing w:before="34" w:after="0" w:line="240" w:lineRule="auto"/>
        <w:ind w:left="1141" w:right="0" w:hanging="534"/>
        <w:jc w:val="left"/>
        <w:rPr>
          <w:sz w:val="21"/>
        </w:rPr>
      </w:pPr>
      <w:r>
        <w:rPr>
          <w:sz w:val="21"/>
        </w:rPr>
        <w:t>抽取样本</w:t>
      </w:r>
      <w:r>
        <w:rPr>
          <w:rFonts w:ascii="Times New Roman" w:eastAsia="Times New Roman"/>
          <w:sz w:val="21"/>
        </w:rPr>
        <w:tab/>
      </w:r>
      <w:r>
        <w:rPr>
          <w:sz w:val="21"/>
        </w:rPr>
        <w:t>4</w:t>
      </w:r>
    </w:p>
    <w:p>
      <w:pPr>
        <w:pStyle w:val="BodyText"/>
        <w:tabs>
          <w:tab w:val="right" w:leader="dot" w:pos="9747"/>
        </w:tabs>
        <w:spacing w:before="113"/>
        <w:ind w:left="399"/>
      </w:pPr>
      <w:r>
        <w:t>附</w:t>
      </w:r>
      <w:r>
        <w:rPr>
          <w:spacing w:val="50"/>
        </w:rPr>
        <w:t>录</w:t>
      </w:r>
      <w:r>
        <w:t xml:space="preserve">A（资料性） </w:t>
      </w:r>
      <w:r>
        <w:rPr>
          <w:spacing w:val="4"/>
        </w:rPr>
        <w:t xml:space="preserve"> </w:t>
      </w:r>
      <w:r>
        <w:t>自然资源地籍调</w:t>
      </w:r>
      <w:r>
        <w:rPr>
          <w:spacing w:val="6"/>
        </w:rPr>
        <w:t>查</w:t>
      </w:r>
      <w:r>
        <w:t>成果检查记</w:t>
      </w:r>
      <w:r>
        <w:rPr>
          <w:spacing w:val="6"/>
        </w:rPr>
        <w:t>录</w:t>
      </w:r>
      <w:r>
        <w:t>表</w:t>
      </w:r>
      <w:r>
        <w:rPr>
          <w:rFonts w:ascii="Times New Roman" w:eastAsia="Times New Roman"/>
        </w:rPr>
        <w:tab/>
      </w:r>
      <w:r>
        <w:t>6</w:t>
      </w:r>
    </w:p>
    <w:p>
      <w:pPr>
        <w:pStyle w:val="BodyText"/>
        <w:tabs>
          <w:tab w:val="right" w:leader="dot" w:pos="9747"/>
        </w:tabs>
        <w:spacing w:before="127"/>
        <w:ind w:left="399"/>
      </w:pPr>
      <w:r>
        <w:t>附</w:t>
      </w:r>
      <w:r>
        <w:rPr>
          <w:spacing w:val="50"/>
        </w:rPr>
        <w:t>录</w:t>
      </w:r>
      <w:r>
        <w:t xml:space="preserve">B（资料性） </w:t>
      </w:r>
      <w:r>
        <w:rPr>
          <w:spacing w:val="4"/>
        </w:rPr>
        <w:t xml:space="preserve"> </w:t>
      </w:r>
      <w:r>
        <w:t>自然资源地籍调</w:t>
      </w:r>
      <w:r>
        <w:rPr>
          <w:spacing w:val="6"/>
        </w:rPr>
        <w:t>查</w:t>
      </w:r>
      <w:r>
        <w:t>成果质量元</w:t>
      </w:r>
      <w:r>
        <w:rPr>
          <w:spacing w:val="6"/>
        </w:rPr>
        <w:t>素</w:t>
      </w:r>
      <w:r>
        <w:t>及错漏分类表</w:t>
      </w:r>
      <w:r>
        <w:rPr>
          <w:rFonts w:ascii="Times New Roman" w:eastAsia="Times New Roman"/>
        </w:rPr>
        <w:tab/>
      </w:r>
      <w:r>
        <w:t>7</w:t>
      </w:r>
    </w:p>
    <w:p>
      <w:pPr>
        <w:pStyle w:val="BodyText"/>
        <w:tabs>
          <w:tab w:val="right" w:leader="dot" w:pos="9757"/>
        </w:tabs>
        <w:spacing w:before="134"/>
        <w:ind w:left="399"/>
      </w:pPr>
      <w:r>
        <w:t>附</w:t>
      </w:r>
      <w:r>
        <w:rPr>
          <w:spacing w:val="50"/>
        </w:rPr>
        <w:t>录</w:t>
      </w:r>
      <w:r>
        <w:t xml:space="preserve">C（资料性） </w:t>
      </w:r>
      <w:r>
        <w:rPr>
          <w:spacing w:val="4"/>
        </w:rPr>
        <w:t xml:space="preserve"> </w:t>
      </w:r>
      <w:r>
        <w:t>自然资源地籍调</w:t>
      </w:r>
      <w:r>
        <w:rPr>
          <w:spacing w:val="6"/>
        </w:rPr>
        <w:t>查</w:t>
      </w:r>
      <w:r>
        <w:t>成果汇交清单</w:t>
      </w:r>
      <w:r>
        <w:rPr>
          <w:rFonts w:ascii="Times New Roman" w:eastAsia="Times New Roman"/>
        </w:rPr>
        <w:tab/>
      </w:r>
      <w:r>
        <w:rPr>
          <w:spacing w:val="3"/>
        </w:rPr>
        <w:t>16</w:t>
      </w:r>
    </w:p>
    <w:p>
      <w:pPr>
        <w:pStyle w:val="BodyText"/>
        <w:tabs>
          <w:tab w:val="right" w:leader="dot" w:pos="9757"/>
        </w:tabs>
        <w:spacing w:before="127"/>
        <w:ind w:left="399"/>
      </w:pPr>
      <w:r>
        <w:t>参考文献</w:t>
      </w:r>
      <w:r>
        <w:rPr>
          <w:rFonts w:ascii="Times New Roman" w:eastAsia="Times New Roman"/>
        </w:rPr>
        <w:tab/>
      </w:r>
      <w:r>
        <w:rPr>
          <w:spacing w:val="3"/>
        </w:rPr>
        <w:t>20</w:t>
      </w:r>
    </w:p>
    <w:p>
      <w:pPr>
        <w:spacing w:after="0"/>
        <w:sectPr>
          <w:headerReference w:type="even" r:id="rId7"/>
          <w:headerReference w:type="default" r:id="rId8"/>
          <w:footerReference w:type="even" r:id="rId9"/>
          <w:footerReference w:type="default" r:id="rId10"/>
          <w:pgSz w:w="11910" w:h="16850"/>
          <w:pgMar w:top="1640" w:right="720" w:bottom="1340" w:left="1020" w:header="1448" w:footer="1143"/>
          <w:pgNumType w:start="3"/>
          <w:cols w:space="708"/>
        </w:sectPr>
      </w:pPr>
    </w:p>
    <w:p>
      <w:pPr>
        <w:pStyle w:val="BodyText"/>
        <w:rPr>
          <w:sz w:val="32"/>
        </w:rPr>
      </w:pPr>
      <w:r>
        <w:drawing>
          <wp:anchor distT="0" distB="0" distL="0" distR="0" simplePos="0" relativeHeight="251664384"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32"/>
        </w:rPr>
      </w:pPr>
    </w:p>
    <w:p>
      <w:pPr>
        <w:tabs>
          <w:tab w:val="left" w:pos="957"/>
        </w:tabs>
        <w:spacing w:before="1"/>
        <w:ind w:left="0" w:right="168" w:firstLine="0"/>
        <w:jc w:val="center"/>
        <w:rPr>
          <w:rFonts w:ascii="黑体" w:eastAsia="黑体" w:hint="eastAsia"/>
          <w:sz w:val="31"/>
        </w:rPr>
      </w:pPr>
      <w:r>
        <w:rPr>
          <w:rFonts w:ascii="黑体" w:eastAsia="黑体" w:hint="eastAsia"/>
          <w:sz w:val="31"/>
        </w:rPr>
        <w:t>前</w:t>
        <w:tab/>
        <w:t>言</w:t>
      </w:r>
    </w:p>
    <w:p>
      <w:pPr>
        <w:pStyle w:val="BodyText"/>
        <w:spacing w:before="6"/>
        <w:rPr>
          <w:rFonts w:ascii="黑体"/>
          <w:sz w:val="46"/>
        </w:rPr>
      </w:pPr>
    </w:p>
    <w:p>
      <w:pPr>
        <w:pStyle w:val="BodyText"/>
        <w:spacing w:line="283" w:lineRule="auto"/>
        <w:ind w:left="110" w:right="707" w:firstLine="418"/>
      </w:pPr>
      <w:r>
        <w:t>本文件按照GB/T 1.1—2020《标准化工作导则 第1部分：标准化文件的结构和起草规则》的规定起草。</w:t>
      </w:r>
    </w:p>
    <w:p>
      <w:pPr>
        <w:pStyle w:val="BodyText"/>
        <w:spacing w:line="276" w:lineRule="auto"/>
        <w:ind w:left="528" w:right="1817"/>
      </w:pPr>
      <w:r>
        <w:rPr>
          <w:w w:val="95"/>
        </w:rPr>
        <w:t xml:space="preserve">请注意本文件的某些内容可能涉及专利。本文件的发布机构不承担识别专利的责任。  </w:t>
      </w:r>
      <w:r>
        <w:t>本文件由吉林省不动产登记管理中心提出。</w:t>
      </w:r>
    </w:p>
    <w:p>
      <w:pPr>
        <w:pStyle w:val="BodyText"/>
        <w:ind w:left="528"/>
      </w:pPr>
      <w:r>
        <w:t>本文件由吉林省自然资源厅归口并组织实施。</w:t>
      </w:r>
    </w:p>
    <w:p>
      <w:pPr>
        <w:pStyle w:val="BodyText"/>
        <w:spacing w:before="40" w:line="276" w:lineRule="auto"/>
        <w:ind w:left="110" w:right="717" w:firstLine="418"/>
      </w:pPr>
      <w:r>
        <w:rPr>
          <w:spacing w:val="-8"/>
          <w:w w:val="95"/>
        </w:rPr>
        <w:t xml:space="preserve">本文件起草单位：吉林省不动产登记管理中心、吉林省航测遥感院、吉林省测绘产品质量监督检查   </w:t>
      </w:r>
      <w:r>
        <w:t>站、农安县农安镇综合服务中心。</w:t>
      </w:r>
    </w:p>
    <w:p>
      <w:pPr>
        <w:pStyle w:val="BodyText"/>
        <w:spacing w:before="8" w:line="276" w:lineRule="auto"/>
        <w:ind w:left="110" w:right="709" w:firstLine="418"/>
      </w:pPr>
      <w:r>
        <w:rPr>
          <w:spacing w:val="-14"/>
          <w:w w:val="95"/>
        </w:rPr>
        <w:t xml:space="preserve">本文件主要起草人：刘彦彤、邵长富、刘成彬、孙宁、孙德峰、倪连波、孙茜、宗翔、常颖、魏来、   </w:t>
      </w:r>
      <w:r>
        <w:t>祖晓阳、郭建、马金玮。</w:t>
      </w:r>
    </w:p>
    <w:p>
      <w:pPr>
        <w:spacing w:after="0" w:line="276" w:lineRule="auto"/>
        <w:sectPr>
          <w:headerReference w:type="even" r:id="rId11"/>
          <w:headerReference w:type="default" r:id="rId12"/>
          <w:footerReference w:type="even" r:id="rId13"/>
          <w:footerReference w:type="default" r:id="rId14"/>
          <w:pgSz w:w="11910" w:h="16850"/>
          <w:pgMar w:top="1640" w:right="720" w:bottom="1340" w:left="1020" w:header="1448" w:footer="1143"/>
          <w:pgNumType w:start="4"/>
          <w:cols w:space="708"/>
        </w:sectPr>
      </w:pPr>
    </w:p>
    <w:p>
      <w:pPr>
        <w:pStyle w:val="BodyText"/>
        <w:spacing w:before="5"/>
        <w:rPr>
          <w:sz w:val="20"/>
        </w:rPr>
      </w:pPr>
      <w:r>
        <w:drawing>
          <wp:anchor distT="0" distB="0" distL="0" distR="0" simplePos="0" relativeHeight="251665408"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Heading1"/>
        <w:spacing w:before="62"/>
        <w:ind w:left="46" w:right="73"/>
      </w:pPr>
      <w:r>
        <w:t>自然资源地籍调查成果验收规范</w:t>
      </w:r>
    </w:p>
    <w:p>
      <w:pPr>
        <w:pStyle w:val="BodyText"/>
        <w:rPr>
          <w:rFonts w:ascii="黑体"/>
          <w:sz w:val="20"/>
        </w:rPr>
      </w:pPr>
    </w:p>
    <w:p>
      <w:pPr>
        <w:pStyle w:val="BodyText"/>
        <w:spacing w:before="7"/>
        <w:rPr>
          <w:rFonts w:ascii="黑体"/>
          <w:sz w:val="29"/>
        </w:rPr>
      </w:pPr>
    </w:p>
    <w:p>
      <w:pPr>
        <w:pStyle w:val="ListParagraph"/>
        <w:numPr>
          <w:ilvl w:val="0"/>
          <w:numId w:val="81"/>
        </w:numPr>
        <w:tabs>
          <w:tab w:val="left" w:pos="717"/>
        </w:tabs>
        <w:spacing w:before="69" w:after="0" w:line="240" w:lineRule="auto"/>
        <w:ind w:left="716" w:right="0" w:hanging="318"/>
        <w:jc w:val="left"/>
        <w:rPr>
          <w:rFonts w:ascii="黑体" w:eastAsia="黑体" w:hint="eastAsia"/>
          <w:sz w:val="21"/>
        </w:rPr>
      </w:pPr>
      <w:r>
        <w:rPr>
          <w:rFonts w:ascii="黑体" w:eastAsia="黑体" w:hint="eastAsia"/>
          <w:sz w:val="21"/>
        </w:rPr>
        <w:t>范围</w:t>
      </w:r>
    </w:p>
    <w:p>
      <w:pPr>
        <w:pStyle w:val="BodyText"/>
        <w:spacing w:before="5"/>
        <w:rPr>
          <w:rFonts w:ascii="黑体"/>
          <w:sz w:val="27"/>
        </w:rPr>
      </w:pPr>
    </w:p>
    <w:p>
      <w:pPr>
        <w:pStyle w:val="BodyText"/>
        <w:spacing w:line="283" w:lineRule="auto"/>
        <w:ind w:left="816" w:right="1328"/>
      </w:pPr>
      <w:r>
        <w:rPr>
          <w:w w:val="95"/>
        </w:rPr>
        <w:t xml:space="preserve">本文件规定了自然资源地籍调查成果验收的基本规定、单位成果质量评定、抽样检查。  </w:t>
      </w:r>
      <w:r>
        <w:t>本文件适用于自然资源地籍调查成果的验收。</w:t>
      </w:r>
    </w:p>
    <w:p>
      <w:pPr>
        <w:pStyle w:val="BodyText"/>
        <w:spacing w:before="1"/>
        <w:rPr>
          <w:sz w:val="24"/>
        </w:rPr>
      </w:pPr>
    </w:p>
    <w:p>
      <w:pPr>
        <w:pStyle w:val="ListParagraph"/>
        <w:numPr>
          <w:ilvl w:val="0"/>
          <w:numId w:val="81"/>
        </w:numPr>
        <w:tabs>
          <w:tab w:val="left" w:pos="717"/>
        </w:tabs>
        <w:spacing w:before="0" w:after="0" w:line="240" w:lineRule="auto"/>
        <w:ind w:left="716" w:right="0" w:hanging="318"/>
        <w:jc w:val="left"/>
        <w:rPr>
          <w:rFonts w:ascii="黑体" w:eastAsia="黑体" w:hint="eastAsia"/>
          <w:sz w:val="21"/>
        </w:rPr>
      </w:pPr>
      <w:r>
        <w:rPr>
          <w:rFonts w:ascii="黑体" w:eastAsia="黑体" w:hint="eastAsia"/>
          <w:sz w:val="21"/>
        </w:rPr>
        <w:t>规范性引用文件</w:t>
      </w:r>
    </w:p>
    <w:p>
      <w:pPr>
        <w:pStyle w:val="BodyText"/>
        <w:spacing w:before="4"/>
        <w:rPr>
          <w:rFonts w:ascii="黑体"/>
          <w:sz w:val="27"/>
        </w:rPr>
      </w:pPr>
    </w:p>
    <w:p>
      <w:pPr>
        <w:pStyle w:val="BodyText"/>
        <w:spacing w:line="278" w:lineRule="auto"/>
        <w:ind w:left="399" w:right="308" w:firstLine="417"/>
      </w:pPr>
      <w:r>
        <w:rPr>
          <w:spacing w:val="-7"/>
          <w:w w:val="95"/>
        </w:rPr>
        <w:t xml:space="preserve">下列文件中的内容通过文中的规范性引用而构成本文件必不可少的条款。其中，注日期的引用文件，   </w:t>
      </w:r>
      <w:r>
        <w:rPr>
          <w:spacing w:val="-9"/>
        </w:rPr>
        <w:t>仅该日期对应的版本适用于本文件；不注日期的引用文件，其最新版本</w:t>
      </w:r>
      <w:r>
        <w:t>（包括所有的修改单</w:t>
      </w:r>
      <w:r>
        <w:rPr>
          <w:spacing w:val="-22"/>
        </w:rPr>
        <w:t>）</w:t>
      </w:r>
      <w:r>
        <w:t>适用于本文件。</w:t>
      </w:r>
    </w:p>
    <w:p>
      <w:pPr>
        <w:pStyle w:val="BodyText"/>
        <w:ind w:left="816"/>
      </w:pPr>
      <w:r>
        <w:t>GB/T 20257.2 国家基本比例尺地图图式 第2部分：1:5000 1:10000地形图图式</w:t>
      </w:r>
    </w:p>
    <w:p>
      <w:pPr>
        <w:pStyle w:val="BodyText"/>
        <w:spacing w:before="7"/>
        <w:rPr>
          <w:sz w:val="5"/>
        </w:rPr>
      </w:pPr>
    </w:p>
    <w:tbl>
      <w:tblPr>
        <w:tblStyle w:val="TableNormal0"/>
        <w:tblW w:w="0" w:type="auto"/>
        <w:jc w:val="left"/>
        <w:tblInd w:w="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3"/>
        <w:gridCol w:w="634"/>
        <w:gridCol w:w="2818"/>
      </w:tblGrid>
      <w:tr>
        <w:tblPrEx>
          <w:tblW w:w="0" w:type="auto"/>
          <w:jc w:val="left"/>
          <w:tblInd w:w="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2"/>
          <w:jc w:val="left"/>
        </w:trPr>
        <w:tc>
          <w:tcPr>
            <w:tcW w:w="523" w:type="dxa"/>
          </w:tcPr>
          <w:p>
            <w:pPr>
              <w:pStyle w:val="TableParagraph"/>
              <w:spacing w:line="239" w:lineRule="exact"/>
              <w:ind w:left="31" w:right="31"/>
              <w:jc w:val="center"/>
              <w:rPr>
                <w:sz w:val="21"/>
              </w:rPr>
            </w:pPr>
            <w:r>
              <w:rPr>
                <w:sz w:val="21"/>
              </w:rPr>
              <w:t>GB/T</w:t>
            </w:r>
          </w:p>
        </w:tc>
        <w:tc>
          <w:tcPr>
            <w:tcW w:w="634" w:type="dxa"/>
          </w:tcPr>
          <w:p>
            <w:pPr>
              <w:pStyle w:val="TableParagraph"/>
              <w:spacing w:line="239" w:lineRule="exact"/>
              <w:ind w:left="33" w:right="34"/>
              <w:jc w:val="center"/>
              <w:rPr>
                <w:sz w:val="21"/>
              </w:rPr>
            </w:pPr>
            <w:r>
              <w:rPr>
                <w:sz w:val="21"/>
              </w:rPr>
              <w:t>24356</w:t>
            </w:r>
          </w:p>
        </w:tc>
        <w:tc>
          <w:tcPr>
            <w:tcW w:w="2818" w:type="dxa"/>
          </w:tcPr>
          <w:p>
            <w:pPr>
              <w:pStyle w:val="TableParagraph"/>
              <w:spacing w:line="239" w:lineRule="exact"/>
              <w:ind w:left="161"/>
              <w:rPr>
                <w:sz w:val="21"/>
              </w:rPr>
            </w:pPr>
            <w:r>
              <w:rPr>
                <w:sz w:val="21"/>
              </w:rPr>
              <w:t>测绘成果质量检查与验收</w:t>
            </w:r>
          </w:p>
        </w:tc>
      </w:tr>
      <w:tr>
        <w:tblPrEx>
          <w:tblW w:w="0" w:type="auto"/>
          <w:jc w:val="left"/>
          <w:tblInd w:w="774" w:type="dxa"/>
          <w:tblLayout w:type="fixed"/>
          <w:tblCellMar>
            <w:top w:w="0" w:type="dxa"/>
            <w:left w:w="0" w:type="dxa"/>
            <w:bottom w:w="0" w:type="dxa"/>
            <w:right w:w="0" w:type="dxa"/>
          </w:tblCellMar>
          <w:tblLook w:val="01E0"/>
        </w:tblPrEx>
        <w:trPr>
          <w:trHeight w:val="313"/>
          <w:jc w:val="left"/>
        </w:trPr>
        <w:tc>
          <w:tcPr>
            <w:tcW w:w="523" w:type="dxa"/>
          </w:tcPr>
          <w:p>
            <w:pPr>
              <w:pStyle w:val="TableParagraph"/>
              <w:spacing w:before="23"/>
              <w:ind w:left="31" w:right="31"/>
              <w:jc w:val="center"/>
              <w:rPr>
                <w:sz w:val="21"/>
              </w:rPr>
            </w:pPr>
            <w:r>
              <w:rPr>
                <w:sz w:val="21"/>
              </w:rPr>
              <w:t>GB/T</w:t>
            </w:r>
          </w:p>
        </w:tc>
        <w:tc>
          <w:tcPr>
            <w:tcW w:w="634" w:type="dxa"/>
          </w:tcPr>
          <w:p>
            <w:pPr>
              <w:pStyle w:val="TableParagraph"/>
              <w:spacing w:before="23"/>
              <w:ind w:left="33" w:right="34"/>
              <w:jc w:val="center"/>
              <w:rPr>
                <w:sz w:val="21"/>
              </w:rPr>
            </w:pPr>
            <w:r>
              <w:rPr>
                <w:sz w:val="21"/>
              </w:rPr>
              <w:t>42547</w:t>
            </w:r>
          </w:p>
        </w:tc>
        <w:tc>
          <w:tcPr>
            <w:tcW w:w="2818" w:type="dxa"/>
          </w:tcPr>
          <w:p>
            <w:pPr>
              <w:pStyle w:val="TableParagraph"/>
              <w:spacing w:before="23"/>
              <w:ind w:left="161"/>
              <w:rPr>
                <w:sz w:val="21"/>
              </w:rPr>
            </w:pPr>
            <w:r>
              <w:rPr>
                <w:sz w:val="21"/>
              </w:rPr>
              <w:t>地籍调查规程</w:t>
            </w:r>
          </w:p>
        </w:tc>
      </w:tr>
      <w:tr>
        <w:tblPrEx>
          <w:tblW w:w="0" w:type="auto"/>
          <w:jc w:val="left"/>
          <w:tblInd w:w="774" w:type="dxa"/>
          <w:tblLayout w:type="fixed"/>
          <w:tblCellMar>
            <w:top w:w="0" w:type="dxa"/>
            <w:left w:w="0" w:type="dxa"/>
            <w:bottom w:w="0" w:type="dxa"/>
            <w:right w:w="0" w:type="dxa"/>
          </w:tblCellMar>
          <w:tblLook w:val="01E0"/>
        </w:tblPrEx>
        <w:trPr>
          <w:trHeight w:val="309"/>
          <w:jc w:val="left"/>
        </w:trPr>
        <w:tc>
          <w:tcPr>
            <w:tcW w:w="523" w:type="dxa"/>
          </w:tcPr>
          <w:p>
            <w:pPr>
              <w:pStyle w:val="TableParagraph"/>
              <w:spacing w:before="20"/>
              <w:ind w:left="31" w:right="31"/>
              <w:jc w:val="center"/>
              <w:rPr>
                <w:sz w:val="21"/>
              </w:rPr>
            </w:pPr>
            <w:r>
              <w:rPr>
                <w:sz w:val="21"/>
              </w:rPr>
              <w:t>TD/T</w:t>
            </w:r>
          </w:p>
        </w:tc>
        <w:tc>
          <w:tcPr>
            <w:tcW w:w="634" w:type="dxa"/>
          </w:tcPr>
          <w:p>
            <w:pPr>
              <w:pStyle w:val="TableParagraph"/>
              <w:spacing w:before="20"/>
              <w:ind w:left="33" w:right="140"/>
              <w:jc w:val="center"/>
              <w:rPr>
                <w:sz w:val="21"/>
              </w:rPr>
            </w:pPr>
            <w:r>
              <w:rPr>
                <w:sz w:val="21"/>
              </w:rPr>
              <w:t>1016</w:t>
            </w:r>
          </w:p>
        </w:tc>
        <w:tc>
          <w:tcPr>
            <w:tcW w:w="2818" w:type="dxa"/>
          </w:tcPr>
          <w:p>
            <w:pPr>
              <w:pStyle w:val="TableParagraph"/>
              <w:spacing w:before="20"/>
              <w:ind w:left="53"/>
              <w:rPr>
                <w:sz w:val="21"/>
              </w:rPr>
            </w:pPr>
            <w:r>
              <w:rPr>
                <w:sz w:val="21"/>
              </w:rPr>
              <w:t>国土资源信息核心元数据标准</w:t>
            </w:r>
          </w:p>
        </w:tc>
      </w:tr>
      <w:tr>
        <w:tblPrEx>
          <w:tblW w:w="0" w:type="auto"/>
          <w:jc w:val="left"/>
          <w:tblInd w:w="774" w:type="dxa"/>
          <w:tblLayout w:type="fixed"/>
          <w:tblCellMar>
            <w:top w:w="0" w:type="dxa"/>
            <w:left w:w="0" w:type="dxa"/>
            <w:bottom w:w="0" w:type="dxa"/>
            <w:right w:w="0" w:type="dxa"/>
          </w:tblCellMar>
          <w:tblLook w:val="01E0"/>
        </w:tblPrEx>
        <w:trPr>
          <w:trHeight w:val="259"/>
          <w:jc w:val="left"/>
        </w:trPr>
        <w:tc>
          <w:tcPr>
            <w:tcW w:w="523" w:type="dxa"/>
          </w:tcPr>
          <w:p>
            <w:pPr>
              <w:pStyle w:val="TableParagraph"/>
              <w:spacing w:before="20" w:line="219" w:lineRule="exact"/>
              <w:ind w:left="31" w:right="31"/>
              <w:jc w:val="center"/>
              <w:rPr>
                <w:sz w:val="21"/>
              </w:rPr>
            </w:pPr>
            <w:r>
              <w:rPr>
                <w:sz w:val="21"/>
              </w:rPr>
              <w:t>TD/T</w:t>
            </w:r>
          </w:p>
        </w:tc>
        <w:tc>
          <w:tcPr>
            <w:tcW w:w="634" w:type="dxa"/>
          </w:tcPr>
          <w:p>
            <w:pPr>
              <w:pStyle w:val="TableParagraph"/>
              <w:spacing w:before="20" w:line="219" w:lineRule="exact"/>
              <w:ind w:left="33" w:right="140"/>
              <w:jc w:val="center"/>
              <w:rPr>
                <w:sz w:val="21"/>
              </w:rPr>
            </w:pPr>
            <w:r>
              <w:rPr>
                <w:sz w:val="21"/>
              </w:rPr>
              <w:t>1077</w:t>
            </w:r>
          </w:p>
        </w:tc>
        <w:tc>
          <w:tcPr>
            <w:tcW w:w="2818" w:type="dxa"/>
          </w:tcPr>
          <w:p>
            <w:pPr>
              <w:pStyle w:val="TableParagraph"/>
              <w:spacing w:before="20" w:line="219" w:lineRule="exact"/>
              <w:ind w:left="53"/>
              <w:rPr>
                <w:sz w:val="21"/>
              </w:rPr>
            </w:pPr>
            <w:r>
              <w:rPr>
                <w:sz w:val="21"/>
              </w:rPr>
              <w:t>地籍调查基本术语</w:t>
            </w:r>
          </w:p>
        </w:tc>
      </w:tr>
    </w:tbl>
    <w:p>
      <w:pPr>
        <w:pStyle w:val="BodyText"/>
        <w:rPr>
          <w:sz w:val="20"/>
        </w:rPr>
      </w:pPr>
    </w:p>
    <w:p>
      <w:pPr>
        <w:pStyle w:val="ListParagraph"/>
        <w:numPr>
          <w:ilvl w:val="0"/>
          <w:numId w:val="81"/>
        </w:numPr>
        <w:tabs>
          <w:tab w:val="left" w:pos="717"/>
        </w:tabs>
        <w:spacing w:before="139" w:after="0" w:line="240" w:lineRule="auto"/>
        <w:ind w:left="716" w:right="0" w:hanging="318"/>
        <w:jc w:val="left"/>
        <w:rPr>
          <w:rFonts w:ascii="黑体" w:eastAsia="黑体" w:hint="eastAsia"/>
          <w:sz w:val="21"/>
        </w:rPr>
      </w:pPr>
      <w:r>
        <w:rPr>
          <w:rFonts w:ascii="黑体" w:eastAsia="黑体" w:hint="eastAsia"/>
          <w:sz w:val="21"/>
        </w:rPr>
        <w:t>术语和定义</w:t>
      </w:r>
    </w:p>
    <w:p>
      <w:pPr>
        <w:pStyle w:val="BodyText"/>
        <w:spacing w:before="11"/>
        <w:rPr>
          <w:rFonts w:ascii="黑体"/>
        </w:rPr>
      </w:pPr>
    </w:p>
    <w:p>
      <w:pPr>
        <w:pStyle w:val="BodyText"/>
        <w:spacing w:before="70"/>
        <w:ind w:left="816"/>
      </w:pPr>
      <w:r>
        <w:t>GB/T 24356、GB/T 42547、TD/T 1077 界定的以及下列术语和定义适用于本文件。</w:t>
      </w:r>
    </w:p>
    <w:p>
      <w:pPr>
        <w:pStyle w:val="BodyText"/>
        <w:spacing w:before="41"/>
        <w:ind w:left="399"/>
        <w:rPr>
          <w:rFonts w:ascii="黑体"/>
        </w:rPr>
      </w:pPr>
      <w:r>
        <w:rPr>
          <w:rFonts w:ascii="黑体"/>
        </w:rPr>
        <w:t>3.1</w:t>
      </w:r>
    </w:p>
    <w:p>
      <w:pPr>
        <w:pStyle w:val="BodyText"/>
        <w:spacing w:before="41"/>
        <w:ind w:left="816"/>
        <w:rPr>
          <w:rFonts w:ascii="黑体" w:eastAsia="黑体" w:hint="eastAsia"/>
        </w:rPr>
      </w:pPr>
      <w:r>
        <w:rPr>
          <w:rFonts w:ascii="黑体" w:eastAsia="黑体" w:hint="eastAsia"/>
        </w:rPr>
        <w:t>自然资源登记单元 natural resources registration unit</w:t>
      </w:r>
    </w:p>
    <w:p>
      <w:pPr>
        <w:pStyle w:val="BodyText"/>
        <w:spacing w:before="47"/>
        <w:ind w:left="816"/>
      </w:pPr>
      <w:r>
        <w:t>所有权主体清晰、自然资源种类明确、生态功能相对完整、集中连片且边界封闭的空间范围。</w:t>
      </w:r>
    </w:p>
    <w:p>
      <w:pPr>
        <w:pStyle w:val="BodyText"/>
        <w:spacing w:before="41"/>
        <w:ind w:left="399"/>
        <w:rPr>
          <w:rFonts w:ascii="黑体"/>
        </w:rPr>
      </w:pPr>
      <w:r>
        <w:rPr>
          <w:rFonts w:ascii="黑体"/>
        </w:rPr>
        <w:t>3.2</w:t>
      </w:r>
    </w:p>
    <w:p>
      <w:pPr>
        <w:pStyle w:val="BodyText"/>
        <w:spacing w:before="41"/>
        <w:ind w:left="816"/>
        <w:rPr>
          <w:rFonts w:ascii="黑体" w:eastAsia="黑体" w:hint="eastAsia"/>
        </w:rPr>
      </w:pPr>
      <w:r>
        <w:rPr>
          <w:rFonts w:ascii="黑体" w:eastAsia="黑体" w:hint="eastAsia"/>
        </w:rPr>
        <w:t>自然资源地籍调查 natural resources cadastral survey</w:t>
      </w:r>
    </w:p>
    <w:p>
      <w:pPr>
        <w:pStyle w:val="BodyText"/>
        <w:spacing w:before="48"/>
        <w:ind w:left="816"/>
      </w:pPr>
      <w:r>
        <w:t>通过权属调查和地籍测绘，全面查清自然资源登记单元的权属、位置、界址、数量、质量、利用、</w:t>
      </w:r>
    </w:p>
    <w:p>
      <w:pPr>
        <w:pStyle w:val="BodyText"/>
        <w:spacing w:before="40"/>
        <w:ind w:left="399"/>
      </w:pPr>
      <w:r>
        <w:t>权利限制、公共管制等状况的调查工作。</w:t>
      </w:r>
    </w:p>
    <w:p>
      <w:pPr>
        <w:pStyle w:val="BodyText"/>
        <w:spacing w:before="12"/>
        <w:rPr>
          <w:sz w:val="27"/>
        </w:rPr>
      </w:pPr>
    </w:p>
    <w:p>
      <w:pPr>
        <w:pStyle w:val="ListParagraph"/>
        <w:numPr>
          <w:ilvl w:val="0"/>
          <w:numId w:val="81"/>
        </w:numPr>
        <w:tabs>
          <w:tab w:val="left" w:pos="717"/>
        </w:tabs>
        <w:spacing w:before="0" w:after="0" w:line="240" w:lineRule="auto"/>
        <w:ind w:left="716" w:right="0" w:hanging="318"/>
        <w:jc w:val="left"/>
        <w:rPr>
          <w:rFonts w:ascii="黑体" w:eastAsia="黑体" w:hint="eastAsia"/>
          <w:sz w:val="21"/>
        </w:rPr>
      </w:pPr>
      <w:r>
        <w:rPr>
          <w:rFonts w:ascii="黑体" w:eastAsia="黑体" w:hint="eastAsia"/>
          <w:sz w:val="21"/>
        </w:rPr>
        <w:t>基本规定</w:t>
      </w:r>
    </w:p>
    <w:p>
      <w:pPr>
        <w:pStyle w:val="BodyText"/>
        <w:spacing w:before="4"/>
        <w:rPr>
          <w:rFonts w:ascii="黑体"/>
        </w:rPr>
      </w:pPr>
    </w:p>
    <w:p>
      <w:pPr>
        <w:pStyle w:val="ListParagraph"/>
        <w:numPr>
          <w:ilvl w:val="1"/>
          <w:numId w:val="81"/>
        </w:numPr>
        <w:tabs>
          <w:tab w:val="left" w:pos="926"/>
        </w:tabs>
        <w:spacing w:before="70" w:after="0" w:line="240" w:lineRule="auto"/>
        <w:ind w:left="925" w:right="0" w:hanging="527"/>
        <w:jc w:val="left"/>
        <w:rPr>
          <w:rFonts w:ascii="黑体" w:eastAsia="黑体" w:hint="eastAsia"/>
          <w:sz w:val="21"/>
        </w:rPr>
      </w:pPr>
      <w:r>
        <w:rPr>
          <w:rFonts w:ascii="黑体" w:eastAsia="黑体" w:hint="eastAsia"/>
          <w:sz w:val="21"/>
        </w:rPr>
        <w:t>检查与验收</w:t>
      </w:r>
    </w:p>
    <w:p>
      <w:pPr>
        <w:pStyle w:val="BodyText"/>
        <w:spacing w:before="2"/>
        <w:rPr>
          <w:rFonts w:ascii="黑体"/>
          <w:sz w:val="10"/>
        </w:rPr>
      </w:pPr>
    </w:p>
    <w:p>
      <w:pPr>
        <w:pStyle w:val="ListParagraph"/>
        <w:numPr>
          <w:ilvl w:val="2"/>
          <w:numId w:val="81"/>
        </w:numPr>
        <w:tabs>
          <w:tab w:val="left" w:pos="1135"/>
        </w:tabs>
        <w:spacing w:before="69" w:after="0" w:line="240" w:lineRule="auto"/>
        <w:ind w:left="1134" w:right="0" w:hanging="736"/>
        <w:jc w:val="left"/>
        <w:rPr>
          <w:rFonts w:ascii="黑体" w:eastAsia="黑体" w:hint="eastAsia"/>
          <w:sz w:val="21"/>
        </w:rPr>
      </w:pPr>
      <w:r>
        <w:rPr>
          <w:rFonts w:ascii="黑体" w:eastAsia="黑体" w:hint="eastAsia"/>
          <w:sz w:val="21"/>
        </w:rPr>
        <w:t>一级检查</w:t>
      </w:r>
    </w:p>
    <w:p>
      <w:pPr>
        <w:pStyle w:val="BodyText"/>
        <w:spacing w:before="1"/>
        <w:rPr>
          <w:rFonts w:ascii="黑体"/>
          <w:sz w:val="16"/>
        </w:rPr>
      </w:pPr>
    </w:p>
    <w:p>
      <w:pPr>
        <w:pStyle w:val="BodyText"/>
        <w:ind w:left="816"/>
      </w:pPr>
      <w:r>
        <w:t>项目承担单位的作业部门（组）应对各阶段成果进行全数检查。</w:t>
      </w:r>
    </w:p>
    <w:p>
      <w:pPr>
        <w:pStyle w:val="BodyText"/>
        <w:spacing w:before="7"/>
        <w:rPr>
          <w:sz w:val="15"/>
        </w:rPr>
      </w:pPr>
    </w:p>
    <w:p>
      <w:pPr>
        <w:pStyle w:val="ListParagraph"/>
        <w:numPr>
          <w:ilvl w:val="2"/>
          <w:numId w:val="81"/>
        </w:numPr>
        <w:tabs>
          <w:tab w:val="left" w:pos="1135"/>
        </w:tabs>
        <w:spacing w:before="0" w:after="0" w:line="240" w:lineRule="auto"/>
        <w:ind w:left="1134" w:right="0" w:hanging="736"/>
        <w:jc w:val="left"/>
        <w:rPr>
          <w:rFonts w:ascii="黑体" w:eastAsia="黑体" w:hint="eastAsia"/>
          <w:sz w:val="21"/>
        </w:rPr>
      </w:pPr>
      <w:r>
        <w:rPr>
          <w:rFonts w:ascii="黑体" w:eastAsia="黑体" w:hint="eastAsia"/>
          <w:sz w:val="21"/>
        </w:rPr>
        <w:t>二级检查</w:t>
      </w:r>
    </w:p>
    <w:p>
      <w:pPr>
        <w:pStyle w:val="BodyText"/>
        <w:spacing w:before="7"/>
        <w:rPr>
          <w:rFonts w:ascii="黑体"/>
          <w:sz w:val="15"/>
        </w:rPr>
      </w:pPr>
    </w:p>
    <w:p>
      <w:pPr>
        <w:pStyle w:val="ListParagraph"/>
        <w:numPr>
          <w:ilvl w:val="3"/>
          <w:numId w:val="81"/>
        </w:numPr>
        <w:tabs>
          <w:tab w:val="left" w:pos="1343"/>
        </w:tabs>
        <w:spacing w:before="0" w:after="0" w:line="240" w:lineRule="auto"/>
        <w:ind w:left="1343" w:right="0" w:hanging="944"/>
        <w:jc w:val="left"/>
        <w:rPr>
          <w:sz w:val="21"/>
        </w:rPr>
      </w:pPr>
      <w:r>
        <w:rPr>
          <w:sz w:val="21"/>
        </w:rPr>
        <w:t>项目承担单位的质检部门应对通过一级检查的成果进行最终成果质量检查。</w:t>
      </w:r>
    </w:p>
    <w:p>
      <w:pPr>
        <w:pStyle w:val="ListParagraph"/>
        <w:numPr>
          <w:ilvl w:val="3"/>
          <w:numId w:val="81"/>
        </w:numPr>
        <w:tabs>
          <w:tab w:val="left" w:pos="1343"/>
        </w:tabs>
        <w:spacing w:before="48" w:after="0" w:line="276" w:lineRule="auto"/>
        <w:ind w:left="399" w:right="422" w:firstLine="0"/>
        <w:jc w:val="left"/>
        <w:rPr>
          <w:sz w:val="21"/>
        </w:rPr>
      </w:pPr>
      <w:r>
        <w:rPr>
          <w:w w:val="95"/>
          <w:sz w:val="21"/>
        </w:rPr>
        <w:t xml:space="preserve">最终检查应对提交成果进行内业和外业检查，内业成果应进行全数检查，外业成果检查的实  </w:t>
      </w:r>
      <w:r>
        <w:rPr>
          <w:spacing w:val="-7"/>
          <w:sz w:val="21"/>
        </w:rPr>
        <w:t xml:space="preserve">地抽检比例不低于 </w:t>
      </w:r>
      <w:r>
        <w:rPr>
          <w:spacing w:val="3"/>
          <w:sz w:val="21"/>
        </w:rPr>
        <w:t>30</w:t>
      </w:r>
      <w:r>
        <w:rPr>
          <w:spacing w:val="1"/>
          <w:sz w:val="21"/>
        </w:rPr>
        <w:t>%。</w:t>
      </w:r>
    </w:p>
    <w:p>
      <w:pPr>
        <w:pStyle w:val="ListParagraph"/>
        <w:numPr>
          <w:ilvl w:val="3"/>
          <w:numId w:val="81"/>
        </w:numPr>
        <w:tabs>
          <w:tab w:val="left" w:pos="1343"/>
        </w:tabs>
        <w:spacing w:before="1" w:after="0" w:line="240" w:lineRule="auto"/>
        <w:ind w:left="1343" w:right="0" w:hanging="944"/>
        <w:jc w:val="left"/>
        <w:rPr>
          <w:sz w:val="21"/>
        </w:rPr>
      </w:pPr>
      <w:r>
        <w:rPr>
          <w:sz w:val="21"/>
        </w:rPr>
        <w:t>应对最终成果与初步调查成果进行比对检查。</w:t>
      </w:r>
    </w:p>
    <w:p>
      <w:pPr>
        <w:spacing w:after="0" w:line="240" w:lineRule="auto"/>
        <w:jc w:val="left"/>
        <w:rPr>
          <w:sz w:val="21"/>
        </w:rPr>
        <w:sectPr>
          <w:headerReference w:type="even" r:id="rId15"/>
          <w:headerReference w:type="default" r:id="rId16"/>
          <w:footerReference w:type="even" r:id="rId17"/>
          <w:footerReference w:type="default" r:id="rId18"/>
          <w:pgSz w:w="11910" w:h="16850"/>
          <w:pgMar w:top="1640" w:right="720" w:bottom="1340" w:left="1020" w:header="1448" w:footer="1143"/>
          <w:pgNumType w:start="1"/>
          <w:cols w:space="708"/>
        </w:sectPr>
      </w:pPr>
    </w:p>
    <w:p>
      <w:pPr>
        <w:pStyle w:val="BodyText"/>
        <w:spacing w:before="12"/>
        <w:rPr>
          <w:sz w:val="16"/>
        </w:rPr>
      </w:pPr>
      <w:r>
        <w:drawing>
          <wp:anchor distT="0" distB="0" distL="0" distR="0" simplePos="0" relativeHeight="25166643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2"/>
          <w:numId w:val="82"/>
        </w:numPr>
        <w:tabs>
          <w:tab w:val="left" w:pos="846"/>
        </w:tabs>
        <w:spacing w:before="70" w:after="0" w:line="240" w:lineRule="auto"/>
        <w:ind w:left="845" w:right="0" w:hanging="736"/>
        <w:jc w:val="left"/>
        <w:rPr>
          <w:rFonts w:ascii="黑体" w:eastAsia="黑体" w:hint="eastAsia"/>
          <w:sz w:val="21"/>
        </w:rPr>
      </w:pPr>
      <w:r>
        <w:rPr>
          <w:rFonts w:ascii="黑体" w:eastAsia="黑体" w:hint="eastAsia"/>
          <w:sz w:val="21"/>
        </w:rPr>
        <w:t>三级检查</w:t>
      </w:r>
    </w:p>
    <w:p>
      <w:pPr>
        <w:pStyle w:val="BodyText"/>
        <w:rPr>
          <w:rFonts w:ascii="黑体"/>
          <w:sz w:val="16"/>
        </w:rPr>
      </w:pPr>
    </w:p>
    <w:p>
      <w:pPr>
        <w:pStyle w:val="ListParagraph"/>
        <w:numPr>
          <w:ilvl w:val="3"/>
          <w:numId w:val="82"/>
        </w:numPr>
        <w:tabs>
          <w:tab w:val="left" w:pos="1055"/>
        </w:tabs>
        <w:spacing w:before="1" w:after="0" w:line="276" w:lineRule="auto"/>
        <w:ind w:left="110" w:right="711" w:firstLine="0"/>
        <w:jc w:val="left"/>
        <w:rPr>
          <w:sz w:val="21"/>
        </w:rPr>
      </w:pPr>
      <w:r>
        <w:rPr>
          <w:w w:val="95"/>
          <w:sz w:val="21"/>
        </w:rPr>
        <w:t xml:space="preserve">登记机构或授权机构应对组织实施的成果进行内业和外业检查，内业成果应进行全数检查，  </w:t>
      </w:r>
      <w:r>
        <w:rPr>
          <w:spacing w:val="-4"/>
          <w:sz w:val="21"/>
        </w:rPr>
        <w:t xml:space="preserve">外业成果检查的实地抽检比例不低于 </w:t>
      </w:r>
      <w:r>
        <w:rPr>
          <w:spacing w:val="3"/>
          <w:sz w:val="21"/>
        </w:rPr>
        <w:t>20%</w:t>
      </w:r>
      <w:r>
        <w:rPr>
          <w:sz w:val="21"/>
        </w:rPr>
        <w:t>。</w:t>
      </w:r>
    </w:p>
    <w:p>
      <w:pPr>
        <w:pStyle w:val="ListParagraph"/>
        <w:numPr>
          <w:ilvl w:val="3"/>
          <w:numId w:val="82"/>
        </w:numPr>
        <w:tabs>
          <w:tab w:val="left" w:pos="1055"/>
        </w:tabs>
        <w:spacing w:before="0" w:after="0" w:line="240" w:lineRule="auto"/>
        <w:ind w:left="1055" w:right="0" w:hanging="945"/>
        <w:jc w:val="left"/>
        <w:rPr>
          <w:sz w:val="21"/>
        </w:rPr>
      </w:pPr>
      <w:r>
        <w:rPr>
          <w:sz w:val="21"/>
        </w:rPr>
        <w:t>应对最终成果与初步调查成果进行比对检查。</w:t>
      </w:r>
    </w:p>
    <w:p>
      <w:pPr>
        <w:pStyle w:val="BodyText"/>
        <w:spacing w:before="7"/>
        <w:rPr>
          <w:sz w:val="15"/>
        </w:rPr>
      </w:pPr>
    </w:p>
    <w:p>
      <w:pPr>
        <w:pStyle w:val="ListParagraph"/>
        <w:numPr>
          <w:ilvl w:val="2"/>
          <w:numId w:val="82"/>
        </w:numPr>
        <w:tabs>
          <w:tab w:val="left" w:pos="846"/>
        </w:tabs>
        <w:spacing w:before="0" w:after="0" w:line="240" w:lineRule="auto"/>
        <w:ind w:left="845" w:right="0" w:hanging="736"/>
        <w:jc w:val="left"/>
        <w:rPr>
          <w:rFonts w:ascii="黑体" w:eastAsia="黑体" w:hint="eastAsia"/>
          <w:sz w:val="21"/>
        </w:rPr>
      </w:pPr>
      <w:r>
        <w:rPr>
          <w:rFonts w:ascii="黑体" w:eastAsia="黑体" w:hint="eastAsia"/>
          <w:sz w:val="21"/>
        </w:rPr>
        <w:t>验收</w:t>
      </w:r>
    </w:p>
    <w:p>
      <w:pPr>
        <w:pStyle w:val="BodyText"/>
        <w:spacing w:before="7"/>
        <w:rPr>
          <w:rFonts w:ascii="黑体"/>
          <w:sz w:val="15"/>
        </w:rPr>
      </w:pPr>
    </w:p>
    <w:p>
      <w:pPr>
        <w:pStyle w:val="ListParagraph"/>
        <w:numPr>
          <w:ilvl w:val="3"/>
          <w:numId w:val="82"/>
        </w:numPr>
        <w:tabs>
          <w:tab w:val="left" w:pos="1055"/>
        </w:tabs>
        <w:spacing w:before="1" w:after="0" w:line="240" w:lineRule="auto"/>
        <w:ind w:left="1055" w:right="0" w:hanging="945"/>
        <w:jc w:val="left"/>
        <w:rPr>
          <w:sz w:val="21"/>
        </w:rPr>
      </w:pPr>
      <w:r>
        <w:rPr>
          <w:sz w:val="21"/>
        </w:rPr>
        <w:t>登记机构或授权机构应委托质量检验机构进行成果验收。</w:t>
      </w:r>
    </w:p>
    <w:p>
      <w:pPr>
        <w:pStyle w:val="ListParagraph"/>
        <w:numPr>
          <w:ilvl w:val="3"/>
          <w:numId w:val="82"/>
        </w:numPr>
        <w:tabs>
          <w:tab w:val="left" w:pos="1055"/>
        </w:tabs>
        <w:spacing w:before="47" w:after="0" w:line="240" w:lineRule="auto"/>
        <w:ind w:left="1055" w:right="0" w:hanging="945"/>
        <w:jc w:val="left"/>
        <w:rPr>
          <w:sz w:val="21"/>
        </w:rPr>
      </w:pPr>
      <w:r>
        <w:rPr>
          <w:spacing w:val="-2"/>
          <w:sz w:val="21"/>
        </w:rPr>
        <w:t xml:space="preserve">验收应对抽样成果进行内业全数检查，外业成果检查的实地抽检比例不低于 </w:t>
      </w:r>
      <w:r>
        <w:rPr>
          <w:spacing w:val="3"/>
          <w:sz w:val="21"/>
        </w:rPr>
        <w:t>5</w:t>
      </w:r>
      <w:r>
        <w:rPr>
          <w:spacing w:val="1"/>
          <w:sz w:val="21"/>
        </w:rPr>
        <w:t>%。</w:t>
      </w:r>
    </w:p>
    <w:p>
      <w:pPr>
        <w:pStyle w:val="BodyText"/>
        <w:spacing w:before="7"/>
        <w:rPr>
          <w:sz w:val="9"/>
        </w:rPr>
      </w:pPr>
    </w:p>
    <w:p>
      <w:pPr>
        <w:pStyle w:val="ListParagraph"/>
        <w:numPr>
          <w:ilvl w:val="1"/>
          <w:numId w:val="82"/>
        </w:numPr>
        <w:tabs>
          <w:tab w:val="left" w:pos="637"/>
        </w:tabs>
        <w:spacing w:before="70" w:after="0" w:line="240" w:lineRule="auto"/>
        <w:ind w:left="636" w:right="0" w:hanging="527"/>
        <w:jc w:val="left"/>
        <w:rPr>
          <w:rFonts w:ascii="黑体" w:eastAsia="黑体" w:hint="eastAsia"/>
          <w:sz w:val="21"/>
        </w:rPr>
      </w:pPr>
      <w:r>
        <w:rPr>
          <w:rFonts w:ascii="黑体" w:eastAsia="黑体" w:hint="eastAsia"/>
          <w:sz w:val="21"/>
        </w:rPr>
        <w:t>记录和报告</w:t>
      </w:r>
    </w:p>
    <w:p>
      <w:pPr>
        <w:pStyle w:val="BodyText"/>
        <w:spacing w:before="8"/>
        <w:rPr>
          <w:rFonts w:ascii="黑体"/>
          <w:sz w:val="10"/>
        </w:rPr>
      </w:pPr>
    </w:p>
    <w:p>
      <w:pPr>
        <w:pStyle w:val="ListParagraph"/>
        <w:numPr>
          <w:ilvl w:val="2"/>
          <w:numId w:val="82"/>
        </w:numPr>
        <w:tabs>
          <w:tab w:val="left" w:pos="846"/>
        </w:tabs>
        <w:spacing w:before="70" w:after="0" w:line="240" w:lineRule="auto"/>
        <w:ind w:left="845" w:right="0" w:hanging="736"/>
        <w:jc w:val="left"/>
        <w:rPr>
          <w:sz w:val="21"/>
        </w:rPr>
      </w:pPr>
      <w:r>
        <w:rPr>
          <w:sz w:val="21"/>
        </w:rPr>
        <w:t>一级、二级、三级检查应填写自然资源地籍调查成果检查记录表（</w:t>
      </w:r>
      <w:r>
        <w:rPr>
          <w:spacing w:val="1"/>
          <w:sz w:val="21"/>
        </w:rPr>
        <w:t xml:space="preserve">参见附录 </w:t>
      </w:r>
      <w:r>
        <w:rPr>
          <w:spacing w:val="5"/>
          <w:sz w:val="21"/>
        </w:rPr>
        <w:t>A）</w:t>
      </w:r>
      <w:r>
        <w:rPr>
          <w:spacing w:val="7"/>
          <w:sz w:val="21"/>
        </w:rPr>
        <w:t>。</w:t>
      </w:r>
    </w:p>
    <w:p>
      <w:pPr>
        <w:pStyle w:val="ListParagraph"/>
        <w:numPr>
          <w:ilvl w:val="2"/>
          <w:numId w:val="82"/>
        </w:numPr>
        <w:tabs>
          <w:tab w:val="left" w:pos="846"/>
        </w:tabs>
        <w:spacing w:before="41" w:after="0" w:line="240" w:lineRule="auto"/>
        <w:ind w:left="845" w:right="0" w:hanging="736"/>
        <w:jc w:val="left"/>
        <w:rPr>
          <w:sz w:val="21"/>
        </w:rPr>
      </w:pPr>
      <w:r>
        <w:rPr>
          <w:spacing w:val="-2"/>
          <w:sz w:val="21"/>
        </w:rPr>
        <w:t xml:space="preserve">二级、三级检查和验收应编写检查与验收报告，报告格式应符合 </w:t>
      </w:r>
      <w:r>
        <w:rPr>
          <w:spacing w:val="2"/>
          <w:sz w:val="21"/>
        </w:rPr>
        <w:t>GB/T</w:t>
      </w:r>
      <w:r>
        <w:rPr>
          <w:spacing w:val="-4"/>
          <w:sz w:val="21"/>
        </w:rPr>
        <w:t xml:space="preserve"> </w:t>
      </w:r>
      <w:r>
        <w:rPr>
          <w:sz w:val="21"/>
        </w:rPr>
        <w:t>24356</w:t>
      </w:r>
      <w:r>
        <w:rPr>
          <w:spacing w:val="-10"/>
          <w:sz w:val="21"/>
        </w:rPr>
        <w:t xml:space="preserve"> 中的规定。</w:t>
      </w:r>
    </w:p>
    <w:p>
      <w:pPr>
        <w:pStyle w:val="BodyText"/>
        <w:spacing w:before="7"/>
        <w:rPr>
          <w:sz w:val="9"/>
        </w:rPr>
      </w:pPr>
    </w:p>
    <w:p>
      <w:pPr>
        <w:pStyle w:val="ListParagraph"/>
        <w:numPr>
          <w:ilvl w:val="1"/>
          <w:numId w:val="82"/>
        </w:numPr>
        <w:tabs>
          <w:tab w:val="left" w:pos="637"/>
        </w:tabs>
        <w:spacing w:before="69" w:after="0" w:line="240" w:lineRule="auto"/>
        <w:ind w:left="636" w:right="0" w:hanging="527"/>
        <w:jc w:val="left"/>
        <w:rPr>
          <w:rFonts w:ascii="黑体" w:eastAsia="黑体" w:hint="eastAsia"/>
          <w:sz w:val="21"/>
        </w:rPr>
      </w:pPr>
      <w:r>
        <w:rPr>
          <w:rFonts w:ascii="黑体" w:eastAsia="黑体" w:hint="eastAsia"/>
          <w:sz w:val="21"/>
        </w:rPr>
        <w:t>质量问题处理</w:t>
      </w:r>
    </w:p>
    <w:p>
      <w:pPr>
        <w:pStyle w:val="BodyText"/>
        <w:spacing w:before="9"/>
        <w:rPr>
          <w:rFonts w:ascii="黑体"/>
          <w:sz w:val="10"/>
        </w:rPr>
      </w:pPr>
    </w:p>
    <w:p>
      <w:pPr>
        <w:pStyle w:val="ListParagraph"/>
        <w:numPr>
          <w:ilvl w:val="2"/>
          <w:numId w:val="82"/>
        </w:numPr>
        <w:tabs>
          <w:tab w:val="left" w:pos="846"/>
        </w:tabs>
        <w:spacing w:before="69" w:after="0" w:line="280" w:lineRule="auto"/>
        <w:ind w:left="110" w:right="711" w:firstLine="0"/>
        <w:jc w:val="both"/>
        <w:rPr>
          <w:sz w:val="21"/>
        </w:rPr>
      </w:pPr>
      <w:r>
        <w:rPr>
          <w:w w:val="95"/>
          <w:sz w:val="21"/>
        </w:rPr>
        <w:t xml:space="preserve">一级、二级、三级检查中发现的质量问题，项目承担单位应及时整改。当一级、二级检查中出  </w:t>
      </w:r>
      <w:r>
        <w:rPr>
          <w:spacing w:val="-6"/>
          <w:w w:val="95"/>
          <w:sz w:val="21"/>
        </w:rPr>
        <w:t xml:space="preserve">现质量问题判定分歧时，由项目承担单位技术责任人裁定；当三级检查中出现质量问题判定分歧时，由   </w:t>
      </w:r>
      <w:r>
        <w:rPr>
          <w:sz w:val="21"/>
        </w:rPr>
        <w:t>登记机构或授权机构裁定。</w:t>
      </w:r>
    </w:p>
    <w:p>
      <w:pPr>
        <w:pStyle w:val="ListParagraph"/>
        <w:numPr>
          <w:ilvl w:val="2"/>
          <w:numId w:val="82"/>
        </w:numPr>
        <w:tabs>
          <w:tab w:val="left" w:pos="846"/>
        </w:tabs>
        <w:spacing w:before="0" w:after="0" w:line="276" w:lineRule="auto"/>
        <w:ind w:left="110" w:right="711" w:firstLine="0"/>
        <w:jc w:val="both"/>
        <w:rPr>
          <w:sz w:val="21"/>
        </w:rPr>
      </w:pPr>
      <w:r>
        <w:rPr>
          <w:w w:val="95"/>
          <w:sz w:val="21"/>
        </w:rPr>
        <w:t xml:space="preserve">经验收判为合格的批成果，项目承担单位要对验收中发现的问题进行整改，然后进行复查；经  </w:t>
      </w:r>
      <w:r>
        <w:rPr>
          <w:sz w:val="21"/>
        </w:rPr>
        <w:t>验收判为不合格的批成果，要将检验批全部退回项目承担单位进行全面整改，然后再次申请验收。</w:t>
      </w:r>
    </w:p>
    <w:p>
      <w:pPr>
        <w:pStyle w:val="ListParagraph"/>
        <w:numPr>
          <w:ilvl w:val="2"/>
          <w:numId w:val="82"/>
        </w:numPr>
        <w:tabs>
          <w:tab w:val="left" w:pos="846"/>
        </w:tabs>
        <w:spacing w:before="1" w:after="0" w:line="276" w:lineRule="auto"/>
        <w:ind w:left="110" w:right="711" w:firstLine="0"/>
        <w:jc w:val="both"/>
        <w:rPr>
          <w:sz w:val="21"/>
        </w:rPr>
      </w:pPr>
      <w:r>
        <w:rPr>
          <w:w w:val="95"/>
          <w:sz w:val="21"/>
        </w:rPr>
        <w:t xml:space="preserve">验收中发现有不符合标准、技术设计书或者其他有关技术规定的成果时，质量检验机构应及时  </w:t>
      </w:r>
      <w:r>
        <w:rPr>
          <w:sz w:val="21"/>
        </w:rPr>
        <w:t>提出处理意见，项目承担单位整改后再进行检查验收。</w:t>
      </w:r>
    </w:p>
    <w:p>
      <w:pPr>
        <w:pStyle w:val="BodyText"/>
        <w:spacing w:before="9"/>
        <w:rPr>
          <w:sz w:val="24"/>
        </w:rPr>
      </w:pPr>
    </w:p>
    <w:p>
      <w:pPr>
        <w:pStyle w:val="ListParagraph"/>
        <w:numPr>
          <w:ilvl w:val="0"/>
          <w:numId w:val="82"/>
        </w:numPr>
        <w:tabs>
          <w:tab w:val="left" w:pos="429"/>
        </w:tabs>
        <w:spacing w:before="0" w:after="0" w:line="240" w:lineRule="auto"/>
        <w:ind w:left="428" w:right="0" w:hanging="319"/>
        <w:jc w:val="both"/>
        <w:rPr>
          <w:rFonts w:ascii="黑体" w:eastAsia="黑体" w:hint="eastAsia"/>
          <w:sz w:val="21"/>
        </w:rPr>
      </w:pPr>
      <w:r>
        <w:rPr>
          <w:rFonts w:ascii="黑体" w:eastAsia="黑体" w:hint="eastAsia"/>
          <w:sz w:val="21"/>
        </w:rPr>
        <w:t>成果质量评定</w:t>
      </w:r>
    </w:p>
    <w:p>
      <w:pPr>
        <w:pStyle w:val="BodyText"/>
        <w:spacing w:before="5"/>
        <w:rPr>
          <w:rFonts w:ascii="黑体"/>
        </w:rPr>
      </w:pPr>
    </w:p>
    <w:p>
      <w:pPr>
        <w:pStyle w:val="ListParagraph"/>
        <w:numPr>
          <w:ilvl w:val="1"/>
          <w:numId w:val="82"/>
        </w:numPr>
        <w:tabs>
          <w:tab w:val="left" w:pos="637"/>
        </w:tabs>
        <w:spacing w:before="70" w:after="0" w:line="240" w:lineRule="auto"/>
        <w:ind w:left="636" w:right="0" w:hanging="527"/>
        <w:jc w:val="left"/>
        <w:rPr>
          <w:rFonts w:ascii="黑体" w:eastAsia="黑体" w:hint="eastAsia"/>
          <w:sz w:val="21"/>
        </w:rPr>
      </w:pPr>
      <w:r>
        <w:rPr>
          <w:rFonts w:ascii="黑体" w:eastAsia="黑体" w:hint="eastAsia"/>
          <w:sz w:val="21"/>
        </w:rPr>
        <w:t>质量评价基本单位</w:t>
      </w:r>
    </w:p>
    <w:p>
      <w:pPr>
        <w:pStyle w:val="BodyText"/>
        <w:spacing w:before="8"/>
        <w:rPr>
          <w:rFonts w:ascii="黑体"/>
          <w:sz w:val="10"/>
        </w:rPr>
      </w:pPr>
    </w:p>
    <w:p>
      <w:pPr>
        <w:pStyle w:val="BodyText"/>
        <w:spacing w:before="70"/>
        <w:ind w:left="528"/>
      </w:pPr>
      <w:r>
        <w:t>自然资源地籍调查成果质量评价以自然资源登记单元为基本单位。</w:t>
      </w:r>
    </w:p>
    <w:p>
      <w:pPr>
        <w:pStyle w:val="BodyText"/>
        <w:spacing w:before="1"/>
        <w:rPr>
          <w:sz w:val="10"/>
        </w:rPr>
      </w:pPr>
    </w:p>
    <w:p>
      <w:pPr>
        <w:pStyle w:val="ListParagraph"/>
        <w:numPr>
          <w:ilvl w:val="1"/>
          <w:numId w:val="82"/>
        </w:numPr>
        <w:tabs>
          <w:tab w:val="left" w:pos="637"/>
        </w:tabs>
        <w:spacing w:before="70" w:after="0" w:line="240" w:lineRule="auto"/>
        <w:ind w:left="636" w:right="0" w:hanging="527"/>
        <w:jc w:val="left"/>
        <w:rPr>
          <w:rFonts w:ascii="黑体" w:eastAsia="黑体" w:hint="eastAsia"/>
          <w:sz w:val="21"/>
        </w:rPr>
      </w:pPr>
      <w:r>
        <w:rPr>
          <w:rFonts w:ascii="黑体" w:eastAsia="黑体" w:hint="eastAsia"/>
          <w:sz w:val="21"/>
        </w:rPr>
        <w:t>质量元素及错漏分类</w:t>
      </w:r>
    </w:p>
    <w:p>
      <w:pPr>
        <w:pStyle w:val="BodyText"/>
        <w:spacing w:before="1"/>
        <w:rPr>
          <w:rFonts w:ascii="黑体"/>
          <w:sz w:val="10"/>
        </w:rPr>
      </w:pPr>
    </w:p>
    <w:p>
      <w:pPr>
        <w:pStyle w:val="BodyText"/>
        <w:spacing w:before="70" w:line="283" w:lineRule="auto"/>
        <w:ind w:left="110" w:right="718" w:firstLine="418"/>
      </w:pPr>
      <w:r>
        <w:rPr>
          <w:spacing w:val="-8"/>
          <w:w w:val="95"/>
        </w:rPr>
        <w:t xml:space="preserve">自然资源地籍调查成果质量元素、权重及错漏分类按自然资源地籍调查成果质量元素及错漏分类表   </w:t>
      </w:r>
      <w:r>
        <w:t>执行（参见附录 B）。</w:t>
      </w:r>
    </w:p>
    <w:p>
      <w:pPr>
        <w:pStyle w:val="ListParagraph"/>
        <w:numPr>
          <w:ilvl w:val="1"/>
          <w:numId w:val="82"/>
        </w:numPr>
        <w:tabs>
          <w:tab w:val="left" w:pos="637"/>
        </w:tabs>
        <w:spacing w:before="143" w:after="0" w:line="240" w:lineRule="auto"/>
        <w:ind w:left="636" w:right="0" w:hanging="527"/>
        <w:jc w:val="left"/>
        <w:rPr>
          <w:rFonts w:ascii="黑体" w:eastAsia="黑体" w:hint="eastAsia"/>
          <w:sz w:val="21"/>
        </w:rPr>
      </w:pPr>
      <w:r>
        <w:rPr>
          <w:rFonts w:ascii="黑体" w:eastAsia="黑体" w:hint="eastAsia"/>
          <w:sz w:val="21"/>
        </w:rPr>
        <w:t>权重设置</w:t>
      </w:r>
    </w:p>
    <w:p>
      <w:pPr>
        <w:pStyle w:val="BodyText"/>
        <w:spacing w:before="8"/>
        <w:rPr>
          <w:rFonts w:ascii="黑体"/>
          <w:sz w:val="10"/>
        </w:rPr>
      </w:pPr>
    </w:p>
    <w:p>
      <w:pPr>
        <w:pStyle w:val="ListParagraph"/>
        <w:numPr>
          <w:ilvl w:val="2"/>
          <w:numId w:val="82"/>
        </w:numPr>
        <w:tabs>
          <w:tab w:val="left" w:pos="846"/>
        </w:tabs>
        <w:spacing w:before="70" w:after="0" w:line="240" w:lineRule="auto"/>
        <w:ind w:left="845" w:right="0" w:hanging="736"/>
        <w:jc w:val="left"/>
        <w:rPr>
          <w:sz w:val="21"/>
        </w:rPr>
      </w:pPr>
      <w:r>
        <w:rPr>
          <w:sz w:val="21"/>
        </w:rPr>
        <w:t xml:space="preserve">质量元素、质量子元素的权重参见附录 </w:t>
      </w:r>
      <w:r>
        <w:rPr>
          <w:spacing w:val="3"/>
          <w:sz w:val="21"/>
        </w:rPr>
        <w:t>B</w:t>
      </w:r>
      <w:r>
        <w:rPr>
          <w:sz w:val="21"/>
        </w:rPr>
        <w:t>。</w:t>
      </w:r>
    </w:p>
    <w:p>
      <w:pPr>
        <w:pStyle w:val="ListParagraph"/>
        <w:numPr>
          <w:ilvl w:val="2"/>
          <w:numId w:val="82"/>
        </w:numPr>
        <w:tabs>
          <w:tab w:val="left" w:pos="846"/>
        </w:tabs>
        <w:spacing w:before="41" w:after="0" w:line="276" w:lineRule="auto"/>
        <w:ind w:left="110" w:right="704" w:firstLine="0"/>
        <w:jc w:val="left"/>
        <w:rPr>
          <w:sz w:val="21"/>
        </w:rPr>
      </w:pPr>
      <w:r>
        <w:rPr>
          <w:spacing w:val="-2"/>
          <w:sz w:val="21"/>
        </w:rPr>
        <w:t xml:space="preserve">当检验对象是初步调查成果时，矢量及属性表的权重调整为 </w:t>
      </w:r>
      <w:r>
        <w:rPr>
          <w:spacing w:val="2"/>
          <w:sz w:val="21"/>
        </w:rPr>
        <w:t>0.3</w:t>
      </w:r>
      <w:r>
        <w:rPr>
          <w:sz w:val="21"/>
        </w:rPr>
        <w:t>，最终成果与初步调查成果比</w:t>
      </w:r>
      <w:r>
        <w:rPr>
          <w:spacing w:val="-7"/>
          <w:sz w:val="21"/>
        </w:rPr>
        <w:t xml:space="preserve">对的权重调整为 </w:t>
      </w:r>
      <w:r>
        <w:rPr>
          <w:spacing w:val="4"/>
          <w:sz w:val="21"/>
        </w:rPr>
        <w:t>0</w:t>
      </w:r>
      <w:r>
        <w:rPr>
          <w:sz w:val="21"/>
        </w:rPr>
        <w:t>。</w:t>
      </w:r>
    </w:p>
    <w:p>
      <w:pPr>
        <w:pStyle w:val="ListParagraph"/>
        <w:numPr>
          <w:ilvl w:val="1"/>
          <w:numId w:val="82"/>
        </w:numPr>
        <w:tabs>
          <w:tab w:val="left" w:pos="637"/>
        </w:tabs>
        <w:spacing w:before="159" w:after="0" w:line="240" w:lineRule="auto"/>
        <w:ind w:left="636" w:right="0" w:hanging="527"/>
        <w:jc w:val="left"/>
        <w:rPr>
          <w:rFonts w:ascii="黑体" w:eastAsia="黑体" w:hint="eastAsia"/>
          <w:sz w:val="21"/>
        </w:rPr>
      </w:pPr>
      <w:r>
        <w:rPr>
          <w:rFonts w:ascii="黑体" w:eastAsia="黑体" w:hint="eastAsia"/>
          <w:sz w:val="21"/>
        </w:rPr>
        <w:t>质量评分</w:t>
      </w:r>
    </w:p>
    <w:p>
      <w:pPr>
        <w:pStyle w:val="BodyText"/>
        <w:spacing w:before="7"/>
        <w:rPr>
          <w:rFonts w:ascii="黑体"/>
          <w:sz w:val="9"/>
        </w:rPr>
      </w:pPr>
    </w:p>
    <w:p>
      <w:pPr>
        <w:pStyle w:val="ListParagraph"/>
        <w:numPr>
          <w:ilvl w:val="2"/>
          <w:numId w:val="82"/>
        </w:numPr>
        <w:tabs>
          <w:tab w:val="left" w:pos="846"/>
        </w:tabs>
        <w:spacing w:before="70" w:after="0" w:line="240" w:lineRule="auto"/>
        <w:ind w:left="845" w:right="0" w:hanging="736"/>
        <w:jc w:val="left"/>
        <w:rPr>
          <w:rFonts w:ascii="黑体" w:eastAsia="黑体" w:hint="eastAsia"/>
          <w:sz w:val="21"/>
        </w:rPr>
      </w:pPr>
      <w:r>
        <w:rPr>
          <w:rFonts w:ascii="黑体" w:eastAsia="黑体" w:hint="eastAsia"/>
          <w:sz w:val="21"/>
        </w:rPr>
        <w:t>分值设定</w:t>
      </w:r>
    </w:p>
    <w:p>
      <w:pPr>
        <w:pStyle w:val="BodyText"/>
        <w:rPr>
          <w:rFonts w:ascii="黑体"/>
          <w:sz w:val="16"/>
        </w:rPr>
      </w:pPr>
    </w:p>
    <w:p>
      <w:pPr>
        <w:pStyle w:val="ListParagraph"/>
        <w:numPr>
          <w:ilvl w:val="3"/>
          <w:numId w:val="82"/>
        </w:numPr>
        <w:tabs>
          <w:tab w:val="left" w:pos="1055"/>
        </w:tabs>
        <w:spacing w:before="1" w:after="0" w:line="240" w:lineRule="auto"/>
        <w:ind w:left="1055" w:right="0" w:hanging="945"/>
        <w:jc w:val="left"/>
        <w:rPr>
          <w:sz w:val="21"/>
        </w:rPr>
      </w:pPr>
      <w:r>
        <w:rPr>
          <w:sz w:val="21"/>
        </w:rPr>
        <w:t>质量评分方法采用错漏类型扣分法。</w:t>
      </w:r>
    </w:p>
    <w:p>
      <w:pPr>
        <w:pStyle w:val="ListParagraph"/>
        <w:numPr>
          <w:ilvl w:val="3"/>
          <w:numId w:val="82"/>
        </w:numPr>
        <w:tabs>
          <w:tab w:val="left" w:pos="1055"/>
        </w:tabs>
        <w:spacing w:before="48" w:after="0" w:line="240" w:lineRule="auto"/>
        <w:ind w:left="1055" w:right="0" w:hanging="945"/>
        <w:jc w:val="left"/>
        <w:rPr>
          <w:sz w:val="21"/>
        </w:rPr>
      </w:pPr>
      <w:r>
        <w:rPr>
          <w:sz w:val="21"/>
        </w:rPr>
        <w:t xml:space="preserve">错漏类型按严重程度分为 </w:t>
      </w:r>
      <w:r>
        <w:rPr>
          <w:spacing w:val="3"/>
          <w:sz w:val="21"/>
        </w:rPr>
        <w:t>A</w:t>
      </w:r>
      <w:r>
        <w:rPr>
          <w:sz w:val="21"/>
        </w:rPr>
        <w:t>、</w:t>
      </w:r>
      <w:r>
        <w:rPr>
          <w:spacing w:val="3"/>
          <w:sz w:val="21"/>
        </w:rPr>
        <w:t>B</w:t>
      </w:r>
      <w:r>
        <w:rPr>
          <w:sz w:val="21"/>
        </w:rPr>
        <w:t>、C</w:t>
      </w:r>
      <w:r>
        <w:rPr>
          <w:spacing w:val="-14"/>
          <w:sz w:val="21"/>
        </w:rPr>
        <w:t xml:space="preserve"> 三类。</w:t>
      </w:r>
    </w:p>
    <w:p>
      <w:pPr>
        <w:pStyle w:val="ListParagraph"/>
        <w:numPr>
          <w:ilvl w:val="3"/>
          <w:numId w:val="82"/>
        </w:numPr>
        <w:tabs>
          <w:tab w:val="left" w:pos="1055"/>
        </w:tabs>
        <w:spacing w:before="40" w:after="0" w:line="240" w:lineRule="auto"/>
        <w:ind w:left="1055" w:right="0" w:hanging="945"/>
        <w:jc w:val="left"/>
        <w:rPr>
          <w:sz w:val="21"/>
        </w:rPr>
      </w:pPr>
      <w:r>
        <w:rPr>
          <w:sz w:val="21"/>
        </w:rPr>
        <w:t>每项质量元素或质量子元素均设置 100 分，错漏扣分按表 1 规定执行。</w:t>
      </w:r>
    </w:p>
    <w:p>
      <w:pPr>
        <w:spacing w:after="0" w:line="240" w:lineRule="auto"/>
        <w:jc w:val="left"/>
        <w:rPr>
          <w:sz w:val="21"/>
        </w:rPr>
        <w:sectPr>
          <w:headerReference w:type="even" r:id="rId19"/>
          <w:headerReference w:type="default" r:id="rId20"/>
          <w:footerReference w:type="even" r:id="rId21"/>
          <w:footerReference w:type="default" r:id="rId22"/>
          <w:pgSz w:w="11910" w:h="16850"/>
          <w:pgMar w:top="1640" w:right="720" w:bottom="1340" w:left="1020" w:header="1448" w:footer="1143"/>
          <w:pgNumType w:start="2"/>
          <w:cols w:space="708"/>
        </w:sectPr>
      </w:pPr>
    </w:p>
    <w:p>
      <w:pPr>
        <w:pStyle w:val="BodyText"/>
        <w:spacing w:before="12"/>
        <w:rPr>
          <w:sz w:val="16"/>
        </w:rPr>
      </w:pPr>
    </w:p>
    <w:p>
      <w:pPr>
        <w:pStyle w:val="BodyText"/>
        <w:spacing w:before="70"/>
        <w:ind w:left="46" w:right="63"/>
        <w:jc w:val="center"/>
        <w:rPr>
          <w:rFonts w:ascii="黑体" w:eastAsia="黑体" w:hint="eastAsia"/>
        </w:rPr>
      </w:pPr>
      <w:r>
        <w:rPr>
          <w:rFonts w:ascii="黑体" w:eastAsia="黑体" w:hint="eastAsia"/>
        </w:rPr>
        <w:t>表1 错漏扣分标准</w:t>
      </w:r>
    </w:p>
    <w:p>
      <w:pPr>
        <w:pStyle w:val="BodyText"/>
        <w:spacing w:before="6"/>
        <w:rPr>
          <w:rFonts w:ascii="黑体"/>
          <w:sz w:val="14"/>
        </w:rPr>
      </w:pPr>
    </w:p>
    <w:tbl>
      <w:tblPr>
        <w:tblStyle w:val="TableNormal1"/>
        <w:tblW w:w="0" w:type="auto"/>
        <w:jc w:val="left"/>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109"/>
        <w:gridCol w:w="3120"/>
        <w:gridCol w:w="3116"/>
      </w:tblGrid>
      <w:tr>
        <w:tblPrEx>
          <w:tblW w:w="0" w:type="auto"/>
          <w:jc w:val="left"/>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3109" w:type="dxa"/>
            <w:tcBorders>
              <w:right w:val="single" w:sz="4" w:space="0" w:color="000000"/>
            </w:tcBorders>
          </w:tcPr>
          <w:p>
            <w:pPr>
              <w:pStyle w:val="TableParagraph"/>
              <w:spacing w:before="43"/>
              <w:ind w:left="1182" w:right="1154"/>
              <w:jc w:val="center"/>
              <w:rPr>
                <w:sz w:val="18"/>
              </w:rPr>
            </w:pPr>
            <w:r>
              <w:rPr>
                <w:sz w:val="18"/>
              </w:rPr>
              <w:t>错漏类型</w:t>
            </w:r>
          </w:p>
        </w:tc>
        <w:tc>
          <w:tcPr>
            <w:tcW w:w="3120" w:type="dxa"/>
            <w:tcBorders>
              <w:left w:val="single" w:sz="4" w:space="0" w:color="000000"/>
              <w:right w:val="single" w:sz="4" w:space="0" w:color="000000"/>
            </w:tcBorders>
          </w:tcPr>
          <w:p>
            <w:pPr>
              <w:pStyle w:val="TableParagraph"/>
              <w:spacing w:before="43"/>
              <w:ind w:left="1181" w:right="1169"/>
              <w:jc w:val="center"/>
              <w:rPr>
                <w:sz w:val="18"/>
              </w:rPr>
            </w:pPr>
            <w:r>
              <w:rPr>
                <w:sz w:val="18"/>
              </w:rPr>
              <w:t>严重程度</w:t>
            </w:r>
          </w:p>
        </w:tc>
        <w:tc>
          <w:tcPr>
            <w:tcW w:w="3116" w:type="dxa"/>
            <w:tcBorders>
              <w:left w:val="single" w:sz="4" w:space="0" w:color="000000"/>
            </w:tcBorders>
          </w:tcPr>
          <w:p>
            <w:pPr>
              <w:pStyle w:val="TableParagraph"/>
              <w:spacing w:before="43"/>
              <w:ind w:left="1261" w:right="1261"/>
              <w:jc w:val="center"/>
              <w:rPr>
                <w:sz w:val="18"/>
              </w:rPr>
            </w:pPr>
            <w:r>
              <w:rPr>
                <w:sz w:val="18"/>
              </w:rPr>
              <w:t>扣分值</w:t>
            </w:r>
          </w:p>
        </w:tc>
      </w:tr>
      <w:tr>
        <w:tblPrEx>
          <w:tblW w:w="0" w:type="auto"/>
          <w:jc w:val="left"/>
          <w:tblInd w:w="414" w:type="dxa"/>
          <w:tblLayout w:type="fixed"/>
          <w:tblCellMar>
            <w:top w:w="0" w:type="dxa"/>
            <w:left w:w="0" w:type="dxa"/>
            <w:bottom w:w="0" w:type="dxa"/>
            <w:right w:w="0" w:type="dxa"/>
          </w:tblCellMar>
          <w:tblLook w:val="01E0"/>
        </w:tblPrEx>
        <w:trPr>
          <w:trHeight w:val="315"/>
          <w:jc w:val="left"/>
        </w:trPr>
        <w:tc>
          <w:tcPr>
            <w:tcW w:w="3109" w:type="dxa"/>
            <w:tcBorders>
              <w:bottom w:val="single" w:sz="4" w:space="0" w:color="000000"/>
              <w:right w:val="single" w:sz="4" w:space="0" w:color="000000"/>
            </w:tcBorders>
          </w:tcPr>
          <w:p>
            <w:pPr>
              <w:pStyle w:val="TableParagraph"/>
              <w:spacing w:before="43"/>
              <w:ind w:left="33"/>
              <w:jc w:val="center"/>
              <w:rPr>
                <w:sz w:val="18"/>
              </w:rPr>
            </w:pPr>
            <w:r>
              <w:rPr>
                <w:sz w:val="18"/>
              </w:rPr>
              <w:t>A</w:t>
            </w:r>
          </w:p>
        </w:tc>
        <w:tc>
          <w:tcPr>
            <w:tcW w:w="3120" w:type="dxa"/>
            <w:tcBorders>
              <w:left w:val="single" w:sz="4" w:space="0" w:color="000000"/>
              <w:bottom w:val="single" w:sz="4" w:space="0" w:color="000000"/>
              <w:right w:val="single" w:sz="4" w:space="0" w:color="000000"/>
            </w:tcBorders>
          </w:tcPr>
          <w:p>
            <w:pPr>
              <w:pStyle w:val="TableParagraph"/>
              <w:spacing w:before="43"/>
              <w:ind w:left="1181" w:right="1169"/>
              <w:jc w:val="center"/>
              <w:rPr>
                <w:sz w:val="18"/>
              </w:rPr>
            </w:pPr>
            <w:r>
              <w:rPr>
                <w:sz w:val="18"/>
              </w:rPr>
              <w:t>严重错漏</w:t>
            </w:r>
          </w:p>
        </w:tc>
        <w:tc>
          <w:tcPr>
            <w:tcW w:w="3116" w:type="dxa"/>
            <w:tcBorders>
              <w:left w:val="single" w:sz="4" w:space="0" w:color="000000"/>
              <w:bottom w:val="single" w:sz="4" w:space="0" w:color="000000"/>
            </w:tcBorders>
          </w:tcPr>
          <w:p>
            <w:pPr>
              <w:pStyle w:val="TableParagraph"/>
              <w:spacing w:before="43"/>
              <w:ind w:left="1261" w:right="1250"/>
              <w:jc w:val="center"/>
              <w:rPr>
                <w:sz w:val="18"/>
              </w:rPr>
            </w:pPr>
            <w:r>
              <w:rPr>
                <w:sz w:val="18"/>
              </w:rPr>
              <w:t>32分</w:t>
            </w:r>
          </w:p>
        </w:tc>
      </w:tr>
      <w:tr>
        <w:tblPrEx>
          <w:tblW w:w="0" w:type="auto"/>
          <w:jc w:val="left"/>
          <w:tblInd w:w="414" w:type="dxa"/>
          <w:tblLayout w:type="fixed"/>
          <w:tblCellMar>
            <w:top w:w="0" w:type="dxa"/>
            <w:left w:w="0" w:type="dxa"/>
            <w:bottom w:w="0" w:type="dxa"/>
            <w:right w:w="0" w:type="dxa"/>
          </w:tblCellMar>
          <w:tblLook w:val="01E0"/>
        </w:tblPrEx>
        <w:trPr>
          <w:trHeight w:val="314"/>
          <w:jc w:val="left"/>
        </w:trPr>
        <w:tc>
          <w:tcPr>
            <w:tcW w:w="3109" w:type="dxa"/>
            <w:tcBorders>
              <w:top w:val="single" w:sz="4" w:space="0" w:color="000000"/>
              <w:bottom w:val="single" w:sz="4" w:space="0" w:color="000000"/>
              <w:right w:val="single" w:sz="4" w:space="0" w:color="000000"/>
            </w:tcBorders>
          </w:tcPr>
          <w:p>
            <w:pPr>
              <w:pStyle w:val="TableParagraph"/>
              <w:spacing w:before="34"/>
              <w:ind w:left="33"/>
              <w:jc w:val="center"/>
              <w:rPr>
                <w:sz w:val="18"/>
              </w:rPr>
            </w:pPr>
            <w:r>
              <w:rPr>
                <w:sz w:val="18"/>
              </w:rPr>
              <w:t>B</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spacing w:before="34"/>
              <w:ind w:left="1181" w:right="1169"/>
              <w:jc w:val="center"/>
              <w:rPr>
                <w:sz w:val="18"/>
              </w:rPr>
            </w:pPr>
            <w:r>
              <w:rPr>
                <w:sz w:val="18"/>
              </w:rPr>
              <w:t>较重错漏</w:t>
            </w:r>
          </w:p>
        </w:tc>
        <w:tc>
          <w:tcPr>
            <w:tcW w:w="3116" w:type="dxa"/>
            <w:tcBorders>
              <w:top w:val="single" w:sz="4" w:space="0" w:color="000000"/>
              <w:left w:val="single" w:sz="4" w:space="0" w:color="000000"/>
              <w:bottom w:val="single" w:sz="4" w:space="0" w:color="000000"/>
            </w:tcBorders>
          </w:tcPr>
          <w:p>
            <w:pPr>
              <w:pStyle w:val="TableParagraph"/>
              <w:spacing w:before="34"/>
              <w:ind w:left="1261" w:right="1250"/>
              <w:jc w:val="center"/>
              <w:rPr>
                <w:sz w:val="18"/>
              </w:rPr>
            </w:pPr>
            <w:r>
              <w:rPr>
                <w:sz w:val="18"/>
              </w:rPr>
              <w:t>12分</w:t>
            </w:r>
          </w:p>
        </w:tc>
      </w:tr>
      <w:tr>
        <w:tblPrEx>
          <w:tblW w:w="0" w:type="auto"/>
          <w:jc w:val="left"/>
          <w:tblInd w:w="414" w:type="dxa"/>
          <w:tblLayout w:type="fixed"/>
          <w:tblCellMar>
            <w:top w:w="0" w:type="dxa"/>
            <w:left w:w="0" w:type="dxa"/>
            <w:bottom w:w="0" w:type="dxa"/>
            <w:right w:w="0" w:type="dxa"/>
          </w:tblCellMar>
          <w:tblLook w:val="01E0"/>
        </w:tblPrEx>
        <w:trPr>
          <w:trHeight w:val="307"/>
          <w:jc w:val="left"/>
        </w:trPr>
        <w:tc>
          <w:tcPr>
            <w:tcW w:w="3109" w:type="dxa"/>
            <w:tcBorders>
              <w:top w:val="single" w:sz="4" w:space="0" w:color="000000"/>
              <w:right w:val="single" w:sz="4" w:space="0" w:color="000000"/>
            </w:tcBorders>
          </w:tcPr>
          <w:p>
            <w:pPr>
              <w:pStyle w:val="TableParagraph"/>
              <w:spacing w:before="34"/>
              <w:ind w:left="33"/>
              <w:jc w:val="center"/>
              <w:rPr>
                <w:sz w:val="18"/>
              </w:rPr>
            </w:pPr>
            <w:r>
              <w:rPr>
                <w:sz w:val="18"/>
              </w:rPr>
              <w:t>C</w:t>
            </w:r>
          </w:p>
        </w:tc>
        <w:tc>
          <w:tcPr>
            <w:tcW w:w="3120" w:type="dxa"/>
            <w:tcBorders>
              <w:top w:val="single" w:sz="4" w:space="0" w:color="000000"/>
              <w:left w:val="single" w:sz="4" w:space="0" w:color="000000"/>
              <w:right w:val="single" w:sz="4" w:space="0" w:color="000000"/>
            </w:tcBorders>
          </w:tcPr>
          <w:p>
            <w:pPr>
              <w:pStyle w:val="TableParagraph"/>
              <w:spacing w:before="34"/>
              <w:ind w:left="1181" w:right="1169"/>
              <w:jc w:val="center"/>
              <w:rPr>
                <w:sz w:val="18"/>
              </w:rPr>
            </w:pPr>
            <w:r>
              <w:rPr>
                <w:sz w:val="18"/>
              </w:rPr>
              <w:t>一般错漏</w:t>
            </w:r>
          </w:p>
        </w:tc>
        <w:tc>
          <w:tcPr>
            <w:tcW w:w="3116" w:type="dxa"/>
            <w:tcBorders>
              <w:top w:val="single" w:sz="4" w:space="0" w:color="000000"/>
              <w:left w:val="single" w:sz="4" w:space="0" w:color="000000"/>
            </w:tcBorders>
          </w:tcPr>
          <w:p>
            <w:pPr>
              <w:pStyle w:val="TableParagraph"/>
              <w:spacing w:before="34"/>
              <w:ind w:left="1261" w:right="1257"/>
              <w:jc w:val="center"/>
              <w:rPr>
                <w:sz w:val="18"/>
              </w:rPr>
            </w:pPr>
            <w:r>
              <w:rPr>
                <w:sz w:val="18"/>
              </w:rPr>
              <w:t>1分</w:t>
            </w:r>
          </w:p>
        </w:tc>
      </w:tr>
    </w:tbl>
    <w:p>
      <w:pPr>
        <w:pStyle w:val="BodyText"/>
        <w:spacing w:before="7"/>
        <w:rPr>
          <w:rFonts w:ascii="黑体"/>
          <w:sz w:val="8"/>
        </w:rPr>
      </w:pPr>
    </w:p>
    <w:p>
      <w:pPr>
        <w:pStyle w:val="ListParagraph"/>
        <w:numPr>
          <w:ilvl w:val="2"/>
          <w:numId w:val="83"/>
        </w:numPr>
        <w:tabs>
          <w:tab w:val="left" w:pos="1135"/>
        </w:tabs>
        <w:spacing w:before="70" w:after="0" w:line="240" w:lineRule="auto"/>
        <w:ind w:left="1134" w:right="0" w:hanging="736"/>
        <w:jc w:val="left"/>
        <w:rPr>
          <w:rFonts w:ascii="黑体" w:eastAsia="黑体" w:hint="eastAsia"/>
          <w:sz w:val="21"/>
        </w:rPr>
      </w:pPr>
      <w:r>
        <w:rPr>
          <w:rFonts w:ascii="黑体" w:eastAsia="黑体" w:hint="eastAsia"/>
          <w:sz w:val="21"/>
        </w:rPr>
        <w:t>质量元素评分方法</w:t>
      </w:r>
    </w:p>
    <w:p>
      <w:pPr>
        <w:pStyle w:val="BodyText"/>
        <w:spacing w:before="1"/>
        <w:rPr>
          <w:rFonts w:ascii="黑体"/>
          <w:sz w:val="16"/>
        </w:rPr>
      </w:pPr>
    </w:p>
    <w:p>
      <w:pPr>
        <w:pStyle w:val="ListParagraph"/>
        <w:numPr>
          <w:ilvl w:val="3"/>
          <w:numId w:val="83"/>
        </w:numPr>
        <w:tabs>
          <w:tab w:val="left" w:pos="1343"/>
        </w:tabs>
        <w:spacing w:before="0" w:after="0" w:line="240" w:lineRule="auto"/>
        <w:ind w:left="1343" w:right="0" w:hanging="944"/>
        <w:jc w:val="left"/>
        <w:rPr>
          <w:sz w:val="21"/>
        </w:rPr>
      </w:pPr>
      <w:r>
        <w:rPr>
          <w:spacing w:val="6"/>
          <w:sz w:val="21"/>
        </w:rPr>
        <w:t>当质量元素中没有</w:t>
      </w:r>
      <w:r>
        <w:rPr>
          <w:sz w:val="21"/>
        </w:rPr>
        <w:t>A</w:t>
      </w:r>
      <w:r>
        <w:rPr>
          <w:spacing w:val="-10"/>
          <w:sz w:val="21"/>
        </w:rPr>
        <w:t xml:space="preserve"> 类错漏出现时，参照附录 </w:t>
      </w:r>
      <w:r>
        <w:rPr>
          <w:sz w:val="21"/>
        </w:rPr>
        <w:t>B</w:t>
      </w:r>
      <w:r>
        <w:rPr>
          <w:spacing w:val="-7"/>
          <w:sz w:val="21"/>
        </w:rPr>
        <w:t xml:space="preserve"> 计算质量元素得分。</w:t>
      </w:r>
    </w:p>
    <w:p>
      <w:pPr>
        <w:pStyle w:val="ListParagraph"/>
        <w:numPr>
          <w:ilvl w:val="3"/>
          <w:numId w:val="83"/>
        </w:numPr>
        <w:tabs>
          <w:tab w:val="left" w:pos="1343"/>
        </w:tabs>
        <w:spacing w:before="40" w:after="0" w:line="260" w:lineRule="exact"/>
        <w:ind w:left="1343" w:right="0" w:hanging="944"/>
        <w:jc w:val="left"/>
        <w:rPr>
          <w:sz w:val="21"/>
        </w:rPr>
      </w:pPr>
      <w:r>
        <w:rPr>
          <w:sz w:val="21"/>
        </w:rPr>
        <w:t>当质量元素不包含质量子元素时，按式（1）计算质量元素得分。</w:t>
      </w:r>
    </w:p>
    <w:p>
      <w:pPr>
        <w:pStyle w:val="BodyText"/>
        <w:spacing w:line="378" w:lineRule="exact"/>
        <w:ind w:left="3612"/>
      </w:pPr>
      <w:r>
        <w:rPr>
          <w:rFonts w:ascii="Cambria Math" w:eastAsia="Cambria Math" w:hAnsi="Cambria Math"/>
        </w:rPr>
        <w:t>𝑆</w:t>
      </w:r>
      <w:r>
        <w:rPr>
          <w:rFonts w:ascii="Cambria Math" w:eastAsia="Cambria Math" w:hAnsi="Cambria Math"/>
          <w:vertAlign w:val="subscript"/>
        </w:rPr>
        <w:t>1</w:t>
      </w:r>
      <w:r>
        <w:rPr>
          <w:rFonts w:ascii="Cambria Math" w:eastAsia="Cambria Math" w:hAnsi="Cambria Math"/>
          <w:vertAlign w:val="baseline"/>
        </w:rPr>
        <w:t xml:space="preserve"> = 100 − </w:t>
      </w:r>
      <w:r>
        <w:rPr>
          <w:rFonts w:ascii="Cambria Math" w:eastAsia="Cambria Math" w:hAnsi="Cambria Math"/>
          <w:position w:val="1"/>
          <w:vertAlign w:val="baseline"/>
        </w:rPr>
        <w:t>(</w:t>
      </w:r>
      <w:r>
        <w:rPr>
          <w:rFonts w:ascii="Cambria Math" w:eastAsia="Cambria Math" w:hAnsi="Cambria Math"/>
          <w:vertAlign w:val="baseline"/>
        </w:rPr>
        <w:t>𝑎</w:t>
      </w:r>
      <w:r>
        <w:rPr>
          <w:rFonts w:ascii="Cambria Math" w:eastAsia="Cambria Math" w:hAnsi="Cambria Math"/>
          <w:vertAlign w:val="subscript"/>
        </w:rPr>
        <w:t>1𝐵</w:t>
      </w:r>
      <w:r>
        <w:rPr>
          <w:rFonts w:ascii="Cambria Math" w:eastAsia="Cambria Math" w:hAnsi="Cambria Math"/>
          <w:vertAlign w:val="baseline"/>
        </w:rPr>
        <w:t xml:space="preserve"> × 12 + 𝑎</w:t>
      </w:r>
      <w:r>
        <w:rPr>
          <w:rFonts w:ascii="Cambria Math" w:eastAsia="Cambria Math" w:hAnsi="Cambria Math"/>
          <w:vertAlign w:val="subscript"/>
        </w:rPr>
        <w:t>1𝐶</w:t>
      </w:r>
      <w:r>
        <w:rPr>
          <w:rFonts w:ascii="Cambria Math" w:eastAsia="Cambria Math" w:hAnsi="Cambria Math"/>
          <w:vertAlign w:val="baseline"/>
        </w:rPr>
        <w:t xml:space="preserve"> × 1</w:t>
      </w:r>
      <w:r>
        <w:rPr>
          <w:rFonts w:ascii="Cambria Math" w:eastAsia="Cambria Math" w:hAnsi="Cambria Math"/>
          <w:position w:val="1"/>
          <w:vertAlign w:val="baseline"/>
        </w:rPr>
        <w:t xml:space="preserve">) </w:t>
      </w:r>
      <w:r>
        <w:rPr>
          <w:rFonts w:ascii="微软雅黑" w:eastAsia="微软雅黑" w:hAnsi="微软雅黑" w:hint="eastAsia"/>
          <w:vertAlign w:val="baseline"/>
        </w:rPr>
        <w:t xml:space="preserve">························································ </w:t>
      </w:r>
      <w:r>
        <w:rPr>
          <w:vertAlign w:val="baseline"/>
        </w:rPr>
        <w:t>(1)</w:t>
      </w:r>
    </w:p>
    <w:p>
      <w:pPr>
        <w:pStyle w:val="BodyText"/>
        <w:spacing w:before="76"/>
        <w:ind w:left="816"/>
      </w:pPr>
      <w:r>
        <w:t>式中：</w:t>
      </w:r>
    </w:p>
    <w:p>
      <w:pPr>
        <w:pStyle w:val="BodyText"/>
        <w:spacing w:before="41"/>
        <w:ind w:left="816"/>
      </w:pPr>
      <w:r>
        <w:rPr>
          <w:rFonts w:ascii="Cambria Math" w:eastAsia="Cambria Math" w:hAnsi="Cambria Math"/>
        </w:rPr>
        <w:t>𝑆</w:t>
      </w:r>
      <w:r>
        <w:rPr>
          <w:rFonts w:ascii="Cambria Math" w:eastAsia="Cambria Math" w:hAnsi="Cambria Math"/>
          <w:vertAlign w:val="subscript"/>
        </w:rPr>
        <w:t>1</w:t>
      </w:r>
      <w:r>
        <w:rPr>
          <w:rFonts w:ascii="Times New Roman" w:eastAsia="Times New Roman" w:hAnsi="Times New Roman"/>
          <w:vertAlign w:val="baseline"/>
        </w:rPr>
        <w:t>——</w:t>
      </w:r>
      <w:r>
        <w:rPr>
          <w:vertAlign w:val="baseline"/>
        </w:rPr>
        <w:t>质量元素得分，</w:t>
      </w:r>
      <w:r>
        <w:rPr>
          <w:rFonts w:ascii="Cambria Math" w:eastAsia="Cambria Math" w:hAnsi="Cambria Math"/>
          <w:vertAlign w:val="baseline"/>
        </w:rPr>
        <w:t>𝑆</w:t>
      </w:r>
      <w:r>
        <w:rPr>
          <w:rFonts w:ascii="Cambria Math" w:eastAsia="Cambria Math" w:hAnsi="Cambria Math"/>
          <w:vertAlign w:val="subscript"/>
        </w:rPr>
        <w:t>1</w:t>
      </w:r>
      <w:r>
        <w:rPr>
          <w:vertAlign w:val="baseline"/>
        </w:rPr>
        <w:t>为负数时视为 0 分；</w:t>
      </w:r>
    </w:p>
    <w:p>
      <w:pPr>
        <w:pStyle w:val="BodyText"/>
        <w:spacing w:before="48"/>
        <w:ind w:left="816"/>
      </w:pPr>
      <w:r>
        <w:rPr>
          <w:rFonts w:ascii="Cambria Math" w:eastAsia="Cambria Math" w:hAnsi="Cambria Math"/>
        </w:rPr>
        <w:t>𝑎</w:t>
      </w:r>
      <w:r>
        <w:rPr>
          <w:rFonts w:ascii="Cambria Math" w:eastAsia="Cambria Math" w:hAnsi="Cambria Math"/>
          <w:vertAlign w:val="subscript"/>
        </w:rPr>
        <w:t>1𝐵</w:t>
      </w:r>
      <w:r>
        <w:rPr>
          <w:rFonts w:ascii="Times New Roman" w:eastAsia="Times New Roman" w:hAnsi="Times New Roman"/>
          <w:vertAlign w:val="baseline"/>
        </w:rPr>
        <w:t>——</w:t>
      </w:r>
      <w:r>
        <w:rPr>
          <w:vertAlign w:val="baseline"/>
        </w:rPr>
        <w:t>质量元素出现</w:t>
      </w:r>
      <w:r>
        <w:rPr>
          <w:spacing w:val="2"/>
          <w:vertAlign w:val="baseline"/>
        </w:rPr>
        <w:t>B</w:t>
      </w:r>
      <w:r>
        <w:rPr>
          <w:vertAlign w:val="baseline"/>
        </w:rPr>
        <w:t>类错漏个数；</w:t>
      </w:r>
    </w:p>
    <w:p>
      <w:pPr>
        <w:pStyle w:val="BodyText"/>
        <w:spacing w:before="41"/>
        <w:ind w:left="816"/>
      </w:pPr>
      <w:r>
        <w:rPr>
          <w:rFonts w:ascii="Cambria Math" w:eastAsia="Cambria Math" w:hAnsi="Cambria Math"/>
        </w:rPr>
        <w:t>𝑎</w:t>
      </w:r>
      <w:r>
        <w:rPr>
          <w:rFonts w:ascii="Cambria Math" w:eastAsia="Cambria Math" w:hAnsi="Cambria Math"/>
          <w:vertAlign w:val="subscript"/>
        </w:rPr>
        <w:t>1𝐶</w:t>
      </w:r>
      <w:r>
        <w:rPr>
          <w:rFonts w:ascii="Times New Roman" w:eastAsia="Times New Roman" w:hAnsi="Times New Roman"/>
          <w:vertAlign w:val="baseline"/>
        </w:rPr>
        <w:t>——</w:t>
      </w:r>
      <w:r>
        <w:rPr>
          <w:vertAlign w:val="baseline"/>
        </w:rPr>
        <w:t>质量元素出现C类错漏个数。</w:t>
      </w:r>
    </w:p>
    <w:p>
      <w:pPr>
        <w:pStyle w:val="ListParagraph"/>
        <w:numPr>
          <w:ilvl w:val="3"/>
          <w:numId w:val="83"/>
        </w:numPr>
        <w:tabs>
          <w:tab w:val="left" w:pos="1343"/>
        </w:tabs>
        <w:spacing w:before="40" w:after="0" w:line="260" w:lineRule="exact"/>
        <w:ind w:left="1343" w:right="0" w:hanging="944"/>
        <w:jc w:val="left"/>
        <w:rPr>
          <w:sz w:val="21"/>
        </w:rPr>
      </w:pPr>
      <w:r>
        <w:rPr>
          <w:sz w:val="21"/>
        </w:rPr>
        <w:t>当质量元素包含质量子元素时，按式（2）、（3）计算质量元素得分。</w:t>
      </w:r>
    </w:p>
    <w:p>
      <w:pPr>
        <w:pStyle w:val="BodyText"/>
        <w:spacing w:line="378" w:lineRule="exact"/>
        <w:ind w:left="3605"/>
      </w:pPr>
      <w:r>
        <w:rPr>
          <w:rFonts w:ascii="Cambria Math" w:eastAsia="Cambria Math" w:hAnsi="Cambria Math"/>
        </w:rPr>
        <w:t>𝑆</w:t>
      </w:r>
      <w:r>
        <w:rPr>
          <w:rFonts w:ascii="Cambria Math" w:eastAsia="Cambria Math" w:hAnsi="Cambria Math"/>
          <w:vertAlign w:val="subscript"/>
        </w:rPr>
        <w:t>2</w:t>
      </w:r>
      <w:r>
        <w:rPr>
          <w:rFonts w:ascii="Cambria Math" w:eastAsia="Cambria Math" w:hAnsi="Cambria Math"/>
          <w:vertAlign w:val="baseline"/>
        </w:rPr>
        <w:t xml:space="preserve"> = 100 − </w:t>
      </w:r>
      <w:r>
        <w:rPr>
          <w:rFonts w:ascii="Cambria Math" w:eastAsia="Cambria Math" w:hAnsi="Cambria Math"/>
          <w:position w:val="1"/>
          <w:vertAlign w:val="baseline"/>
        </w:rPr>
        <w:t>(</w:t>
      </w:r>
      <w:r>
        <w:rPr>
          <w:rFonts w:ascii="Cambria Math" w:eastAsia="Cambria Math" w:hAnsi="Cambria Math"/>
          <w:vertAlign w:val="baseline"/>
        </w:rPr>
        <w:t>𝑎</w:t>
      </w:r>
      <w:r>
        <w:rPr>
          <w:rFonts w:ascii="Cambria Math" w:eastAsia="Cambria Math" w:hAnsi="Cambria Math"/>
          <w:vertAlign w:val="subscript"/>
        </w:rPr>
        <w:t>2𝐵</w:t>
      </w:r>
      <w:r>
        <w:rPr>
          <w:rFonts w:ascii="Cambria Math" w:eastAsia="Cambria Math" w:hAnsi="Cambria Math"/>
          <w:vertAlign w:val="baseline"/>
        </w:rPr>
        <w:t xml:space="preserve"> × 12 + 𝑎</w:t>
      </w:r>
      <w:r>
        <w:rPr>
          <w:rFonts w:ascii="Cambria Math" w:eastAsia="Cambria Math" w:hAnsi="Cambria Math"/>
          <w:vertAlign w:val="subscript"/>
        </w:rPr>
        <w:t>2𝐶</w:t>
      </w:r>
      <w:r>
        <w:rPr>
          <w:rFonts w:ascii="Cambria Math" w:eastAsia="Cambria Math" w:hAnsi="Cambria Math"/>
          <w:vertAlign w:val="baseline"/>
        </w:rPr>
        <w:t xml:space="preserve"> × 1</w:t>
      </w:r>
      <w:r>
        <w:rPr>
          <w:rFonts w:ascii="Cambria Math" w:eastAsia="Cambria Math" w:hAnsi="Cambria Math"/>
          <w:position w:val="1"/>
          <w:vertAlign w:val="baseline"/>
        </w:rPr>
        <w:t xml:space="preserve">) </w:t>
      </w:r>
      <w:r>
        <w:rPr>
          <w:rFonts w:ascii="微软雅黑" w:eastAsia="微软雅黑" w:hAnsi="微软雅黑" w:hint="eastAsia"/>
          <w:vertAlign w:val="baseline"/>
        </w:rPr>
        <w:t xml:space="preserve">························································ </w:t>
      </w:r>
      <w:r>
        <w:rPr>
          <w:vertAlign w:val="baseline"/>
        </w:rPr>
        <w:t>(2)</w:t>
      </w:r>
    </w:p>
    <w:p>
      <w:pPr>
        <w:pStyle w:val="BodyText"/>
        <w:spacing w:before="76"/>
        <w:ind w:left="816"/>
      </w:pPr>
      <w:r>
        <w:t>式中：</w:t>
      </w:r>
    </w:p>
    <w:p>
      <w:pPr>
        <w:pStyle w:val="BodyText"/>
        <w:spacing w:before="48"/>
        <w:ind w:left="816"/>
      </w:pPr>
      <w:r>
        <w:rPr>
          <w:rFonts w:ascii="Cambria Math" w:eastAsia="Cambria Math" w:hAnsi="Cambria Math"/>
        </w:rPr>
        <w:t>𝑆</w:t>
      </w:r>
      <w:r>
        <w:rPr>
          <w:rFonts w:ascii="Cambria Math" w:eastAsia="Cambria Math" w:hAnsi="Cambria Math"/>
          <w:vertAlign w:val="subscript"/>
        </w:rPr>
        <w:t>2</w:t>
      </w:r>
      <w:r>
        <w:rPr>
          <w:rFonts w:ascii="Times New Roman" w:eastAsia="Times New Roman" w:hAnsi="Times New Roman"/>
          <w:vertAlign w:val="baseline"/>
        </w:rPr>
        <w:t>——</w:t>
      </w:r>
      <w:r>
        <w:rPr>
          <w:vertAlign w:val="baseline"/>
        </w:rPr>
        <w:t>质量子元素得分，</w:t>
      </w:r>
      <w:r>
        <w:rPr>
          <w:rFonts w:ascii="Cambria Math" w:eastAsia="Cambria Math" w:hAnsi="Cambria Math"/>
          <w:vertAlign w:val="baseline"/>
        </w:rPr>
        <w:t>𝑆</w:t>
      </w:r>
      <w:r>
        <w:rPr>
          <w:rFonts w:ascii="Cambria Math" w:eastAsia="Cambria Math" w:hAnsi="Cambria Math"/>
          <w:vertAlign w:val="subscript"/>
        </w:rPr>
        <w:t>2</w:t>
      </w:r>
      <w:r>
        <w:rPr>
          <w:vertAlign w:val="baseline"/>
        </w:rPr>
        <w:t>为负数时视为 0 分；</w:t>
      </w:r>
    </w:p>
    <w:p>
      <w:pPr>
        <w:pStyle w:val="BodyText"/>
        <w:spacing w:before="41"/>
        <w:ind w:left="816"/>
      </w:pPr>
      <w:r>
        <w:rPr>
          <w:rFonts w:ascii="Cambria Math" w:eastAsia="Cambria Math" w:hAnsi="Cambria Math"/>
        </w:rPr>
        <w:t>𝑎</w:t>
      </w:r>
      <w:r>
        <w:rPr>
          <w:rFonts w:ascii="Cambria Math" w:eastAsia="Cambria Math" w:hAnsi="Cambria Math"/>
          <w:vertAlign w:val="subscript"/>
        </w:rPr>
        <w:t>2𝐵</w:t>
      </w:r>
      <w:r>
        <w:rPr>
          <w:rFonts w:ascii="Times New Roman" w:eastAsia="Times New Roman" w:hAnsi="Times New Roman"/>
          <w:vertAlign w:val="baseline"/>
        </w:rPr>
        <w:t>——</w:t>
      </w:r>
      <w:r>
        <w:rPr>
          <w:vertAlign w:val="baseline"/>
        </w:rPr>
        <w:t>质量子元素出现</w:t>
      </w:r>
      <w:r>
        <w:rPr>
          <w:spacing w:val="2"/>
          <w:vertAlign w:val="baseline"/>
        </w:rPr>
        <w:t>B</w:t>
      </w:r>
      <w:r>
        <w:rPr>
          <w:vertAlign w:val="baseline"/>
        </w:rPr>
        <w:t>类错漏个数；</w:t>
      </w:r>
    </w:p>
    <w:p>
      <w:pPr>
        <w:pStyle w:val="BodyText"/>
        <w:spacing w:before="40"/>
        <w:ind w:left="816"/>
      </w:pPr>
      <w:r>
        <w:rPr>
          <w:rFonts w:ascii="Cambria Math" w:eastAsia="Cambria Math" w:hAnsi="Cambria Math"/>
          <w:spacing w:val="1"/>
        </w:rPr>
        <w:t>𝑎</w:t>
      </w:r>
      <w:r>
        <w:rPr>
          <w:rFonts w:ascii="Cambria Math" w:eastAsia="Cambria Math" w:hAnsi="Cambria Math"/>
          <w:spacing w:val="1"/>
          <w:vertAlign w:val="subscript"/>
        </w:rPr>
        <w:t>2𝐶</w:t>
      </w:r>
      <w:r>
        <w:rPr>
          <w:rFonts w:ascii="Times New Roman" w:eastAsia="Times New Roman" w:hAnsi="Times New Roman"/>
          <w:spacing w:val="1"/>
          <w:vertAlign w:val="baseline"/>
        </w:rPr>
        <w:t>——</w:t>
      </w:r>
      <w:r>
        <w:rPr>
          <w:vertAlign w:val="baseline"/>
        </w:rPr>
        <w:t>质量子元素出现</w:t>
      </w:r>
      <w:r>
        <w:rPr>
          <w:spacing w:val="1"/>
          <w:vertAlign w:val="baseline"/>
        </w:rPr>
        <w:t>C</w:t>
      </w:r>
      <w:r>
        <w:rPr>
          <w:vertAlign w:val="baseline"/>
        </w:rPr>
        <w:t>类错漏个数。</w:t>
      </w:r>
    </w:p>
    <w:p>
      <w:pPr>
        <w:pStyle w:val="BodyText"/>
        <w:spacing w:line="165" w:lineRule="exact"/>
        <w:ind w:left="4181"/>
      </w:pPr>
      <w:r>
        <w:rPr>
          <w:rFonts w:ascii="Cambria Math" w:eastAsia="Cambria Math" w:hAnsi="Cambria Math"/>
        </w:rPr>
        <w:t>𝑆</w:t>
      </w:r>
      <w:r>
        <w:rPr>
          <w:rFonts w:ascii="Cambria Math" w:eastAsia="Cambria Math" w:hAnsi="Cambria Math"/>
          <w:vertAlign w:val="subscript"/>
        </w:rPr>
        <w:t>1</w:t>
      </w:r>
      <w:r>
        <w:rPr>
          <w:rFonts w:ascii="Cambria Math" w:eastAsia="Cambria Math" w:hAnsi="Cambria Math"/>
          <w:vertAlign w:val="baseline"/>
        </w:rPr>
        <w:t xml:space="preserve"> = </w:t>
      </w:r>
      <w:r>
        <w:rPr>
          <w:rFonts w:ascii="Cambria Math" w:eastAsia="Cambria Math" w:hAnsi="Cambria Math"/>
          <w:position w:val="1"/>
          <w:vertAlign w:val="baseline"/>
        </w:rPr>
        <w:t>∑</w:t>
      </w:r>
      <w:r>
        <w:rPr>
          <w:rFonts w:ascii="Cambria Math" w:eastAsia="Cambria Math" w:hAnsi="Cambria Math"/>
          <w:position w:val="1"/>
          <w:vertAlign w:val="superscript"/>
        </w:rPr>
        <w:t>𝑛</w:t>
      </w:r>
      <w:r>
        <w:rPr>
          <w:rFonts w:ascii="Cambria Math" w:eastAsia="Cambria Math" w:hAnsi="Cambria Math"/>
          <w:position w:val="1"/>
          <w:vertAlign w:val="baseline"/>
        </w:rPr>
        <w:t xml:space="preserve"> (</w:t>
      </w:r>
      <w:r>
        <w:rPr>
          <w:rFonts w:ascii="Cambria Math" w:eastAsia="Cambria Math" w:hAnsi="Cambria Math"/>
          <w:vertAlign w:val="baseline"/>
        </w:rPr>
        <w:t>𝑆</w:t>
      </w:r>
      <w:r>
        <w:rPr>
          <w:rFonts w:ascii="Cambria Math" w:eastAsia="Cambria Math" w:hAnsi="Cambria Math"/>
          <w:vertAlign w:val="subscript"/>
        </w:rPr>
        <w:t>2𝑖</w:t>
      </w:r>
      <w:r>
        <w:rPr>
          <w:rFonts w:ascii="Cambria Math" w:eastAsia="Cambria Math" w:hAnsi="Cambria Math"/>
          <w:vertAlign w:val="baseline"/>
        </w:rPr>
        <w:t xml:space="preserve"> × 𝑃</w:t>
      </w:r>
      <w:r>
        <w:rPr>
          <w:rFonts w:ascii="Cambria Math" w:eastAsia="Cambria Math" w:hAnsi="Cambria Math"/>
          <w:vertAlign w:val="subscript"/>
        </w:rPr>
        <w:t>2𝑖</w:t>
      </w:r>
      <w:r>
        <w:rPr>
          <w:rFonts w:ascii="Cambria Math" w:eastAsia="Cambria Math" w:hAnsi="Cambria Math"/>
          <w:position w:val="1"/>
          <w:vertAlign w:val="baseline"/>
        </w:rPr>
        <w:t>)</w:t>
      </w:r>
      <w:r>
        <w:rPr>
          <w:rFonts w:ascii="微软雅黑" w:eastAsia="微软雅黑" w:hAnsi="微软雅黑" w:hint="eastAsia"/>
          <w:vertAlign w:val="baseline"/>
        </w:rPr>
        <w:t xml:space="preserve">···································································· </w:t>
      </w:r>
      <w:r>
        <w:rPr>
          <w:vertAlign w:val="baseline"/>
        </w:rPr>
        <w:t>(3)</w:t>
      </w:r>
    </w:p>
    <w:p>
      <w:pPr>
        <w:spacing w:after="0" w:line="165" w:lineRule="exact"/>
        <w:sectPr>
          <w:headerReference w:type="even" r:id="rId23"/>
          <w:headerReference w:type="default" r:id="rId24"/>
          <w:footerReference w:type="even" r:id="rId25"/>
          <w:footerReference w:type="default" r:id="rId26"/>
          <w:pgSz w:w="11910" w:h="16850"/>
          <w:pgMar w:top="1640" w:right="720" w:bottom="1340" w:left="1020" w:header="1448" w:footer="1143"/>
          <w:pgNumType w:start="3"/>
          <w:cols w:space="708"/>
        </w:sectPr>
      </w:pPr>
    </w:p>
    <w:p>
      <w:pPr>
        <w:pStyle w:val="BodyText"/>
        <w:spacing w:before="10"/>
      </w:pPr>
    </w:p>
    <w:p>
      <w:pPr>
        <w:pStyle w:val="BodyText"/>
        <w:ind w:left="816"/>
      </w:pPr>
      <w:r>
        <w:t>式中：</w:t>
      </w:r>
    </w:p>
    <w:p>
      <w:pPr>
        <w:pStyle w:val="BodyText"/>
        <w:spacing w:before="48"/>
        <w:ind w:left="816"/>
      </w:pPr>
      <w:r>
        <w:rPr>
          <w:rFonts w:ascii="Cambria Math" w:eastAsia="Cambria Math" w:hAnsi="Cambria Math"/>
        </w:rPr>
        <w:t>𝑆</w:t>
      </w:r>
      <w:r>
        <w:rPr>
          <w:rFonts w:ascii="Cambria Math" w:eastAsia="Cambria Math" w:hAnsi="Cambria Math"/>
          <w:vertAlign w:val="subscript"/>
        </w:rPr>
        <w:t>1</w:t>
      </w:r>
      <w:r>
        <w:rPr>
          <w:rFonts w:ascii="Times New Roman" w:eastAsia="Times New Roman" w:hAnsi="Times New Roman"/>
          <w:vertAlign w:val="baseline"/>
        </w:rPr>
        <w:t>——</w:t>
      </w:r>
      <w:r>
        <w:rPr>
          <w:vertAlign w:val="baseline"/>
        </w:rPr>
        <w:t>质量元素得分；</w:t>
      </w:r>
    </w:p>
    <w:p>
      <w:pPr>
        <w:pStyle w:val="BodyText"/>
        <w:spacing w:before="41"/>
        <w:ind w:left="816"/>
      </w:pPr>
      <w:r>
        <w:rPr>
          <w:rFonts w:ascii="Cambria Math" w:eastAsia="Cambria Math" w:hAnsi="Cambria Math"/>
        </w:rPr>
        <w:t>𝑆</w:t>
      </w:r>
      <w:r>
        <w:rPr>
          <w:rFonts w:ascii="Cambria Math" w:eastAsia="Cambria Math" w:hAnsi="Cambria Math"/>
          <w:vertAlign w:val="subscript"/>
        </w:rPr>
        <w:t>2𝑖</w:t>
      </w:r>
      <w:r>
        <w:rPr>
          <w:rFonts w:ascii="Times New Roman" w:eastAsia="Times New Roman" w:hAnsi="Times New Roman"/>
          <w:vertAlign w:val="baseline"/>
        </w:rPr>
        <w:t>——</w:t>
      </w:r>
      <w:r>
        <w:rPr>
          <w:spacing w:val="51"/>
          <w:vertAlign w:val="baseline"/>
        </w:rPr>
        <w:t>第</w:t>
      </w:r>
      <w:r>
        <w:rPr>
          <w:rFonts w:ascii="Cambria Math" w:eastAsia="Cambria Math" w:hAnsi="Cambria Math"/>
          <w:spacing w:val="78"/>
          <w:vertAlign w:val="baseline"/>
        </w:rPr>
        <w:t xml:space="preserve"> </w:t>
      </w:r>
      <w:r>
        <w:rPr>
          <w:vertAlign w:val="baseline"/>
        </w:rPr>
        <w:t>项质量子元素得分；</w:t>
      </w:r>
    </w:p>
    <w:p>
      <w:pPr>
        <w:pStyle w:val="BodyText"/>
        <w:spacing w:before="40"/>
        <w:ind w:left="816"/>
      </w:pPr>
      <w:r>
        <w:rPr>
          <w:rFonts w:ascii="Cambria Math" w:eastAsia="Cambria Math" w:hAnsi="Cambria Math"/>
          <w:spacing w:val="-3"/>
        </w:rPr>
        <w:t>𝑃</w:t>
      </w:r>
      <w:r>
        <w:rPr>
          <w:rFonts w:ascii="Cambria Math" w:eastAsia="Cambria Math" w:hAnsi="Cambria Math"/>
          <w:spacing w:val="-3"/>
          <w:vertAlign w:val="subscript"/>
        </w:rPr>
        <w:t>2𝑖</w:t>
      </w:r>
      <w:r>
        <w:rPr>
          <w:rFonts w:ascii="Times New Roman" w:eastAsia="Times New Roman" w:hAnsi="Times New Roman"/>
          <w:spacing w:val="-3"/>
          <w:vertAlign w:val="baseline"/>
        </w:rPr>
        <w:t>——</w:t>
      </w:r>
      <w:r>
        <w:rPr>
          <w:spacing w:val="-2"/>
          <w:vertAlign w:val="baseline"/>
        </w:rPr>
        <w:t>相应质量子元素的权重；</w:t>
      </w:r>
    </w:p>
    <w:p>
      <w:pPr>
        <w:pStyle w:val="BodyText"/>
        <w:spacing w:before="48"/>
        <w:ind w:left="816"/>
      </w:pPr>
      <w:r>
        <w:rPr>
          <w:rFonts w:ascii="Cambria Math" w:eastAsia="Cambria Math" w:hAnsi="Cambria Math"/>
          <w:w w:val="259"/>
        </w:rPr>
        <w:t xml:space="preserve"> </w:t>
      </w:r>
      <w:r>
        <w:rPr>
          <w:rFonts w:ascii="Times New Roman" w:eastAsia="Times New Roman" w:hAnsi="Times New Roman"/>
          <w:w w:val="95"/>
        </w:rPr>
        <w:t>——</w:t>
      </w:r>
      <w:r>
        <w:rPr>
          <w:w w:val="95"/>
        </w:rPr>
        <w:t>质量元素包含质量子元素的个数。</w:t>
      </w:r>
    </w:p>
    <w:p>
      <w:pPr>
        <w:pStyle w:val="ListParagraph"/>
        <w:numPr>
          <w:ilvl w:val="2"/>
          <w:numId w:val="83"/>
        </w:numPr>
        <w:tabs>
          <w:tab w:val="left" w:pos="1135"/>
        </w:tabs>
        <w:spacing w:before="192" w:after="0" w:line="240" w:lineRule="auto"/>
        <w:ind w:left="1134" w:right="0" w:hanging="736"/>
        <w:jc w:val="left"/>
        <w:rPr>
          <w:rFonts w:ascii="黑体" w:eastAsia="黑体" w:hint="eastAsia"/>
          <w:sz w:val="21"/>
        </w:rPr>
      </w:pPr>
      <w:r>
        <w:rPr>
          <w:rFonts w:ascii="黑体" w:eastAsia="黑体" w:hint="eastAsia"/>
          <w:sz w:val="21"/>
        </w:rPr>
        <w:t>登记单元质量评分方法</w:t>
      </w:r>
    </w:p>
    <w:p>
      <w:pPr>
        <w:spacing w:before="1"/>
        <w:ind w:left="258" w:right="0" w:firstLine="0"/>
        <w:jc w:val="left"/>
        <w:rPr>
          <w:rFonts w:ascii="Cambria Math" w:eastAsia="Cambria Math"/>
          <w:sz w:val="15"/>
        </w:rPr>
      </w:pPr>
      <w:r>
        <w:br w:type="column"/>
      </w:r>
      <w:r>
        <w:rPr>
          <w:rFonts w:ascii="Cambria Math" w:eastAsia="Cambria Math"/>
          <w:w w:val="105"/>
          <w:sz w:val="15"/>
        </w:rPr>
        <w:t>𝑖=1</w:t>
      </w:r>
    </w:p>
    <w:p>
      <w:pPr>
        <w:spacing w:after="0"/>
        <w:jc w:val="left"/>
        <w:rPr>
          <w:rFonts w:ascii="Cambria Math" w:eastAsia="Cambria Math"/>
          <w:sz w:val="15"/>
        </w:rPr>
        <w:sectPr>
          <w:headerReference w:type="even" r:id="rId27"/>
          <w:headerReference w:type="default" r:id="rId28"/>
          <w:footerReference w:type="even" r:id="rId29"/>
          <w:footerReference w:type="default" r:id="rId30"/>
          <w:type w:val="continuous"/>
          <w:pgSz w:w="11910" w:h="16850"/>
          <w:pgMar w:top="560" w:right="720" w:bottom="280" w:left="1020" w:header="708" w:footer="708"/>
          <w:pgNumType w:start="4"/>
          <w:cols w:num="2" w:space="708" w:equalWidth="0">
            <w:col w:w="4504" w:space="40"/>
            <w:col w:w="5626" w:space="0"/>
          </w:cols>
        </w:sectPr>
      </w:pPr>
    </w:p>
    <w:p>
      <w:pPr>
        <w:pStyle w:val="BodyText"/>
        <w:spacing w:before="8"/>
        <w:rPr>
          <w:rFonts w:ascii="Cambria Math"/>
          <w:sz w:val="11"/>
        </w:rPr>
      </w:pPr>
    </w:p>
    <w:p>
      <w:pPr>
        <w:spacing w:after="0"/>
        <w:rPr>
          <w:rFonts w:ascii="Cambria Math"/>
          <w:sz w:val="11"/>
        </w:rPr>
        <w:sectPr>
          <w:headerReference w:type="even" r:id="rId31"/>
          <w:headerReference w:type="default" r:id="rId32"/>
          <w:footerReference w:type="even" r:id="rId33"/>
          <w:footerReference w:type="default" r:id="rId34"/>
          <w:type w:val="continuous"/>
          <w:pgSz w:w="11910" w:h="16850"/>
          <w:pgMar w:top="560" w:right="720" w:bottom="280" w:left="1020" w:header="708" w:footer="708"/>
          <w:pgNumType w:start="5"/>
          <w:cols w:space="708"/>
        </w:sectPr>
      </w:pPr>
    </w:p>
    <w:p>
      <w:pPr>
        <w:pStyle w:val="BodyText"/>
        <w:spacing w:before="69"/>
        <w:ind w:left="816"/>
      </w:pPr>
      <w:r>
        <w:t>登记单元质量得分按式（4）</w:t>
      </w:r>
      <w:r>
        <w:rPr>
          <w:spacing w:val="-6"/>
        </w:rPr>
        <w:t>计算。</w:t>
      </w:r>
    </w:p>
    <w:p>
      <w:pPr>
        <w:pStyle w:val="BodyText"/>
        <w:spacing w:before="5"/>
        <w:rPr>
          <w:sz w:val="24"/>
        </w:rPr>
      </w:pPr>
      <w:r>
        <w:br w:type="column"/>
      </w:r>
    </w:p>
    <w:p>
      <w:pPr>
        <w:pStyle w:val="BodyText"/>
        <w:tabs>
          <w:tab w:val="left" w:leader="middleDot" w:pos="5335"/>
        </w:tabs>
        <w:spacing w:line="184" w:lineRule="exact"/>
        <w:ind w:left="126"/>
      </w:pPr>
      <w:r>
        <w:rPr>
          <w:rFonts w:ascii="Cambria Math" w:eastAsia="Cambria Math" w:hAnsi="Cambria Math"/>
        </w:rPr>
        <w:t xml:space="preserve">S  = </w:t>
      </w:r>
      <w:r>
        <w:rPr>
          <w:rFonts w:ascii="Cambria Math" w:eastAsia="Cambria Math" w:hAnsi="Cambria Math"/>
          <w:position w:val="1"/>
        </w:rPr>
        <w:t>∑</w:t>
      </w:r>
      <w:r>
        <w:rPr>
          <w:rFonts w:ascii="Cambria Math" w:eastAsia="Cambria Math" w:hAnsi="Cambria Math"/>
          <w:position w:val="1"/>
          <w:vertAlign w:val="superscript"/>
        </w:rPr>
        <w:t>𝑛</w:t>
      </w:r>
      <w:r>
        <w:rPr>
          <w:rFonts w:ascii="Cambria Math" w:eastAsia="Cambria Math" w:hAnsi="Cambria Math"/>
          <w:position w:val="1"/>
          <w:vertAlign w:val="baseline"/>
        </w:rPr>
        <w:t xml:space="preserve">    </w:t>
      </w:r>
      <w:r>
        <w:rPr>
          <w:rFonts w:ascii="Cambria Math" w:eastAsia="Cambria Math" w:hAnsi="Cambria Math"/>
          <w:spacing w:val="-5"/>
          <w:position w:val="1"/>
          <w:vertAlign w:val="baseline"/>
        </w:rPr>
        <w:t>(</w:t>
      </w:r>
      <w:r>
        <w:rPr>
          <w:rFonts w:ascii="Cambria Math" w:eastAsia="Cambria Math" w:hAnsi="Cambria Math"/>
          <w:spacing w:val="-5"/>
          <w:vertAlign w:val="baseline"/>
        </w:rPr>
        <w:t>𝑆</w:t>
      </w:r>
      <w:r>
        <w:rPr>
          <w:rFonts w:ascii="Cambria Math" w:eastAsia="Cambria Math" w:hAnsi="Cambria Math"/>
          <w:spacing w:val="-5"/>
          <w:vertAlign w:val="subscript"/>
        </w:rPr>
        <w:t>1𝑖</w:t>
      </w:r>
      <w:r>
        <w:rPr>
          <w:rFonts w:ascii="Cambria Math" w:eastAsia="Cambria Math" w:hAnsi="Cambria Math"/>
          <w:spacing w:val="-1"/>
          <w:vertAlign w:val="baseline"/>
        </w:rPr>
        <w:t xml:space="preserve"> </w:t>
      </w:r>
      <w:r>
        <w:rPr>
          <w:rFonts w:ascii="Cambria Math" w:eastAsia="Cambria Math" w:hAnsi="Cambria Math"/>
          <w:vertAlign w:val="baseline"/>
        </w:rPr>
        <w:t>×</w:t>
      </w:r>
      <w:r>
        <w:rPr>
          <w:rFonts w:ascii="Cambria Math" w:eastAsia="Cambria Math" w:hAnsi="Cambria Math"/>
          <w:spacing w:val="4"/>
          <w:vertAlign w:val="baseline"/>
        </w:rPr>
        <w:t xml:space="preserve"> </w:t>
      </w:r>
      <w:r>
        <w:rPr>
          <w:rFonts w:ascii="Cambria Math" w:eastAsia="Cambria Math" w:hAnsi="Cambria Math"/>
          <w:spacing w:val="-3"/>
          <w:vertAlign w:val="baseline"/>
        </w:rPr>
        <w:t>𝑃</w:t>
      </w:r>
      <w:r>
        <w:rPr>
          <w:rFonts w:ascii="Cambria Math" w:eastAsia="Cambria Math" w:hAnsi="Cambria Math"/>
          <w:spacing w:val="-3"/>
          <w:vertAlign w:val="subscript"/>
        </w:rPr>
        <w:t>1𝑖</w:t>
      </w:r>
      <w:r>
        <w:rPr>
          <w:rFonts w:ascii="Cambria Math" w:eastAsia="Cambria Math" w:hAnsi="Cambria Math"/>
          <w:spacing w:val="-3"/>
          <w:position w:val="1"/>
          <w:vertAlign w:val="baseline"/>
        </w:rPr>
        <w:t>)</w:t>
      </w:r>
      <w:r>
        <w:rPr>
          <w:rFonts w:ascii="Times New Roman" w:eastAsia="Times New Roman" w:hAnsi="Times New Roman"/>
          <w:spacing w:val="-3"/>
          <w:position w:val="1"/>
          <w:vertAlign w:val="baseline"/>
        </w:rPr>
        <w:tab/>
      </w:r>
      <w:r>
        <w:rPr>
          <w:vertAlign w:val="baseline"/>
        </w:rPr>
        <w:t>(4)</w:t>
      </w:r>
    </w:p>
    <w:p>
      <w:pPr>
        <w:spacing w:after="0" w:line="184" w:lineRule="exact"/>
        <w:sectPr>
          <w:headerReference w:type="even" r:id="rId35"/>
          <w:headerReference w:type="default" r:id="rId36"/>
          <w:footerReference w:type="even" r:id="rId37"/>
          <w:footerReference w:type="default" r:id="rId38"/>
          <w:type w:val="continuous"/>
          <w:pgSz w:w="11910" w:h="16850"/>
          <w:pgMar w:top="560" w:right="720" w:bottom="280" w:left="1020" w:header="708" w:footer="708"/>
          <w:pgNumType w:start="6"/>
          <w:cols w:num="2" w:space="708" w:equalWidth="0">
            <w:col w:w="4067" w:space="39"/>
            <w:col w:w="6064"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5"/>
        </w:rPr>
      </w:pPr>
    </w:p>
    <w:p>
      <w:pPr>
        <w:pStyle w:val="ListParagraph"/>
        <w:numPr>
          <w:ilvl w:val="1"/>
          <w:numId w:val="83"/>
        </w:numPr>
        <w:tabs>
          <w:tab w:val="left" w:pos="721"/>
        </w:tabs>
        <w:spacing w:before="1" w:after="0" w:line="240" w:lineRule="auto"/>
        <w:ind w:left="720" w:right="0" w:hanging="322"/>
        <w:jc w:val="left"/>
        <w:rPr>
          <w:rFonts w:ascii="黑体"/>
          <w:sz w:val="21"/>
        </w:rPr>
      </w:pPr>
    </w:p>
    <w:p>
      <w:pPr>
        <w:pStyle w:val="BodyText"/>
        <w:spacing w:before="10"/>
        <w:rPr>
          <w:rFonts w:ascii="黑体"/>
        </w:rPr>
      </w:pPr>
      <w:r>
        <w:br w:type="column"/>
      </w:r>
    </w:p>
    <w:p>
      <w:pPr>
        <w:pStyle w:val="BodyText"/>
        <w:ind w:left="53"/>
      </w:pPr>
      <w:r>
        <w:t>式中：</w:t>
      </w:r>
    </w:p>
    <w:p>
      <w:pPr>
        <w:pStyle w:val="BodyText"/>
        <w:spacing w:before="48"/>
        <w:ind w:left="53"/>
      </w:pPr>
      <w:r>
        <w:rPr>
          <w:rFonts w:ascii="Cambria Math" w:eastAsia="Cambria Math" w:hAnsi="Cambria Math"/>
        </w:rPr>
        <w:t>S</w:t>
      </w:r>
      <w:r>
        <w:t>——成果质量得分；</w:t>
      </w:r>
    </w:p>
    <w:p>
      <w:pPr>
        <w:pStyle w:val="BodyText"/>
        <w:spacing w:before="41"/>
        <w:ind w:left="53"/>
      </w:pPr>
      <w:r>
        <w:rPr>
          <w:rFonts w:ascii="Cambria Math" w:eastAsia="Cambria Math" w:hAnsi="Cambria Math"/>
          <w:w w:val="105"/>
        </w:rPr>
        <w:t>𝑆</w:t>
      </w:r>
      <w:r>
        <w:rPr>
          <w:rFonts w:ascii="Cambria Math" w:eastAsia="Cambria Math" w:hAnsi="Cambria Math"/>
          <w:w w:val="105"/>
          <w:vertAlign w:val="subscript"/>
        </w:rPr>
        <w:t>1𝑖</w:t>
      </w:r>
      <w:r>
        <w:rPr>
          <w:w w:val="105"/>
          <w:vertAlign w:val="baseline"/>
        </w:rPr>
        <w:t>——第</w:t>
      </w:r>
      <w:r>
        <w:rPr>
          <w:rFonts w:ascii="Cambria Math" w:eastAsia="Cambria Math" w:hAnsi="Cambria Math"/>
          <w:spacing w:val="-73"/>
          <w:w w:val="105"/>
          <w:vertAlign w:val="baseline"/>
        </w:rPr>
        <w:t xml:space="preserve"> </w:t>
      </w:r>
      <w:r>
        <w:rPr>
          <w:w w:val="105"/>
          <w:vertAlign w:val="baseline"/>
        </w:rPr>
        <w:t>项质量元素得分；</w:t>
      </w:r>
    </w:p>
    <w:p>
      <w:pPr>
        <w:pStyle w:val="BodyText"/>
        <w:spacing w:before="40"/>
        <w:ind w:left="53"/>
      </w:pPr>
      <w:r>
        <w:rPr>
          <w:rFonts w:ascii="Cambria Math" w:eastAsia="Cambria Math" w:hAnsi="Cambria Math"/>
        </w:rPr>
        <w:t>𝑃</w:t>
      </w:r>
      <w:r>
        <w:rPr>
          <w:rFonts w:ascii="Cambria Math" w:eastAsia="Cambria Math" w:hAnsi="Cambria Math"/>
          <w:vertAlign w:val="subscript"/>
        </w:rPr>
        <w:t>1𝑖</w:t>
      </w:r>
      <w:r>
        <w:rPr>
          <w:vertAlign w:val="baseline"/>
        </w:rPr>
        <w:t>——相应质量元素的权重；</w:t>
      </w:r>
    </w:p>
    <w:p>
      <w:pPr>
        <w:pStyle w:val="BodyText"/>
        <w:spacing w:before="48"/>
        <w:ind w:left="53"/>
      </w:pPr>
      <w:r>
        <w:rPr>
          <w:rFonts w:ascii="Cambria Math" w:eastAsia="Cambria Math" w:hAnsi="Cambria Math"/>
          <w:w w:val="259"/>
        </w:rPr>
        <w:t xml:space="preserve"> </w:t>
      </w:r>
      <w:r>
        <w:t>——质量元素个数。</w:t>
      </w:r>
    </w:p>
    <w:p>
      <w:pPr>
        <w:pStyle w:val="BodyText"/>
        <w:spacing w:before="192"/>
        <w:ind w:left="162"/>
        <w:rPr>
          <w:rFonts w:ascii="黑体" w:eastAsia="黑体" w:hint="eastAsia"/>
        </w:rPr>
      </w:pPr>
      <w:r>
        <w:rPr>
          <w:rFonts w:ascii="黑体" w:eastAsia="黑体" w:hint="eastAsia"/>
        </w:rPr>
        <w:t>登记单元质量评定</w:t>
      </w:r>
    </w:p>
    <w:p>
      <w:pPr>
        <w:spacing w:before="1"/>
        <w:ind w:left="399" w:right="0" w:firstLine="0"/>
        <w:jc w:val="left"/>
        <w:rPr>
          <w:rFonts w:ascii="Cambria Math" w:eastAsia="Cambria Math"/>
          <w:sz w:val="15"/>
        </w:rPr>
      </w:pPr>
      <w:r>
        <w:br w:type="column"/>
      </w:r>
      <w:r>
        <w:rPr>
          <w:rFonts w:ascii="Cambria Math" w:eastAsia="Cambria Math"/>
          <w:w w:val="105"/>
          <w:sz w:val="15"/>
        </w:rPr>
        <w:t>𝑖=1</w:t>
      </w:r>
    </w:p>
    <w:p>
      <w:pPr>
        <w:spacing w:after="0"/>
        <w:jc w:val="left"/>
        <w:rPr>
          <w:rFonts w:ascii="Cambria Math" w:eastAsia="Cambria Math"/>
          <w:sz w:val="15"/>
        </w:rPr>
        <w:sectPr>
          <w:headerReference w:type="even" r:id="rId39"/>
          <w:headerReference w:type="default" r:id="rId40"/>
          <w:footerReference w:type="even" r:id="rId41"/>
          <w:footerReference w:type="default" r:id="rId42"/>
          <w:type w:val="continuous"/>
          <w:pgSz w:w="11910" w:h="16850"/>
          <w:pgMar w:top="560" w:right="720" w:bottom="280" w:left="1020" w:header="708" w:footer="708"/>
          <w:pgNumType w:start="7"/>
          <w:cols w:num="3" w:space="708" w:equalWidth="0">
            <w:col w:w="724" w:space="40"/>
            <w:col w:w="2868" w:space="727"/>
            <w:col w:w="5811" w:space="0"/>
          </w:cols>
        </w:sectPr>
      </w:pPr>
    </w:p>
    <w:p>
      <w:pPr>
        <w:pStyle w:val="BodyText"/>
        <w:spacing w:before="7"/>
        <w:rPr>
          <w:rFonts w:ascii="Cambria Math"/>
          <w:sz w:val="11"/>
        </w:rPr>
      </w:pPr>
      <w:r>
        <w:drawing>
          <wp:anchor distT="0" distB="0" distL="0" distR="0" simplePos="0" relativeHeight="251667456"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left="816"/>
      </w:pPr>
      <w:r>
        <w:t>根据成果质量得分评定质量等级，见表 2。</w:t>
      </w:r>
    </w:p>
    <w:p>
      <w:pPr>
        <w:spacing w:after="0"/>
        <w:sectPr>
          <w:headerReference w:type="even" r:id="rId43"/>
          <w:headerReference w:type="default" r:id="rId44"/>
          <w:footerReference w:type="even" r:id="rId45"/>
          <w:footerReference w:type="default" r:id="rId46"/>
          <w:type w:val="continuous"/>
          <w:pgSz w:w="11910" w:h="16850"/>
          <w:pgMar w:top="560" w:right="720" w:bottom="280" w:left="1020" w:header="708" w:footer="708"/>
          <w:pgNumType w:start="8"/>
          <w:cols w:space="708"/>
        </w:sectPr>
      </w:pPr>
    </w:p>
    <w:p>
      <w:pPr>
        <w:pStyle w:val="BodyText"/>
        <w:spacing w:before="12"/>
        <w:rPr>
          <w:sz w:val="16"/>
        </w:rPr>
      </w:pPr>
      <w:r>
        <w:drawing>
          <wp:anchor distT="0" distB="0" distL="0" distR="0" simplePos="0" relativeHeight="251668480"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left="456" w:right="1050"/>
        <w:jc w:val="center"/>
        <w:rPr>
          <w:rFonts w:ascii="黑体" w:eastAsia="黑体" w:hint="eastAsia"/>
        </w:rPr>
      </w:pPr>
      <w:r>
        <w:rPr>
          <w:rFonts w:ascii="黑体" w:eastAsia="黑体" w:hint="eastAsia"/>
        </w:rPr>
        <w:t>表2 登记单元质量评定</w:t>
      </w:r>
    </w:p>
    <w:p>
      <w:pPr>
        <w:pStyle w:val="BodyText"/>
        <w:spacing w:before="6"/>
        <w:rPr>
          <w:rFonts w:ascii="黑体"/>
          <w:sz w:val="14"/>
        </w:rPr>
      </w:pPr>
    </w:p>
    <w:tbl>
      <w:tblPr>
        <w:tblStyle w:val="TableNormal2"/>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73"/>
        <w:gridCol w:w="4673"/>
      </w:tblGrid>
      <w:tr>
        <w:tblPrEx>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4673" w:type="dxa"/>
            <w:tcBorders>
              <w:right w:val="single" w:sz="4" w:space="0" w:color="000000"/>
            </w:tcBorders>
          </w:tcPr>
          <w:p>
            <w:pPr>
              <w:pStyle w:val="TableParagraph"/>
              <w:spacing w:before="43"/>
              <w:ind w:left="245" w:right="224"/>
              <w:jc w:val="center"/>
              <w:rPr>
                <w:sz w:val="18"/>
              </w:rPr>
            </w:pPr>
            <w:r>
              <w:rPr>
                <w:sz w:val="18"/>
              </w:rPr>
              <w:t>成果质量得分</w:t>
            </w:r>
          </w:p>
        </w:tc>
        <w:tc>
          <w:tcPr>
            <w:tcW w:w="4673" w:type="dxa"/>
            <w:tcBorders>
              <w:left w:val="single" w:sz="4" w:space="0" w:color="000000"/>
            </w:tcBorders>
          </w:tcPr>
          <w:p>
            <w:pPr>
              <w:pStyle w:val="TableParagraph"/>
              <w:spacing w:before="43"/>
              <w:ind w:left="245" w:right="228"/>
              <w:jc w:val="center"/>
              <w:rPr>
                <w:sz w:val="18"/>
              </w:rPr>
            </w:pPr>
            <w:r>
              <w:rPr>
                <w:sz w:val="18"/>
              </w:rPr>
              <w:t>质量等级</w:t>
            </w:r>
          </w:p>
        </w:tc>
      </w:tr>
      <w:tr>
        <w:tblPrEx>
          <w:tblW w:w="0" w:type="auto"/>
          <w:jc w:val="left"/>
          <w:tblInd w:w="125" w:type="dxa"/>
          <w:tblLayout w:type="fixed"/>
          <w:tblCellMar>
            <w:top w:w="0" w:type="dxa"/>
            <w:left w:w="0" w:type="dxa"/>
            <w:bottom w:w="0" w:type="dxa"/>
            <w:right w:w="0" w:type="dxa"/>
          </w:tblCellMar>
          <w:tblLook w:val="01E0"/>
        </w:tblPrEx>
        <w:trPr>
          <w:trHeight w:val="315"/>
          <w:jc w:val="left"/>
        </w:trPr>
        <w:tc>
          <w:tcPr>
            <w:tcW w:w="4673" w:type="dxa"/>
            <w:tcBorders>
              <w:bottom w:val="single" w:sz="4" w:space="0" w:color="000000"/>
              <w:right w:val="single" w:sz="4" w:space="0" w:color="000000"/>
            </w:tcBorders>
          </w:tcPr>
          <w:p>
            <w:pPr>
              <w:pStyle w:val="TableParagraph"/>
              <w:spacing w:before="43"/>
              <w:ind w:left="245" w:right="220"/>
              <w:jc w:val="center"/>
              <w:rPr>
                <w:sz w:val="18"/>
              </w:rPr>
            </w:pPr>
            <w:r>
              <w:rPr>
                <w:sz w:val="18"/>
              </w:rPr>
              <w:t>S≥70</w:t>
            </w:r>
          </w:p>
        </w:tc>
        <w:tc>
          <w:tcPr>
            <w:tcW w:w="4673" w:type="dxa"/>
            <w:tcBorders>
              <w:left w:val="single" w:sz="4" w:space="0" w:color="000000"/>
              <w:bottom w:val="single" w:sz="4" w:space="0" w:color="000000"/>
            </w:tcBorders>
          </w:tcPr>
          <w:p>
            <w:pPr>
              <w:pStyle w:val="TableParagraph"/>
              <w:spacing w:before="43"/>
              <w:ind w:left="245" w:right="228"/>
              <w:jc w:val="center"/>
              <w:rPr>
                <w:sz w:val="18"/>
              </w:rPr>
            </w:pPr>
            <w:r>
              <w:rPr>
                <w:sz w:val="18"/>
              </w:rPr>
              <w:t>合格</w:t>
            </w:r>
          </w:p>
        </w:tc>
      </w:tr>
      <w:tr>
        <w:tblPrEx>
          <w:tblW w:w="0" w:type="auto"/>
          <w:jc w:val="left"/>
          <w:tblInd w:w="125" w:type="dxa"/>
          <w:tblLayout w:type="fixed"/>
          <w:tblCellMar>
            <w:top w:w="0" w:type="dxa"/>
            <w:left w:w="0" w:type="dxa"/>
            <w:bottom w:w="0" w:type="dxa"/>
            <w:right w:w="0" w:type="dxa"/>
          </w:tblCellMar>
          <w:tblLook w:val="01E0"/>
        </w:tblPrEx>
        <w:trPr>
          <w:trHeight w:val="307"/>
          <w:jc w:val="left"/>
        </w:trPr>
        <w:tc>
          <w:tcPr>
            <w:tcW w:w="4673" w:type="dxa"/>
            <w:tcBorders>
              <w:top w:val="single" w:sz="4" w:space="0" w:color="000000"/>
              <w:right w:val="single" w:sz="4" w:space="0" w:color="000000"/>
            </w:tcBorders>
          </w:tcPr>
          <w:p>
            <w:pPr>
              <w:pStyle w:val="TableParagraph"/>
              <w:spacing w:before="34"/>
              <w:ind w:left="245" w:right="220"/>
              <w:jc w:val="center"/>
              <w:rPr>
                <w:sz w:val="18"/>
              </w:rPr>
            </w:pPr>
            <w:r>
              <w:rPr>
                <w:sz w:val="18"/>
              </w:rPr>
              <w:t>S＜70</w:t>
            </w:r>
          </w:p>
        </w:tc>
        <w:tc>
          <w:tcPr>
            <w:tcW w:w="4673" w:type="dxa"/>
            <w:tcBorders>
              <w:top w:val="single" w:sz="4" w:space="0" w:color="000000"/>
              <w:left w:val="single" w:sz="4" w:space="0" w:color="000000"/>
            </w:tcBorders>
          </w:tcPr>
          <w:p>
            <w:pPr>
              <w:pStyle w:val="TableParagraph"/>
              <w:spacing w:before="34"/>
              <w:ind w:left="245" w:right="235"/>
              <w:jc w:val="center"/>
              <w:rPr>
                <w:sz w:val="18"/>
              </w:rPr>
            </w:pPr>
            <w:r>
              <w:rPr>
                <w:sz w:val="18"/>
              </w:rPr>
              <w:t>不合格</w:t>
            </w:r>
          </w:p>
        </w:tc>
      </w:tr>
    </w:tbl>
    <w:p>
      <w:pPr>
        <w:pStyle w:val="BodyText"/>
        <w:spacing w:before="6"/>
        <w:rPr>
          <w:rFonts w:ascii="黑体"/>
        </w:rPr>
      </w:pPr>
    </w:p>
    <w:p>
      <w:pPr>
        <w:pStyle w:val="ListParagraph"/>
        <w:numPr>
          <w:ilvl w:val="0"/>
          <w:numId w:val="79"/>
        </w:numPr>
        <w:tabs>
          <w:tab w:val="left" w:pos="429"/>
        </w:tabs>
        <w:spacing w:before="70" w:after="0" w:line="240" w:lineRule="auto"/>
        <w:ind w:left="428" w:right="0" w:hanging="319"/>
        <w:jc w:val="left"/>
        <w:rPr>
          <w:rFonts w:ascii="黑体" w:eastAsia="黑体" w:hint="eastAsia"/>
          <w:sz w:val="21"/>
        </w:rPr>
      </w:pPr>
      <w:r>
        <w:rPr>
          <w:rFonts w:ascii="黑体" w:eastAsia="黑体" w:hint="eastAsia"/>
          <w:sz w:val="21"/>
        </w:rPr>
        <w:t>抽样检查</w:t>
      </w:r>
    </w:p>
    <w:p>
      <w:pPr>
        <w:pStyle w:val="BodyText"/>
        <w:spacing w:before="4"/>
        <w:rPr>
          <w:rFonts w:ascii="黑体"/>
        </w:rPr>
      </w:pPr>
    </w:p>
    <w:p>
      <w:pPr>
        <w:pStyle w:val="ListParagraph"/>
        <w:numPr>
          <w:ilvl w:val="1"/>
          <w:numId w:val="79"/>
        </w:numPr>
        <w:tabs>
          <w:tab w:val="left" w:pos="637"/>
        </w:tabs>
        <w:spacing w:before="70" w:after="0" w:line="240" w:lineRule="auto"/>
        <w:ind w:left="636" w:right="0" w:hanging="527"/>
        <w:jc w:val="left"/>
        <w:rPr>
          <w:rFonts w:ascii="黑体" w:eastAsia="黑体" w:hint="eastAsia"/>
          <w:sz w:val="21"/>
        </w:rPr>
      </w:pPr>
      <w:r>
        <w:rPr>
          <w:rFonts w:ascii="黑体" w:eastAsia="黑体" w:hint="eastAsia"/>
          <w:sz w:val="21"/>
        </w:rPr>
        <w:t>确定样本量</w:t>
      </w:r>
    </w:p>
    <w:p>
      <w:pPr>
        <w:pStyle w:val="BodyText"/>
        <w:spacing w:before="8"/>
        <w:rPr>
          <w:rFonts w:ascii="黑体"/>
          <w:sz w:val="10"/>
        </w:rPr>
      </w:pPr>
    </w:p>
    <w:p>
      <w:pPr>
        <w:pStyle w:val="BodyText"/>
        <w:spacing w:before="70"/>
        <w:ind w:left="528"/>
      </w:pPr>
      <w:r>
        <w:t>根据检验批的批量按表 3 确定样本量。</w:t>
      </w:r>
    </w:p>
    <w:p>
      <w:pPr>
        <w:pStyle w:val="BodyText"/>
        <w:spacing w:before="6"/>
        <w:rPr>
          <w:sz w:val="15"/>
        </w:rPr>
      </w:pPr>
    </w:p>
    <w:p>
      <w:pPr>
        <w:pStyle w:val="BodyText"/>
        <w:spacing w:before="1"/>
        <w:ind w:left="46" w:right="633"/>
        <w:jc w:val="center"/>
        <w:rPr>
          <w:rFonts w:ascii="黑体" w:eastAsia="黑体" w:hint="eastAsia"/>
        </w:rPr>
      </w:pPr>
      <w:r>
        <w:rPr>
          <w:rFonts w:ascii="黑体" w:eastAsia="黑体" w:hint="eastAsia"/>
        </w:rPr>
        <w:t>表3 批量与样本量对照表</w:t>
      </w:r>
    </w:p>
    <w:p>
      <w:pPr>
        <w:pStyle w:val="BodyText"/>
        <w:spacing w:before="11" w:after="1"/>
        <w:rPr>
          <w:rFonts w:ascii="黑体"/>
          <w:sz w:val="13"/>
        </w:rPr>
      </w:pPr>
    </w:p>
    <w:tbl>
      <w:tblPr>
        <w:tblStyle w:val="TableNormal2"/>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673"/>
        <w:gridCol w:w="4673"/>
      </w:tblGrid>
      <w:tr>
        <w:tblPrEx>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23"/>
          <w:jc w:val="left"/>
        </w:trPr>
        <w:tc>
          <w:tcPr>
            <w:tcW w:w="4673" w:type="dxa"/>
            <w:tcBorders>
              <w:right w:val="single" w:sz="4" w:space="0" w:color="000000"/>
            </w:tcBorders>
          </w:tcPr>
          <w:p>
            <w:pPr>
              <w:pStyle w:val="TableParagraph"/>
              <w:spacing w:before="43"/>
              <w:ind w:right="2137"/>
              <w:jc w:val="right"/>
              <w:rPr>
                <w:sz w:val="18"/>
              </w:rPr>
            </w:pPr>
            <w:r>
              <w:rPr>
                <w:sz w:val="18"/>
              </w:rPr>
              <w:t>批量</w:t>
            </w:r>
          </w:p>
        </w:tc>
        <w:tc>
          <w:tcPr>
            <w:tcW w:w="4673" w:type="dxa"/>
            <w:tcBorders>
              <w:left w:val="single" w:sz="4" w:space="0" w:color="000000"/>
            </w:tcBorders>
          </w:tcPr>
          <w:p>
            <w:pPr>
              <w:pStyle w:val="TableParagraph"/>
              <w:spacing w:before="43"/>
              <w:ind w:left="245" w:right="235"/>
              <w:jc w:val="center"/>
              <w:rPr>
                <w:sz w:val="18"/>
              </w:rPr>
            </w:pPr>
            <w:r>
              <w:rPr>
                <w:sz w:val="18"/>
              </w:rPr>
              <w:t>样本量</w:t>
            </w:r>
          </w:p>
        </w:tc>
      </w:tr>
      <w:tr>
        <w:tblPrEx>
          <w:tblW w:w="0" w:type="auto"/>
          <w:jc w:val="left"/>
          <w:tblInd w:w="125" w:type="dxa"/>
          <w:tblLayout w:type="fixed"/>
          <w:tblCellMar>
            <w:top w:w="0" w:type="dxa"/>
            <w:left w:w="0" w:type="dxa"/>
            <w:bottom w:w="0" w:type="dxa"/>
            <w:right w:w="0" w:type="dxa"/>
          </w:tblCellMar>
          <w:tblLook w:val="01E0"/>
        </w:tblPrEx>
        <w:trPr>
          <w:trHeight w:val="315"/>
          <w:jc w:val="left"/>
        </w:trPr>
        <w:tc>
          <w:tcPr>
            <w:tcW w:w="4673" w:type="dxa"/>
            <w:tcBorders>
              <w:bottom w:val="single" w:sz="4" w:space="0" w:color="000000"/>
              <w:right w:val="single" w:sz="4" w:space="0" w:color="000000"/>
            </w:tcBorders>
          </w:tcPr>
          <w:p>
            <w:pPr>
              <w:pStyle w:val="TableParagraph"/>
              <w:spacing w:before="35"/>
              <w:ind w:right="2133"/>
              <w:jc w:val="right"/>
              <w:rPr>
                <w:sz w:val="18"/>
              </w:rPr>
            </w:pPr>
            <w:r>
              <w:rPr>
                <w:sz w:val="18"/>
              </w:rPr>
              <w:t>1～5</w:t>
            </w:r>
          </w:p>
        </w:tc>
        <w:tc>
          <w:tcPr>
            <w:tcW w:w="4673" w:type="dxa"/>
            <w:tcBorders>
              <w:left w:val="single" w:sz="4" w:space="0" w:color="000000"/>
              <w:bottom w:val="single" w:sz="4" w:space="0" w:color="000000"/>
            </w:tcBorders>
          </w:tcPr>
          <w:p>
            <w:pPr>
              <w:pStyle w:val="TableParagraph"/>
              <w:spacing w:before="35"/>
              <w:ind w:left="245" w:right="228"/>
              <w:jc w:val="center"/>
              <w:rPr>
                <w:sz w:val="18"/>
              </w:rPr>
            </w:pPr>
            <w:r>
              <w:rPr>
                <w:sz w:val="18"/>
              </w:rPr>
              <w:t>全数检查</w:t>
            </w: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4673" w:type="dxa"/>
            <w:tcBorders>
              <w:top w:val="single" w:sz="4" w:space="0" w:color="000000"/>
              <w:bottom w:val="single" w:sz="4" w:space="0" w:color="000000"/>
              <w:right w:val="single" w:sz="4" w:space="0" w:color="000000"/>
            </w:tcBorders>
          </w:tcPr>
          <w:p>
            <w:pPr>
              <w:pStyle w:val="TableParagraph"/>
              <w:spacing w:before="34"/>
              <w:ind w:right="2093"/>
              <w:jc w:val="right"/>
              <w:rPr>
                <w:sz w:val="18"/>
              </w:rPr>
            </w:pPr>
            <w:r>
              <w:rPr>
                <w:sz w:val="18"/>
              </w:rPr>
              <w:t>6～10</w:t>
            </w:r>
          </w:p>
        </w:tc>
        <w:tc>
          <w:tcPr>
            <w:tcW w:w="4673" w:type="dxa"/>
            <w:tcBorders>
              <w:top w:val="single" w:sz="4" w:space="0" w:color="000000"/>
              <w:left w:val="single" w:sz="4" w:space="0" w:color="000000"/>
              <w:bottom w:val="single" w:sz="4" w:space="0" w:color="000000"/>
            </w:tcBorders>
          </w:tcPr>
          <w:p>
            <w:pPr>
              <w:pStyle w:val="TableParagraph"/>
              <w:spacing w:before="34"/>
              <w:ind w:left="22"/>
              <w:jc w:val="center"/>
              <w:rPr>
                <w:sz w:val="18"/>
              </w:rPr>
            </w:pPr>
            <w:r>
              <w:rPr>
                <w:sz w:val="18"/>
              </w:rPr>
              <w:t>5</w:t>
            </w: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4673" w:type="dxa"/>
            <w:tcBorders>
              <w:top w:val="single" w:sz="4" w:space="0" w:color="000000"/>
              <w:bottom w:val="single" w:sz="4" w:space="0" w:color="000000"/>
              <w:right w:val="single" w:sz="4" w:space="0" w:color="000000"/>
            </w:tcBorders>
          </w:tcPr>
          <w:p>
            <w:pPr>
              <w:pStyle w:val="TableParagraph"/>
              <w:spacing w:before="41"/>
              <w:ind w:right="2046"/>
              <w:jc w:val="right"/>
              <w:rPr>
                <w:sz w:val="18"/>
              </w:rPr>
            </w:pPr>
            <w:r>
              <w:rPr>
                <w:sz w:val="18"/>
              </w:rPr>
              <w:t>11～15</w:t>
            </w:r>
          </w:p>
        </w:tc>
        <w:tc>
          <w:tcPr>
            <w:tcW w:w="4673" w:type="dxa"/>
            <w:tcBorders>
              <w:top w:val="single" w:sz="4" w:space="0" w:color="000000"/>
              <w:left w:val="single" w:sz="4" w:space="0" w:color="000000"/>
              <w:bottom w:val="single" w:sz="4" w:space="0" w:color="000000"/>
            </w:tcBorders>
          </w:tcPr>
          <w:p>
            <w:pPr>
              <w:pStyle w:val="TableParagraph"/>
              <w:spacing w:before="41"/>
              <w:ind w:left="22"/>
              <w:jc w:val="center"/>
              <w:rPr>
                <w:sz w:val="18"/>
              </w:rPr>
            </w:pPr>
            <w:r>
              <w:rPr>
                <w:sz w:val="18"/>
              </w:rPr>
              <w:t>6</w:t>
            </w: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4673" w:type="dxa"/>
            <w:tcBorders>
              <w:top w:val="single" w:sz="4" w:space="0" w:color="000000"/>
              <w:bottom w:val="single" w:sz="4" w:space="0" w:color="000000"/>
              <w:right w:val="single" w:sz="4" w:space="0" w:color="000000"/>
            </w:tcBorders>
          </w:tcPr>
          <w:p>
            <w:pPr>
              <w:pStyle w:val="TableParagraph"/>
              <w:spacing w:before="42"/>
              <w:ind w:right="2046"/>
              <w:jc w:val="right"/>
              <w:rPr>
                <w:sz w:val="18"/>
              </w:rPr>
            </w:pPr>
            <w:r>
              <w:rPr>
                <w:sz w:val="18"/>
              </w:rPr>
              <w:t>16～20</w:t>
            </w:r>
          </w:p>
        </w:tc>
        <w:tc>
          <w:tcPr>
            <w:tcW w:w="4673" w:type="dxa"/>
            <w:tcBorders>
              <w:top w:val="single" w:sz="4" w:space="0" w:color="000000"/>
              <w:left w:val="single" w:sz="4" w:space="0" w:color="000000"/>
              <w:bottom w:val="single" w:sz="4" w:space="0" w:color="000000"/>
            </w:tcBorders>
          </w:tcPr>
          <w:p>
            <w:pPr>
              <w:pStyle w:val="TableParagraph"/>
              <w:spacing w:before="42"/>
              <w:ind w:left="22"/>
              <w:jc w:val="center"/>
              <w:rPr>
                <w:sz w:val="18"/>
              </w:rPr>
            </w:pPr>
            <w:r>
              <w:rPr>
                <w:sz w:val="18"/>
              </w:rPr>
              <w:t>7</w:t>
            </w: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4673" w:type="dxa"/>
            <w:tcBorders>
              <w:top w:val="single" w:sz="4" w:space="0" w:color="000000"/>
              <w:bottom w:val="single" w:sz="4" w:space="0" w:color="000000"/>
              <w:right w:val="single" w:sz="4" w:space="0" w:color="000000"/>
            </w:tcBorders>
          </w:tcPr>
          <w:p>
            <w:pPr>
              <w:pStyle w:val="TableParagraph"/>
              <w:spacing w:before="34"/>
              <w:ind w:right="2046"/>
              <w:jc w:val="right"/>
              <w:rPr>
                <w:sz w:val="18"/>
              </w:rPr>
            </w:pPr>
            <w:r>
              <w:rPr>
                <w:sz w:val="18"/>
              </w:rPr>
              <w:t>21～25</w:t>
            </w:r>
          </w:p>
        </w:tc>
        <w:tc>
          <w:tcPr>
            <w:tcW w:w="4673" w:type="dxa"/>
            <w:tcBorders>
              <w:top w:val="single" w:sz="4" w:space="0" w:color="000000"/>
              <w:left w:val="single" w:sz="4" w:space="0" w:color="000000"/>
              <w:bottom w:val="single" w:sz="4" w:space="0" w:color="000000"/>
            </w:tcBorders>
          </w:tcPr>
          <w:p>
            <w:pPr>
              <w:pStyle w:val="TableParagraph"/>
              <w:spacing w:before="34"/>
              <w:ind w:left="22"/>
              <w:jc w:val="center"/>
              <w:rPr>
                <w:sz w:val="18"/>
              </w:rPr>
            </w:pPr>
            <w:r>
              <w:rPr>
                <w:sz w:val="18"/>
              </w:rPr>
              <w:t>8</w:t>
            </w: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4673" w:type="dxa"/>
            <w:tcBorders>
              <w:top w:val="single" w:sz="4" w:space="0" w:color="000000"/>
              <w:bottom w:val="single" w:sz="4" w:space="0" w:color="000000"/>
              <w:right w:val="single" w:sz="4" w:space="0" w:color="000000"/>
            </w:tcBorders>
          </w:tcPr>
          <w:p>
            <w:pPr>
              <w:pStyle w:val="TableParagraph"/>
              <w:spacing w:before="34"/>
              <w:ind w:right="2046"/>
              <w:jc w:val="right"/>
              <w:rPr>
                <w:sz w:val="18"/>
              </w:rPr>
            </w:pPr>
            <w:r>
              <w:rPr>
                <w:sz w:val="18"/>
              </w:rPr>
              <w:t>26～30</w:t>
            </w:r>
          </w:p>
        </w:tc>
        <w:tc>
          <w:tcPr>
            <w:tcW w:w="4673" w:type="dxa"/>
            <w:tcBorders>
              <w:top w:val="single" w:sz="4" w:space="0" w:color="000000"/>
              <w:left w:val="single" w:sz="4" w:space="0" w:color="000000"/>
              <w:bottom w:val="single" w:sz="4" w:space="0" w:color="000000"/>
            </w:tcBorders>
          </w:tcPr>
          <w:p>
            <w:pPr>
              <w:pStyle w:val="TableParagraph"/>
              <w:spacing w:before="34"/>
              <w:ind w:left="22"/>
              <w:jc w:val="center"/>
              <w:rPr>
                <w:sz w:val="18"/>
              </w:rPr>
            </w:pPr>
            <w:r>
              <w:rPr>
                <w:sz w:val="18"/>
              </w:rPr>
              <w:t>9</w:t>
            </w: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4673" w:type="dxa"/>
            <w:tcBorders>
              <w:top w:val="single" w:sz="4" w:space="0" w:color="000000"/>
              <w:bottom w:val="single" w:sz="4" w:space="0" w:color="000000"/>
              <w:right w:val="single" w:sz="4" w:space="0" w:color="000000"/>
            </w:tcBorders>
          </w:tcPr>
          <w:p>
            <w:pPr>
              <w:pStyle w:val="TableParagraph"/>
              <w:spacing w:before="42"/>
              <w:ind w:right="2046"/>
              <w:jc w:val="right"/>
              <w:rPr>
                <w:sz w:val="18"/>
              </w:rPr>
            </w:pPr>
            <w:r>
              <w:rPr>
                <w:sz w:val="18"/>
              </w:rPr>
              <w:t>31～35</w:t>
            </w:r>
          </w:p>
        </w:tc>
        <w:tc>
          <w:tcPr>
            <w:tcW w:w="4673" w:type="dxa"/>
            <w:tcBorders>
              <w:top w:val="single" w:sz="4" w:space="0" w:color="000000"/>
              <w:left w:val="single" w:sz="4" w:space="0" w:color="000000"/>
              <w:bottom w:val="single" w:sz="4" w:space="0" w:color="000000"/>
            </w:tcBorders>
          </w:tcPr>
          <w:p>
            <w:pPr>
              <w:pStyle w:val="TableParagraph"/>
              <w:spacing w:before="42"/>
              <w:ind w:left="245" w:right="231"/>
              <w:jc w:val="center"/>
              <w:rPr>
                <w:sz w:val="18"/>
              </w:rPr>
            </w:pPr>
            <w:r>
              <w:rPr>
                <w:sz w:val="18"/>
              </w:rPr>
              <w:t>11</w:t>
            </w: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4673" w:type="dxa"/>
            <w:tcBorders>
              <w:top w:val="single" w:sz="4" w:space="0" w:color="000000"/>
              <w:bottom w:val="single" w:sz="4" w:space="0" w:color="000000"/>
              <w:right w:val="single" w:sz="4" w:space="0" w:color="000000"/>
            </w:tcBorders>
          </w:tcPr>
          <w:p>
            <w:pPr>
              <w:pStyle w:val="TableParagraph"/>
              <w:spacing w:before="34"/>
              <w:ind w:right="2046"/>
              <w:jc w:val="right"/>
              <w:rPr>
                <w:sz w:val="18"/>
              </w:rPr>
            </w:pPr>
            <w:r>
              <w:rPr>
                <w:sz w:val="18"/>
              </w:rPr>
              <w:t>36～40</w:t>
            </w:r>
          </w:p>
        </w:tc>
        <w:tc>
          <w:tcPr>
            <w:tcW w:w="4673" w:type="dxa"/>
            <w:tcBorders>
              <w:top w:val="single" w:sz="4" w:space="0" w:color="000000"/>
              <w:left w:val="single" w:sz="4" w:space="0" w:color="000000"/>
              <w:bottom w:val="single" w:sz="4" w:space="0" w:color="000000"/>
            </w:tcBorders>
          </w:tcPr>
          <w:p>
            <w:pPr>
              <w:pStyle w:val="TableParagraph"/>
              <w:spacing w:before="34"/>
              <w:ind w:left="245" w:right="231"/>
              <w:jc w:val="center"/>
              <w:rPr>
                <w:sz w:val="18"/>
              </w:rPr>
            </w:pPr>
            <w:r>
              <w:rPr>
                <w:sz w:val="18"/>
              </w:rPr>
              <w:t>12</w:t>
            </w: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4673" w:type="dxa"/>
            <w:tcBorders>
              <w:top w:val="single" w:sz="4" w:space="0" w:color="000000"/>
              <w:bottom w:val="single" w:sz="4" w:space="0" w:color="000000"/>
              <w:right w:val="single" w:sz="4" w:space="0" w:color="000000"/>
            </w:tcBorders>
          </w:tcPr>
          <w:p>
            <w:pPr>
              <w:pStyle w:val="TableParagraph"/>
              <w:spacing w:before="34"/>
              <w:ind w:right="2046"/>
              <w:jc w:val="right"/>
              <w:rPr>
                <w:sz w:val="18"/>
              </w:rPr>
            </w:pPr>
            <w:r>
              <w:rPr>
                <w:sz w:val="18"/>
              </w:rPr>
              <w:t>41～45</w:t>
            </w:r>
          </w:p>
        </w:tc>
        <w:tc>
          <w:tcPr>
            <w:tcW w:w="4673" w:type="dxa"/>
            <w:tcBorders>
              <w:top w:val="single" w:sz="4" w:space="0" w:color="000000"/>
              <w:left w:val="single" w:sz="4" w:space="0" w:color="000000"/>
              <w:bottom w:val="single" w:sz="4" w:space="0" w:color="000000"/>
            </w:tcBorders>
          </w:tcPr>
          <w:p>
            <w:pPr>
              <w:pStyle w:val="TableParagraph"/>
              <w:spacing w:before="34"/>
              <w:ind w:left="245" w:right="231"/>
              <w:jc w:val="center"/>
              <w:rPr>
                <w:sz w:val="18"/>
              </w:rPr>
            </w:pPr>
            <w:r>
              <w:rPr>
                <w:sz w:val="18"/>
              </w:rPr>
              <w:t>14</w:t>
            </w: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4673" w:type="dxa"/>
            <w:tcBorders>
              <w:top w:val="single" w:sz="4" w:space="0" w:color="000000"/>
              <w:bottom w:val="single" w:sz="4" w:space="0" w:color="000000"/>
              <w:right w:val="single" w:sz="4" w:space="0" w:color="000000"/>
            </w:tcBorders>
          </w:tcPr>
          <w:p>
            <w:pPr>
              <w:pStyle w:val="TableParagraph"/>
              <w:spacing w:before="41"/>
              <w:ind w:right="2046"/>
              <w:jc w:val="right"/>
              <w:rPr>
                <w:sz w:val="18"/>
              </w:rPr>
            </w:pPr>
            <w:r>
              <w:rPr>
                <w:sz w:val="18"/>
              </w:rPr>
              <w:t>46～50</w:t>
            </w:r>
          </w:p>
        </w:tc>
        <w:tc>
          <w:tcPr>
            <w:tcW w:w="4673" w:type="dxa"/>
            <w:tcBorders>
              <w:top w:val="single" w:sz="4" w:space="0" w:color="000000"/>
              <w:left w:val="single" w:sz="4" w:space="0" w:color="000000"/>
              <w:bottom w:val="single" w:sz="4" w:space="0" w:color="000000"/>
            </w:tcBorders>
          </w:tcPr>
          <w:p>
            <w:pPr>
              <w:pStyle w:val="TableParagraph"/>
              <w:spacing w:before="41"/>
              <w:ind w:left="245" w:right="231"/>
              <w:jc w:val="center"/>
              <w:rPr>
                <w:sz w:val="18"/>
              </w:rPr>
            </w:pPr>
            <w:r>
              <w:rPr>
                <w:sz w:val="18"/>
              </w:rPr>
              <w:t>15</w:t>
            </w:r>
          </w:p>
        </w:tc>
      </w:tr>
      <w:tr>
        <w:tblPrEx>
          <w:tblW w:w="0" w:type="auto"/>
          <w:jc w:val="left"/>
          <w:tblInd w:w="125" w:type="dxa"/>
          <w:tblLayout w:type="fixed"/>
          <w:tblCellMar>
            <w:top w:w="0" w:type="dxa"/>
            <w:left w:w="0" w:type="dxa"/>
            <w:bottom w:w="0" w:type="dxa"/>
            <w:right w:w="0" w:type="dxa"/>
          </w:tblCellMar>
          <w:tblLook w:val="01E0"/>
        </w:tblPrEx>
        <w:trPr>
          <w:trHeight w:val="315"/>
          <w:jc w:val="left"/>
        </w:trPr>
        <w:tc>
          <w:tcPr>
            <w:tcW w:w="4673" w:type="dxa"/>
            <w:tcBorders>
              <w:top w:val="single" w:sz="4" w:space="0" w:color="000000"/>
              <w:right w:val="single" w:sz="4" w:space="0" w:color="000000"/>
            </w:tcBorders>
          </w:tcPr>
          <w:p>
            <w:pPr>
              <w:pStyle w:val="TableParagraph"/>
              <w:spacing w:before="42"/>
              <w:ind w:right="2043"/>
              <w:jc w:val="right"/>
              <w:rPr>
                <w:sz w:val="18"/>
              </w:rPr>
            </w:pPr>
            <w:r>
              <w:rPr>
                <w:sz w:val="18"/>
              </w:rPr>
              <w:t>51～∞</w:t>
            </w:r>
          </w:p>
        </w:tc>
        <w:tc>
          <w:tcPr>
            <w:tcW w:w="4673" w:type="dxa"/>
            <w:tcBorders>
              <w:top w:val="single" w:sz="4" w:space="0" w:color="000000"/>
              <w:left w:val="single" w:sz="4" w:space="0" w:color="000000"/>
            </w:tcBorders>
          </w:tcPr>
          <w:p>
            <w:pPr>
              <w:pStyle w:val="TableParagraph"/>
              <w:spacing w:before="42"/>
              <w:ind w:left="245" w:right="235"/>
              <w:jc w:val="center"/>
              <w:rPr>
                <w:sz w:val="18"/>
              </w:rPr>
            </w:pPr>
            <w:r>
              <w:rPr>
                <w:sz w:val="18"/>
              </w:rPr>
              <w:t>分批次提交，批次数应最小，各批次的批量应均匀。</w:t>
            </w:r>
          </w:p>
        </w:tc>
      </w:tr>
    </w:tbl>
    <w:p>
      <w:pPr>
        <w:pStyle w:val="BodyText"/>
        <w:spacing w:before="6"/>
        <w:rPr>
          <w:rFonts w:ascii="黑体"/>
          <w:sz w:val="8"/>
        </w:rPr>
      </w:pPr>
    </w:p>
    <w:p>
      <w:pPr>
        <w:pStyle w:val="ListParagraph"/>
        <w:numPr>
          <w:ilvl w:val="1"/>
          <w:numId w:val="79"/>
        </w:numPr>
        <w:tabs>
          <w:tab w:val="left" w:pos="637"/>
        </w:tabs>
        <w:spacing w:before="70" w:after="0" w:line="240" w:lineRule="auto"/>
        <w:ind w:left="636" w:right="0" w:hanging="527"/>
        <w:jc w:val="left"/>
        <w:rPr>
          <w:rFonts w:ascii="黑体" w:eastAsia="黑体" w:hint="eastAsia"/>
          <w:sz w:val="21"/>
        </w:rPr>
      </w:pPr>
      <w:r>
        <w:rPr>
          <w:rFonts w:ascii="黑体" w:eastAsia="黑体" w:hint="eastAsia"/>
          <w:sz w:val="21"/>
        </w:rPr>
        <w:t>抽取样本</w:t>
      </w:r>
    </w:p>
    <w:p>
      <w:pPr>
        <w:pStyle w:val="BodyText"/>
        <w:spacing w:before="7"/>
        <w:rPr>
          <w:rFonts w:ascii="黑体"/>
          <w:sz w:val="9"/>
        </w:rPr>
      </w:pPr>
    </w:p>
    <w:p>
      <w:pPr>
        <w:pStyle w:val="ListParagraph"/>
        <w:numPr>
          <w:ilvl w:val="2"/>
          <w:numId w:val="79"/>
        </w:numPr>
        <w:tabs>
          <w:tab w:val="left" w:pos="846"/>
        </w:tabs>
        <w:spacing w:before="70" w:after="0" w:line="240" w:lineRule="auto"/>
        <w:ind w:left="845" w:right="0" w:hanging="736"/>
        <w:jc w:val="left"/>
        <w:rPr>
          <w:rFonts w:ascii="黑体" w:eastAsia="黑体" w:hint="eastAsia"/>
          <w:sz w:val="21"/>
        </w:rPr>
      </w:pPr>
      <w:r>
        <w:rPr>
          <w:rFonts w:ascii="黑体" w:eastAsia="黑体" w:hint="eastAsia"/>
          <w:sz w:val="21"/>
        </w:rPr>
        <w:t>样本选取</w:t>
      </w:r>
    </w:p>
    <w:p>
      <w:pPr>
        <w:pStyle w:val="BodyText"/>
        <w:spacing w:before="1"/>
        <w:rPr>
          <w:rFonts w:ascii="黑体"/>
          <w:sz w:val="16"/>
        </w:rPr>
      </w:pPr>
    </w:p>
    <w:p>
      <w:pPr>
        <w:pStyle w:val="BodyText"/>
        <w:ind w:left="528"/>
      </w:pPr>
      <w:r>
        <w:t>样本应均匀分布，以“自然资源登记单元”为单位在检验批中随机抽取样本。</w:t>
      </w:r>
    </w:p>
    <w:p>
      <w:pPr>
        <w:pStyle w:val="BodyText"/>
        <w:spacing w:before="7"/>
        <w:rPr>
          <w:sz w:val="15"/>
        </w:rPr>
      </w:pPr>
    </w:p>
    <w:p>
      <w:pPr>
        <w:pStyle w:val="ListParagraph"/>
        <w:numPr>
          <w:ilvl w:val="2"/>
          <w:numId w:val="79"/>
        </w:numPr>
        <w:tabs>
          <w:tab w:val="left" w:pos="846"/>
        </w:tabs>
        <w:spacing w:before="0" w:after="0" w:line="240" w:lineRule="auto"/>
        <w:ind w:left="845" w:right="0" w:hanging="736"/>
        <w:jc w:val="left"/>
        <w:rPr>
          <w:rFonts w:ascii="黑体" w:eastAsia="黑体" w:hint="eastAsia"/>
          <w:sz w:val="21"/>
        </w:rPr>
      </w:pPr>
      <w:r>
        <w:rPr>
          <w:rFonts w:ascii="黑体" w:eastAsia="黑体" w:hint="eastAsia"/>
          <w:sz w:val="21"/>
        </w:rPr>
        <w:t>资料</w:t>
      </w:r>
    </w:p>
    <w:p>
      <w:pPr>
        <w:pStyle w:val="BodyText"/>
        <w:spacing w:before="7"/>
        <w:rPr>
          <w:rFonts w:ascii="黑体"/>
          <w:sz w:val="15"/>
        </w:rPr>
      </w:pPr>
    </w:p>
    <w:p>
      <w:pPr>
        <w:pStyle w:val="BodyText"/>
        <w:ind w:left="528"/>
      </w:pPr>
      <w:r>
        <w:t>应至少包括以下资料：</w:t>
      </w:r>
    </w:p>
    <w:p>
      <w:pPr>
        <w:pStyle w:val="ListParagraph"/>
        <w:numPr>
          <w:ilvl w:val="0"/>
          <w:numId w:val="78"/>
        </w:numPr>
        <w:tabs>
          <w:tab w:val="left" w:pos="962"/>
        </w:tabs>
        <w:spacing w:before="48" w:after="0" w:line="240" w:lineRule="auto"/>
        <w:ind w:left="961" w:right="0" w:hanging="426"/>
        <w:jc w:val="left"/>
        <w:rPr>
          <w:sz w:val="21"/>
        </w:rPr>
      </w:pPr>
      <w:r>
        <w:rPr>
          <w:sz w:val="21"/>
        </w:rPr>
        <w:t>实施方案；</w:t>
      </w:r>
    </w:p>
    <w:p>
      <w:pPr>
        <w:pStyle w:val="ListParagraph"/>
        <w:numPr>
          <w:ilvl w:val="0"/>
          <w:numId w:val="78"/>
        </w:numPr>
        <w:tabs>
          <w:tab w:val="left" w:pos="962"/>
        </w:tabs>
        <w:spacing w:before="40" w:after="0" w:line="240" w:lineRule="auto"/>
        <w:ind w:left="961" w:right="0" w:hanging="426"/>
        <w:jc w:val="left"/>
        <w:rPr>
          <w:sz w:val="21"/>
        </w:rPr>
      </w:pPr>
      <w:r>
        <w:rPr>
          <w:sz w:val="21"/>
        </w:rPr>
        <w:t>技术设计书；</w:t>
      </w:r>
    </w:p>
    <w:p>
      <w:pPr>
        <w:pStyle w:val="ListParagraph"/>
        <w:numPr>
          <w:ilvl w:val="0"/>
          <w:numId w:val="78"/>
        </w:numPr>
        <w:tabs>
          <w:tab w:val="left" w:pos="962"/>
        </w:tabs>
        <w:spacing w:before="41" w:after="0" w:line="240" w:lineRule="auto"/>
        <w:ind w:left="961" w:right="0" w:hanging="426"/>
        <w:jc w:val="left"/>
        <w:rPr>
          <w:sz w:val="21"/>
        </w:rPr>
      </w:pPr>
      <w:r>
        <w:rPr>
          <w:w w:val="95"/>
          <w:sz w:val="21"/>
        </w:rPr>
        <w:t>工作报告；</w:t>
      </w:r>
    </w:p>
    <w:p>
      <w:pPr>
        <w:pStyle w:val="ListParagraph"/>
        <w:numPr>
          <w:ilvl w:val="0"/>
          <w:numId w:val="78"/>
        </w:numPr>
        <w:tabs>
          <w:tab w:val="left" w:pos="962"/>
        </w:tabs>
        <w:spacing w:before="48" w:after="0" w:line="240" w:lineRule="auto"/>
        <w:ind w:left="961" w:right="0" w:hanging="426"/>
        <w:jc w:val="left"/>
        <w:rPr>
          <w:sz w:val="21"/>
        </w:rPr>
      </w:pPr>
      <w:r>
        <w:rPr>
          <w:w w:val="95"/>
          <w:sz w:val="21"/>
        </w:rPr>
        <w:t>技术报告；</w:t>
      </w:r>
    </w:p>
    <w:p>
      <w:pPr>
        <w:pStyle w:val="ListParagraph"/>
        <w:numPr>
          <w:ilvl w:val="0"/>
          <w:numId w:val="78"/>
        </w:numPr>
        <w:tabs>
          <w:tab w:val="left" w:pos="962"/>
        </w:tabs>
        <w:spacing w:before="41" w:after="0" w:line="240" w:lineRule="auto"/>
        <w:ind w:left="961" w:right="0" w:hanging="426"/>
        <w:jc w:val="left"/>
        <w:rPr>
          <w:sz w:val="21"/>
        </w:rPr>
      </w:pPr>
      <w:r>
        <w:rPr>
          <w:sz w:val="21"/>
        </w:rPr>
        <w:t>地籍调查情况说明及修改情况说明；</w:t>
      </w:r>
    </w:p>
    <w:p>
      <w:pPr>
        <w:pStyle w:val="ListParagraph"/>
        <w:numPr>
          <w:ilvl w:val="0"/>
          <w:numId w:val="78"/>
        </w:numPr>
        <w:tabs>
          <w:tab w:val="left" w:pos="962"/>
        </w:tabs>
        <w:spacing w:before="40" w:after="0" w:line="240" w:lineRule="auto"/>
        <w:ind w:left="961" w:right="0" w:hanging="426"/>
        <w:jc w:val="left"/>
        <w:rPr>
          <w:sz w:val="21"/>
        </w:rPr>
      </w:pPr>
      <w:r>
        <w:rPr>
          <w:sz w:val="21"/>
        </w:rPr>
        <w:t>检查记录和检验报告；</w:t>
      </w:r>
    </w:p>
    <w:p>
      <w:pPr>
        <w:pStyle w:val="ListParagraph"/>
        <w:numPr>
          <w:ilvl w:val="0"/>
          <w:numId w:val="78"/>
        </w:numPr>
        <w:tabs>
          <w:tab w:val="left" w:pos="962"/>
        </w:tabs>
        <w:spacing w:before="48" w:after="0" w:line="240" w:lineRule="auto"/>
        <w:ind w:left="961" w:right="0" w:hanging="426"/>
        <w:jc w:val="left"/>
        <w:rPr>
          <w:sz w:val="21"/>
        </w:rPr>
      </w:pPr>
      <w:r>
        <w:rPr>
          <w:sz w:val="21"/>
        </w:rPr>
        <w:t>自然资源地籍调查成果汇交清单</w:t>
      </w:r>
      <w:r>
        <w:rPr>
          <w:spacing w:val="6"/>
          <w:sz w:val="21"/>
        </w:rPr>
        <w:t>（</w:t>
      </w:r>
      <w:r>
        <w:rPr>
          <w:spacing w:val="-11"/>
          <w:sz w:val="21"/>
        </w:rPr>
        <w:t xml:space="preserve">参见附录 </w:t>
      </w:r>
      <w:r>
        <w:rPr>
          <w:sz w:val="21"/>
        </w:rPr>
        <w:t>C）。</w:t>
      </w:r>
    </w:p>
    <w:p>
      <w:pPr>
        <w:pStyle w:val="BodyText"/>
        <w:rPr>
          <w:sz w:val="15"/>
        </w:rPr>
      </w:pPr>
    </w:p>
    <w:p>
      <w:pPr>
        <w:pStyle w:val="ListParagraph"/>
        <w:numPr>
          <w:ilvl w:val="2"/>
          <w:numId w:val="79"/>
        </w:numPr>
        <w:tabs>
          <w:tab w:val="left" w:pos="846"/>
        </w:tabs>
        <w:spacing w:before="0" w:after="0" w:line="240" w:lineRule="auto"/>
        <w:ind w:left="845" w:right="0" w:hanging="736"/>
        <w:jc w:val="left"/>
        <w:rPr>
          <w:rFonts w:ascii="黑体" w:eastAsia="黑体" w:hint="eastAsia"/>
          <w:sz w:val="21"/>
        </w:rPr>
      </w:pPr>
      <w:r>
        <w:rPr>
          <w:rFonts w:ascii="黑体" w:eastAsia="黑体" w:hint="eastAsia"/>
          <w:sz w:val="21"/>
        </w:rPr>
        <w:t>样本质量评定</w:t>
      </w:r>
    </w:p>
    <w:p>
      <w:pPr>
        <w:pStyle w:val="BodyText"/>
        <w:spacing w:before="1"/>
        <w:rPr>
          <w:rFonts w:ascii="黑体"/>
          <w:sz w:val="16"/>
        </w:rPr>
      </w:pPr>
    </w:p>
    <w:p>
      <w:pPr>
        <w:pStyle w:val="BodyText"/>
        <w:ind w:left="528"/>
      </w:pPr>
      <w:r>
        <w:t>当样本中单位成果全部合格时，评定样本质量为合格。</w:t>
      </w:r>
    </w:p>
    <w:p>
      <w:pPr>
        <w:spacing w:after="0"/>
        <w:sectPr>
          <w:headerReference w:type="even" r:id="rId47"/>
          <w:headerReference w:type="default" r:id="rId48"/>
          <w:footerReference w:type="even" r:id="rId49"/>
          <w:footerReference w:type="default" r:id="rId50"/>
          <w:pgSz w:w="11910" w:h="16850"/>
          <w:pgMar w:top="1640" w:right="720" w:bottom="1340" w:left="1020" w:header="1448" w:footer="1143"/>
          <w:pgNumType w:start="9"/>
          <w:cols w:space="708"/>
        </w:sectPr>
      </w:pPr>
    </w:p>
    <w:p>
      <w:pPr>
        <w:pStyle w:val="BodyText"/>
        <w:spacing w:before="12"/>
        <w:rPr>
          <w:sz w:val="16"/>
        </w:rPr>
      </w:pPr>
      <w:r>
        <w:drawing>
          <wp:anchor distT="0" distB="0" distL="0" distR="0" simplePos="0" relativeHeight="251669504"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2"/>
          <w:numId w:val="84"/>
        </w:numPr>
        <w:tabs>
          <w:tab w:val="left" w:pos="1135"/>
        </w:tabs>
        <w:spacing w:before="70" w:after="0" w:line="240" w:lineRule="auto"/>
        <w:ind w:left="1134" w:right="0" w:hanging="736"/>
        <w:jc w:val="left"/>
        <w:rPr>
          <w:rFonts w:ascii="黑体" w:eastAsia="黑体" w:hint="eastAsia"/>
          <w:sz w:val="21"/>
        </w:rPr>
      </w:pPr>
      <w:r>
        <w:rPr>
          <w:rFonts w:ascii="黑体" w:eastAsia="黑体" w:hint="eastAsia"/>
          <w:sz w:val="21"/>
        </w:rPr>
        <w:t>批成果质量评定</w:t>
      </w:r>
    </w:p>
    <w:p>
      <w:pPr>
        <w:pStyle w:val="BodyText"/>
        <w:rPr>
          <w:rFonts w:ascii="黑体"/>
          <w:sz w:val="16"/>
        </w:rPr>
      </w:pPr>
    </w:p>
    <w:p>
      <w:pPr>
        <w:pStyle w:val="BodyText"/>
        <w:spacing w:before="1"/>
        <w:ind w:left="816"/>
      </w:pPr>
      <w:r>
        <w:t>当样本质量合格时，评定批成果质量为合格。</w:t>
      </w:r>
    </w:p>
    <w:p>
      <w:pPr>
        <w:spacing w:after="0"/>
        <w:sectPr>
          <w:headerReference w:type="even" r:id="rId51"/>
          <w:headerReference w:type="default" r:id="rId52"/>
          <w:footerReference w:type="even" r:id="rId53"/>
          <w:footerReference w:type="default" r:id="rId54"/>
          <w:pgSz w:w="11910" w:h="16850"/>
          <w:pgMar w:top="1640" w:right="720" w:bottom="1340" w:left="1020" w:header="1448" w:footer="1143"/>
          <w:pgNumType w:start="10"/>
          <w:cols w:space="708"/>
        </w:sectPr>
      </w:pPr>
    </w:p>
    <w:p>
      <w:pPr>
        <w:pStyle w:val="BodyText"/>
        <w:rPr>
          <w:sz w:val="20"/>
        </w:rPr>
      </w:pPr>
      <w:r>
        <w:drawing>
          <wp:anchor distT="0" distB="0" distL="0" distR="0" simplePos="0" relativeHeight="251670528"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4"/>
      </w:pPr>
    </w:p>
    <w:p>
      <w:pPr>
        <w:pStyle w:val="BodyText"/>
        <w:spacing w:before="70"/>
        <w:ind w:left="46" w:right="736"/>
        <w:jc w:val="center"/>
        <w:rPr>
          <w:rFonts w:ascii="黑体" w:eastAsia="黑体" w:hint="eastAsia"/>
        </w:rPr>
      </w:pPr>
      <w:r>
        <w:rPr>
          <w:rFonts w:ascii="黑体" w:eastAsia="黑体" w:hint="eastAsia"/>
        </w:rPr>
        <w:t>附 录 A</w:t>
      </w:r>
    </w:p>
    <w:p>
      <w:pPr>
        <w:pStyle w:val="BodyText"/>
        <w:spacing w:before="41"/>
        <w:ind w:left="46" w:right="639"/>
        <w:jc w:val="center"/>
        <w:rPr>
          <w:rFonts w:ascii="黑体" w:eastAsia="黑体" w:hint="eastAsia"/>
        </w:rPr>
      </w:pPr>
      <w:r>
        <w:rPr>
          <w:rFonts w:ascii="黑体" w:eastAsia="黑体" w:hint="eastAsia"/>
        </w:rPr>
        <w:t>（资料性）</w:t>
      </w:r>
    </w:p>
    <w:p>
      <w:pPr>
        <w:pStyle w:val="BodyText"/>
        <w:spacing w:before="33"/>
        <w:ind w:left="456" w:right="1045"/>
        <w:jc w:val="center"/>
        <w:rPr>
          <w:rFonts w:ascii="黑体" w:eastAsia="黑体" w:hint="eastAsia"/>
        </w:rPr>
      </w:pPr>
      <w:r>
        <w:rPr>
          <w:rFonts w:ascii="黑体" w:eastAsia="黑体" w:hint="eastAsia"/>
        </w:rPr>
        <w:t>自然资源地籍调查成果检查记录表</w:t>
      </w:r>
    </w:p>
    <w:p>
      <w:pPr>
        <w:pStyle w:val="BodyText"/>
        <w:spacing w:before="1"/>
        <w:rPr>
          <w:rFonts w:ascii="黑体"/>
          <w:sz w:val="16"/>
        </w:rPr>
      </w:pPr>
    </w:p>
    <w:p>
      <w:pPr>
        <w:pStyle w:val="BodyText"/>
        <w:ind w:left="528"/>
      </w:pPr>
      <w:r>
        <w:t>自然资源地籍调查成果检查记录表见表 A.1。</w:t>
      </w:r>
    </w:p>
    <w:p>
      <w:pPr>
        <w:pStyle w:val="BodyText"/>
        <w:spacing w:before="6"/>
        <w:rPr>
          <w:sz w:val="14"/>
        </w:rPr>
      </w:pPr>
    </w:p>
    <w:p>
      <w:pPr>
        <w:pStyle w:val="BodyText"/>
        <w:ind w:left="2740"/>
        <w:rPr>
          <w:rFonts w:ascii="黑体" w:eastAsia="黑体" w:hint="eastAsia"/>
        </w:rPr>
      </w:pPr>
      <w:r>
        <w:rPr>
          <w:rFonts w:ascii="黑体" w:eastAsia="黑体" w:hint="eastAsia"/>
        </w:rPr>
        <w:t>表A.1 自然资源地籍调查成果检查记录表</w:t>
      </w:r>
    </w:p>
    <w:p>
      <w:pPr>
        <w:pStyle w:val="BodyText"/>
        <w:spacing w:before="3"/>
        <w:rPr>
          <w:rFonts w:ascii="黑体"/>
          <w:sz w:val="12"/>
        </w:rPr>
      </w:pPr>
    </w:p>
    <w:tbl>
      <w:tblPr>
        <w:tblStyle w:val="TableNormal3"/>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164"/>
        <w:gridCol w:w="1168"/>
        <w:gridCol w:w="1168"/>
        <w:gridCol w:w="1168"/>
        <w:gridCol w:w="1175"/>
        <w:gridCol w:w="1168"/>
        <w:gridCol w:w="1168"/>
        <w:gridCol w:w="1172"/>
      </w:tblGrid>
      <w:tr>
        <w:tblPrEx>
          <w:tblW w:w="0" w:type="auto"/>
          <w:jc w:val="left"/>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6"/>
          <w:jc w:val="left"/>
        </w:trPr>
        <w:tc>
          <w:tcPr>
            <w:tcW w:w="9351" w:type="dxa"/>
            <w:gridSpan w:val="8"/>
          </w:tcPr>
          <w:p>
            <w:pPr>
              <w:pStyle w:val="TableParagraph"/>
              <w:spacing w:before="35"/>
              <w:ind w:left="3301" w:right="3295"/>
              <w:jc w:val="center"/>
              <w:rPr>
                <w:sz w:val="18"/>
              </w:rPr>
            </w:pPr>
            <w:r>
              <w:rPr>
                <w:sz w:val="18"/>
              </w:rPr>
              <w:t>自然资源地籍调查成果检查记录表</w:t>
            </w:r>
          </w:p>
        </w:tc>
      </w:tr>
      <w:tr>
        <w:tblPrEx>
          <w:tblW w:w="0" w:type="auto"/>
          <w:jc w:val="left"/>
          <w:tblInd w:w="125" w:type="dxa"/>
          <w:tblLayout w:type="fixed"/>
          <w:tblCellMar>
            <w:top w:w="0" w:type="dxa"/>
            <w:left w:w="0" w:type="dxa"/>
            <w:bottom w:w="0" w:type="dxa"/>
            <w:right w:w="0" w:type="dxa"/>
          </w:tblCellMar>
          <w:tblLook w:val="01E0"/>
        </w:tblPrEx>
        <w:trPr>
          <w:trHeight w:val="315"/>
          <w:jc w:val="left"/>
        </w:trPr>
        <w:tc>
          <w:tcPr>
            <w:tcW w:w="2332" w:type="dxa"/>
            <w:gridSpan w:val="2"/>
            <w:tcBorders>
              <w:bottom w:val="single" w:sz="4" w:space="0" w:color="000000"/>
              <w:right w:val="single" w:sz="4" w:space="0" w:color="000000"/>
            </w:tcBorders>
          </w:tcPr>
          <w:p>
            <w:pPr>
              <w:pStyle w:val="TableParagraph"/>
              <w:spacing w:before="43"/>
              <w:ind w:left="633"/>
              <w:rPr>
                <w:sz w:val="18"/>
              </w:rPr>
            </w:pPr>
            <w:r>
              <w:rPr>
                <w:sz w:val="18"/>
              </w:rPr>
              <w:t>登记单元名称</w:t>
            </w:r>
          </w:p>
        </w:tc>
        <w:tc>
          <w:tcPr>
            <w:tcW w:w="7019" w:type="dxa"/>
            <w:gridSpan w:val="6"/>
            <w:tcBorders>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2332" w:type="dxa"/>
            <w:gridSpan w:val="2"/>
            <w:tcBorders>
              <w:top w:val="single" w:sz="4" w:space="0" w:color="000000"/>
              <w:bottom w:val="single" w:sz="4" w:space="0" w:color="000000"/>
              <w:right w:val="single" w:sz="4" w:space="0" w:color="000000"/>
            </w:tcBorders>
          </w:tcPr>
          <w:p>
            <w:pPr>
              <w:pStyle w:val="TableParagraph"/>
              <w:spacing w:before="34"/>
              <w:ind w:left="720"/>
              <w:rPr>
                <w:sz w:val="18"/>
              </w:rPr>
            </w:pPr>
            <w:r>
              <w:rPr>
                <w:sz w:val="18"/>
              </w:rPr>
              <w:t>登记单元号</w:t>
            </w:r>
          </w:p>
        </w:tc>
        <w:tc>
          <w:tcPr>
            <w:tcW w:w="7019" w:type="dxa"/>
            <w:gridSpan w:val="6"/>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2332" w:type="dxa"/>
            <w:gridSpan w:val="2"/>
            <w:tcBorders>
              <w:top w:val="single" w:sz="4" w:space="0" w:color="000000"/>
              <w:bottom w:val="single" w:sz="4" w:space="0" w:color="000000"/>
              <w:right w:val="single" w:sz="4" w:space="0" w:color="000000"/>
            </w:tcBorders>
          </w:tcPr>
          <w:p>
            <w:pPr>
              <w:pStyle w:val="TableParagraph"/>
              <w:spacing w:before="34"/>
              <w:ind w:left="633"/>
              <w:rPr>
                <w:sz w:val="18"/>
              </w:rPr>
            </w:pPr>
            <w:r>
              <w:rPr>
                <w:sz w:val="18"/>
              </w:rPr>
              <w:t>项目承担单位</w:t>
            </w:r>
          </w:p>
        </w:tc>
        <w:tc>
          <w:tcPr>
            <w:tcW w:w="7019" w:type="dxa"/>
            <w:gridSpan w:val="6"/>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spacing w:before="42"/>
              <w:ind w:left="410"/>
              <w:rPr>
                <w:sz w:val="18"/>
              </w:rPr>
            </w:pPr>
            <w:r>
              <w:rPr>
                <w:sz w:val="18"/>
              </w:rPr>
              <w:t>序号</w:t>
            </w:r>
          </w:p>
        </w:tc>
        <w:tc>
          <w:tcPr>
            <w:tcW w:w="1168" w:type="dxa"/>
            <w:tcBorders>
              <w:top w:val="single" w:sz="4" w:space="0" w:color="000000"/>
              <w:left w:val="single" w:sz="4" w:space="0" w:color="000000"/>
              <w:bottom w:val="single" w:sz="4" w:space="0" w:color="000000"/>
              <w:right w:val="single" w:sz="4" w:space="0" w:color="000000"/>
            </w:tcBorders>
          </w:tcPr>
          <w:p>
            <w:pPr>
              <w:pStyle w:val="TableParagraph"/>
              <w:spacing w:before="42"/>
              <w:ind w:left="235"/>
              <w:rPr>
                <w:sz w:val="18"/>
              </w:rPr>
            </w:pPr>
            <w:r>
              <w:rPr>
                <w:sz w:val="18"/>
              </w:rPr>
              <w:t>质量元素</w:t>
            </w:r>
          </w:p>
        </w:tc>
        <w:tc>
          <w:tcPr>
            <w:tcW w:w="1168" w:type="dxa"/>
            <w:tcBorders>
              <w:top w:val="single" w:sz="4" w:space="0" w:color="000000"/>
              <w:left w:val="single" w:sz="4" w:space="0" w:color="000000"/>
              <w:bottom w:val="single" w:sz="4" w:space="0" w:color="000000"/>
              <w:right w:val="single" w:sz="4" w:space="0" w:color="000000"/>
            </w:tcBorders>
          </w:tcPr>
          <w:p>
            <w:pPr>
              <w:pStyle w:val="TableParagraph"/>
              <w:spacing w:before="42"/>
              <w:ind w:left="228"/>
              <w:rPr>
                <w:sz w:val="18"/>
              </w:rPr>
            </w:pPr>
            <w:r>
              <w:rPr>
                <w:sz w:val="18"/>
              </w:rPr>
              <w:t>质量问题</w:t>
            </w:r>
          </w:p>
        </w:tc>
        <w:tc>
          <w:tcPr>
            <w:tcW w:w="1168" w:type="dxa"/>
            <w:tcBorders>
              <w:top w:val="single" w:sz="4" w:space="0" w:color="000000"/>
              <w:left w:val="single" w:sz="4" w:space="0" w:color="000000"/>
              <w:bottom w:val="single" w:sz="4" w:space="0" w:color="000000"/>
              <w:right w:val="single" w:sz="4" w:space="0" w:color="000000"/>
            </w:tcBorders>
          </w:tcPr>
          <w:p>
            <w:pPr>
              <w:pStyle w:val="TableParagraph"/>
              <w:spacing w:before="42"/>
              <w:ind w:left="234"/>
              <w:rPr>
                <w:sz w:val="18"/>
              </w:rPr>
            </w:pPr>
            <w:r>
              <w:rPr>
                <w:sz w:val="18"/>
              </w:rPr>
              <w:t>错漏类别</w:t>
            </w:r>
          </w:p>
        </w:tc>
        <w:tc>
          <w:tcPr>
            <w:tcW w:w="1175" w:type="dxa"/>
            <w:tcBorders>
              <w:top w:val="single" w:sz="4" w:space="0" w:color="000000"/>
              <w:left w:val="single" w:sz="4" w:space="0" w:color="000000"/>
              <w:bottom w:val="single" w:sz="4" w:space="0" w:color="000000"/>
              <w:right w:val="single" w:sz="4" w:space="0" w:color="000000"/>
            </w:tcBorders>
          </w:tcPr>
          <w:p>
            <w:pPr>
              <w:pStyle w:val="TableParagraph"/>
              <w:spacing w:before="42"/>
              <w:ind w:left="233"/>
              <w:rPr>
                <w:sz w:val="18"/>
              </w:rPr>
            </w:pPr>
            <w:r>
              <w:rPr>
                <w:sz w:val="18"/>
              </w:rPr>
              <w:t>处理意见</w:t>
            </w:r>
          </w:p>
        </w:tc>
        <w:tc>
          <w:tcPr>
            <w:tcW w:w="1168" w:type="dxa"/>
            <w:tcBorders>
              <w:top w:val="single" w:sz="4" w:space="0" w:color="000000"/>
              <w:left w:val="single" w:sz="4" w:space="0" w:color="000000"/>
              <w:bottom w:val="single" w:sz="4" w:space="0" w:color="000000"/>
              <w:right w:val="single" w:sz="4" w:space="0" w:color="000000"/>
            </w:tcBorders>
          </w:tcPr>
          <w:p>
            <w:pPr>
              <w:pStyle w:val="TableParagraph"/>
              <w:spacing w:before="42"/>
              <w:ind w:left="225"/>
              <w:rPr>
                <w:sz w:val="18"/>
              </w:rPr>
            </w:pPr>
            <w:r>
              <w:rPr>
                <w:sz w:val="18"/>
              </w:rPr>
              <w:t>修改情况</w:t>
            </w:r>
          </w:p>
        </w:tc>
        <w:tc>
          <w:tcPr>
            <w:tcW w:w="1168" w:type="dxa"/>
            <w:tcBorders>
              <w:top w:val="single" w:sz="4" w:space="0" w:color="000000"/>
              <w:left w:val="single" w:sz="4" w:space="0" w:color="000000"/>
              <w:bottom w:val="single" w:sz="4" w:space="0" w:color="000000"/>
              <w:right w:val="single" w:sz="4" w:space="0" w:color="000000"/>
            </w:tcBorders>
          </w:tcPr>
          <w:p>
            <w:pPr>
              <w:pStyle w:val="TableParagraph"/>
              <w:spacing w:before="42"/>
              <w:ind w:left="224"/>
              <w:rPr>
                <w:sz w:val="18"/>
              </w:rPr>
            </w:pPr>
            <w:r>
              <w:rPr>
                <w:sz w:val="18"/>
              </w:rPr>
              <w:t>复查情况</w:t>
            </w:r>
          </w:p>
        </w:tc>
        <w:tc>
          <w:tcPr>
            <w:tcW w:w="1172" w:type="dxa"/>
            <w:tcBorders>
              <w:top w:val="single" w:sz="4" w:space="0" w:color="000000"/>
              <w:left w:val="single" w:sz="4" w:space="0" w:color="000000"/>
              <w:bottom w:val="single" w:sz="4" w:space="0" w:color="000000"/>
            </w:tcBorders>
          </w:tcPr>
          <w:p>
            <w:pPr>
              <w:pStyle w:val="TableParagraph"/>
              <w:spacing w:before="42"/>
              <w:ind w:left="383" w:right="375"/>
              <w:jc w:val="center"/>
              <w:rPr>
                <w:sz w:val="18"/>
              </w:rPr>
            </w:pPr>
            <w:r>
              <w:rPr>
                <w:sz w:val="18"/>
              </w:rPr>
              <w:t>备注</w:t>
            </w: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7"/>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7"/>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06"/>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3"/>
          <w:jc w:val="left"/>
        </w:trPr>
        <w:tc>
          <w:tcPr>
            <w:tcW w:w="1164" w:type="dxa"/>
            <w:tcBorders>
              <w:top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5"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172" w:type="dxa"/>
            <w:tcBorders>
              <w:top w:val="single" w:sz="4" w:space="0" w:color="000000"/>
              <w:left w:val="single" w:sz="4" w:space="0" w:color="000000"/>
              <w:bottom w:val="single" w:sz="4" w:space="0" w:color="000000"/>
            </w:tcBorders>
          </w:tcPr>
          <w:p>
            <w:pPr>
              <w:pStyle w:val="TableParagraph"/>
              <w:rPr>
                <w:rFonts w:ascii="Times New Roman"/>
                <w:sz w:val="18"/>
              </w:rPr>
            </w:pPr>
          </w:p>
        </w:tc>
      </w:tr>
      <w:tr>
        <w:tblPrEx>
          <w:tblW w:w="0" w:type="auto"/>
          <w:jc w:val="left"/>
          <w:tblInd w:w="125" w:type="dxa"/>
          <w:tblLayout w:type="fixed"/>
          <w:tblCellMar>
            <w:top w:w="0" w:type="dxa"/>
            <w:left w:w="0" w:type="dxa"/>
            <w:bottom w:w="0" w:type="dxa"/>
            <w:right w:w="0" w:type="dxa"/>
          </w:tblCellMar>
          <w:tblLook w:val="01E0"/>
        </w:tblPrEx>
        <w:trPr>
          <w:trHeight w:val="314"/>
          <w:jc w:val="left"/>
        </w:trPr>
        <w:tc>
          <w:tcPr>
            <w:tcW w:w="9351" w:type="dxa"/>
            <w:gridSpan w:val="8"/>
            <w:tcBorders>
              <w:top w:val="single" w:sz="4" w:space="0" w:color="000000"/>
              <w:bottom w:val="single" w:sz="4" w:space="0" w:color="000000"/>
            </w:tcBorders>
          </w:tcPr>
          <w:p>
            <w:pPr>
              <w:pStyle w:val="TableParagraph"/>
              <w:tabs>
                <w:tab w:val="left" w:pos="2723"/>
                <w:tab w:val="left" w:pos="3984"/>
              </w:tabs>
              <w:spacing w:before="34"/>
              <w:ind w:left="374"/>
              <w:rPr>
                <w:sz w:val="18"/>
              </w:rPr>
            </w:pPr>
            <w:r>
              <w:rPr>
                <w:sz w:val="18"/>
              </w:rPr>
              <w:t>检查者：</w:t>
              <w:tab/>
              <w:t>检查日期：</w:t>
              <w:tab/>
              <w:t>年 月 日</w:t>
            </w:r>
          </w:p>
        </w:tc>
      </w:tr>
      <w:tr>
        <w:tblPrEx>
          <w:tblW w:w="0" w:type="auto"/>
          <w:jc w:val="left"/>
          <w:tblInd w:w="125" w:type="dxa"/>
          <w:tblLayout w:type="fixed"/>
          <w:tblCellMar>
            <w:top w:w="0" w:type="dxa"/>
            <w:left w:w="0" w:type="dxa"/>
            <w:bottom w:w="0" w:type="dxa"/>
            <w:right w:w="0" w:type="dxa"/>
          </w:tblCellMar>
          <w:tblLook w:val="01E0"/>
        </w:tblPrEx>
        <w:trPr>
          <w:trHeight w:val="307"/>
          <w:jc w:val="left"/>
        </w:trPr>
        <w:tc>
          <w:tcPr>
            <w:tcW w:w="9351" w:type="dxa"/>
            <w:gridSpan w:val="8"/>
            <w:tcBorders>
              <w:top w:val="single" w:sz="4" w:space="0" w:color="000000"/>
              <w:bottom w:val="single" w:sz="4" w:space="0" w:color="000000"/>
            </w:tcBorders>
          </w:tcPr>
          <w:p>
            <w:pPr>
              <w:pStyle w:val="TableParagraph"/>
              <w:tabs>
                <w:tab w:val="left" w:pos="2723"/>
                <w:tab w:val="left" w:pos="3984"/>
              </w:tabs>
              <w:spacing w:before="35"/>
              <w:ind w:left="374"/>
              <w:rPr>
                <w:sz w:val="18"/>
              </w:rPr>
            </w:pPr>
            <w:r>
              <w:rPr>
                <w:sz w:val="18"/>
              </w:rPr>
              <w:t>修改者：</w:t>
              <w:tab/>
              <w:t>修改日期：</w:t>
              <w:tab/>
              <w:t>年 月 日</w:t>
            </w:r>
          </w:p>
        </w:tc>
      </w:tr>
      <w:tr>
        <w:tblPrEx>
          <w:tblW w:w="0" w:type="auto"/>
          <w:jc w:val="left"/>
          <w:tblInd w:w="125" w:type="dxa"/>
          <w:tblLayout w:type="fixed"/>
          <w:tblCellMar>
            <w:top w:w="0" w:type="dxa"/>
            <w:left w:w="0" w:type="dxa"/>
            <w:bottom w:w="0" w:type="dxa"/>
            <w:right w:w="0" w:type="dxa"/>
          </w:tblCellMar>
          <w:tblLook w:val="01E0"/>
        </w:tblPrEx>
        <w:trPr>
          <w:trHeight w:val="315"/>
          <w:jc w:val="left"/>
        </w:trPr>
        <w:tc>
          <w:tcPr>
            <w:tcW w:w="9351" w:type="dxa"/>
            <w:gridSpan w:val="8"/>
            <w:tcBorders>
              <w:top w:val="single" w:sz="4" w:space="0" w:color="000000"/>
            </w:tcBorders>
          </w:tcPr>
          <w:p>
            <w:pPr>
              <w:pStyle w:val="TableParagraph"/>
              <w:tabs>
                <w:tab w:val="left" w:pos="2723"/>
                <w:tab w:val="left" w:pos="3984"/>
              </w:tabs>
              <w:spacing w:before="42"/>
              <w:ind w:left="374"/>
              <w:rPr>
                <w:sz w:val="18"/>
              </w:rPr>
            </w:pPr>
            <w:r>
              <w:rPr>
                <w:sz w:val="18"/>
              </w:rPr>
              <w:t>复核者：</w:t>
              <w:tab/>
              <w:t>复核日期：</w:t>
              <w:tab/>
              <w:t>年 月 日</w:t>
            </w:r>
          </w:p>
        </w:tc>
      </w:tr>
    </w:tbl>
    <w:p>
      <w:pPr>
        <w:spacing w:after="0"/>
        <w:rPr>
          <w:sz w:val="18"/>
        </w:rPr>
        <w:sectPr>
          <w:headerReference w:type="even" r:id="rId55"/>
          <w:headerReference w:type="default" r:id="rId56"/>
          <w:footerReference w:type="even" r:id="rId57"/>
          <w:footerReference w:type="default" r:id="rId58"/>
          <w:pgSz w:w="11910" w:h="16850"/>
          <w:pgMar w:top="1640" w:right="720" w:bottom="1340" w:left="1020" w:header="1448" w:footer="1143"/>
          <w:pgNumType w:start="11"/>
          <w:cols w:space="708"/>
        </w:sectPr>
      </w:pPr>
    </w:p>
    <w:p>
      <w:pPr>
        <w:pStyle w:val="BodyText"/>
        <w:rPr>
          <w:rFonts w:ascii="黑体"/>
          <w:sz w:val="20"/>
        </w:rPr>
      </w:pPr>
      <w:r>
        <w:drawing>
          <wp:anchor distT="0" distB="0" distL="0" distR="0" simplePos="0" relativeHeight="251671552" behindDoc="0" locked="0" layoutInCell="1" allowOverlap="1">
            <wp:simplePos x="0" y="0"/>
            <wp:positionH relativeFrom="page">
              <wp:posOffset>215900</wp:posOffset>
            </wp:positionH>
            <wp:positionV relativeFrom="page">
              <wp:posOffset>5245607</wp:posOffset>
            </wp:positionV>
            <wp:extent cx="7112000" cy="48768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rFonts w:ascii="黑体"/>
          <w:sz w:val="20"/>
        </w:rPr>
      </w:pPr>
    </w:p>
    <w:p>
      <w:pPr>
        <w:pStyle w:val="BodyText"/>
        <w:spacing w:before="4"/>
        <w:rPr>
          <w:rFonts w:ascii="黑体"/>
        </w:rPr>
      </w:pPr>
    </w:p>
    <w:p>
      <w:pPr>
        <w:pStyle w:val="BodyText"/>
        <w:spacing w:before="70"/>
        <w:ind w:left="456" w:right="570"/>
        <w:jc w:val="center"/>
        <w:rPr>
          <w:rFonts w:ascii="黑体" w:eastAsia="黑体" w:hint="eastAsia"/>
        </w:rPr>
      </w:pPr>
      <w:r>
        <w:rPr>
          <w:rFonts w:ascii="黑体" w:eastAsia="黑体" w:hint="eastAsia"/>
        </w:rPr>
        <w:t>附 录 B</w:t>
      </w:r>
    </w:p>
    <w:p>
      <w:pPr>
        <w:pStyle w:val="BodyText"/>
        <w:spacing w:before="41"/>
        <w:ind w:left="46" w:right="63"/>
        <w:jc w:val="center"/>
        <w:rPr>
          <w:rFonts w:ascii="黑体" w:eastAsia="黑体" w:hint="eastAsia"/>
        </w:rPr>
      </w:pPr>
      <w:r>
        <w:rPr>
          <w:rFonts w:ascii="黑体" w:eastAsia="黑体" w:hint="eastAsia"/>
        </w:rPr>
        <w:t>（资料性）</w:t>
      </w:r>
    </w:p>
    <w:p>
      <w:pPr>
        <w:pStyle w:val="BodyText"/>
        <w:spacing w:before="33"/>
        <w:ind w:left="46" w:right="59"/>
        <w:jc w:val="center"/>
        <w:rPr>
          <w:rFonts w:ascii="黑体" w:eastAsia="黑体" w:hint="eastAsia"/>
        </w:rPr>
      </w:pPr>
      <w:r>
        <w:rPr>
          <w:rFonts w:ascii="黑体" w:eastAsia="黑体" w:hint="eastAsia"/>
        </w:rPr>
        <w:t>自然资源地籍调查成果质量元素及错漏分类表</w:t>
      </w:r>
    </w:p>
    <w:p>
      <w:pPr>
        <w:pStyle w:val="BodyText"/>
        <w:spacing w:before="1"/>
        <w:rPr>
          <w:rFonts w:ascii="黑体"/>
          <w:sz w:val="16"/>
        </w:rPr>
      </w:pPr>
    </w:p>
    <w:p>
      <w:pPr>
        <w:pStyle w:val="BodyText"/>
        <w:ind w:left="816"/>
      </w:pPr>
      <w:r>
        <w:t>自然资源地籍调查成果质量元素及错漏分类表见表 B.1。</w:t>
      </w:r>
    </w:p>
    <w:p>
      <w:pPr>
        <w:pStyle w:val="BodyText"/>
        <w:spacing w:before="6"/>
        <w:rPr>
          <w:sz w:val="14"/>
        </w:rPr>
      </w:pPr>
    </w:p>
    <w:p>
      <w:pPr>
        <w:pStyle w:val="BodyText"/>
        <w:ind w:left="46" w:right="376"/>
        <w:jc w:val="center"/>
        <w:rPr>
          <w:rFonts w:ascii="黑体" w:eastAsia="黑体" w:hint="eastAsia"/>
        </w:rPr>
      </w:pPr>
      <w:r>
        <w:rPr>
          <w:rFonts w:ascii="黑体" w:eastAsia="黑体" w:hint="eastAsia"/>
        </w:rPr>
        <w:t>表B.1 自然资源地籍调查成果质量元素及错漏分类表</w:t>
      </w:r>
    </w:p>
    <w:p>
      <w:pPr>
        <w:pStyle w:val="BodyText"/>
        <w:spacing w:before="3"/>
        <w:rPr>
          <w:rFonts w:ascii="黑体"/>
          <w:sz w:val="12"/>
        </w:rPr>
      </w:pPr>
    </w:p>
    <w:tbl>
      <w:tblPr>
        <w:tblStyle w:val="TableNormal4"/>
        <w:tblW w:w="0" w:type="auto"/>
        <w:jc w:val="left"/>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983"/>
        <w:gridCol w:w="1131"/>
        <w:gridCol w:w="2838"/>
        <w:gridCol w:w="2269"/>
        <w:gridCol w:w="2122"/>
      </w:tblGrid>
      <w:tr>
        <w:tblPrEx>
          <w:tblW w:w="0" w:type="auto"/>
          <w:jc w:val="left"/>
          <w:tblInd w:w="4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Ex>
        <w:trPr>
          <w:trHeight w:val="312"/>
          <w:jc w:val="left"/>
        </w:trPr>
        <w:tc>
          <w:tcPr>
            <w:tcW w:w="983" w:type="dxa"/>
            <w:vMerge w:val="restart"/>
            <w:tcBorders>
              <w:right w:val="single" w:sz="4" w:space="0" w:color="000000"/>
            </w:tcBorders>
          </w:tcPr>
          <w:p>
            <w:pPr>
              <w:pStyle w:val="TableParagraph"/>
              <w:spacing w:before="43"/>
              <w:ind w:left="42"/>
              <w:rPr>
                <w:sz w:val="18"/>
              </w:rPr>
            </w:pPr>
            <w:r>
              <w:rPr>
                <w:sz w:val="18"/>
              </w:rPr>
              <w:t>质量元素及</w:t>
            </w:r>
          </w:p>
          <w:p>
            <w:pPr>
              <w:pStyle w:val="TableParagraph"/>
              <w:spacing w:before="86"/>
              <w:ind w:left="42"/>
              <w:rPr>
                <w:sz w:val="18"/>
              </w:rPr>
            </w:pPr>
            <w:r>
              <w:rPr>
                <w:sz w:val="18"/>
              </w:rPr>
              <w:t>权重（P1）</w:t>
            </w:r>
          </w:p>
        </w:tc>
        <w:tc>
          <w:tcPr>
            <w:tcW w:w="1131" w:type="dxa"/>
            <w:vMerge w:val="restart"/>
            <w:tcBorders>
              <w:left w:val="single" w:sz="4" w:space="0" w:color="000000"/>
              <w:right w:val="single" w:sz="4" w:space="0" w:color="000000"/>
            </w:tcBorders>
          </w:tcPr>
          <w:p>
            <w:pPr>
              <w:pStyle w:val="TableParagraph"/>
              <w:spacing w:before="43"/>
              <w:ind w:left="34"/>
              <w:rPr>
                <w:sz w:val="18"/>
              </w:rPr>
            </w:pPr>
            <w:r>
              <w:rPr>
                <w:spacing w:val="-3"/>
                <w:sz w:val="18"/>
              </w:rPr>
              <w:t>质量子元素及</w:t>
            </w:r>
          </w:p>
          <w:p>
            <w:pPr>
              <w:pStyle w:val="TableParagraph"/>
              <w:spacing w:before="86"/>
              <w:ind w:left="121"/>
              <w:rPr>
                <w:sz w:val="18"/>
              </w:rPr>
            </w:pPr>
            <w:r>
              <w:rPr>
                <w:sz w:val="18"/>
              </w:rPr>
              <w:t>权重（P2）</w:t>
            </w:r>
          </w:p>
        </w:tc>
        <w:tc>
          <w:tcPr>
            <w:tcW w:w="7229" w:type="dxa"/>
            <w:gridSpan w:val="3"/>
            <w:tcBorders>
              <w:left w:val="single" w:sz="4" w:space="0" w:color="000000"/>
              <w:bottom w:val="single" w:sz="4" w:space="0" w:color="000000"/>
            </w:tcBorders>
          </w:tcPr>
          <w:p>
            <w:pPr>
              <w:pStyle w:val="TableParagraph"/>
              <w:spacing w:before="35"/>
              <w:ind w:left="3235" w:right="3221"/>
              <w:jc w:val="center"/>
              <w:rPr>
                <w:sz w:val="18"/>
              </w:rPr>
            </w:pPr>
            <w:r>
              <w:rPr>
                <w:sz w:val="18"/>
              </w:rPr>
              <w:t>错漏类型</w:t>
            </w:r>
          </w:p>
        </w:tc>
      </w:tr>
      <w:tr>
        <w:tblPrEx>
          <w:tblW w:w="0" w:type="auto"/>
          <w:jc w:val="left"/>
          <w:tblInd w:w="414" w:type="dxa"/>
          <w:tblLayout w:type="fixed"/>
          <w:tblCellMar>
            <w:top w:w="0" w:type="dxa"/>
            <w:left w:w="0" w:type="dxa"/>
            <w:bottom w:w="0" w:type="dxa"/>
            <w:right w:w="0" w:type="dxa"/>
          </w:tblCellMar>
          <w:tblLook w:val="01E0"/>
        </w:tblPrEx>
        <w:trPr>
          <w:trHeight w:val="312"/>
          <w:jc w:val="left"/>
        </w:trPr>
        <w:tc>
          <w:tcPr>
            <w:tcW w:w="983" w:type="dxa"/>
            <w:vMerge/>
            <w:tcBorders>
              <w:top w:val="nil"/>
              <w:right w:val="single" w:sz="4" w:space="0" w:color="000000"/>
            </w:tcBorders>
          </w:tcPr>
          <w:p>
            <w:pPr>
              <w:rPr>
                <w:sz w:val="2"/>
                <w:szCs w:val="2"/>
              </w:rPr>
            </w:pPr>
          </w:p>
        </w:tc>
        <w:tc>
          <w:tcPr>
            <w:tcW w:w="1131" w:type="dxa"/>
            <w:vMerge/>
            <w:tcBorders>
              <w:top w:val="nil"/>
              <w:left w:val="single" w:sz="4" w:space="0" w:color="000000"/>
              <w:right w:val="single" w:sz="4" w:space="0" w:color="000000"/>
            </w:tcBorders>
          </w:tcPr>
          <w:p>
            <w:pPr>
              <w:rPr>
                <w:sz w:val="2"/>
                <w:szCs w:val="2"/>
              </w:rPr>
            </w:pPr>
          </w:p>
        </w:tc>
        <w:tc>
          <w:tcPr>
            <w:tcW w:w="2838" w:type="dxa"/>
            <w:tcBorders>
              <w:top w:val="single" w:sz="4" w:space="0" w:color="000000"/>
              <w:left w:val="single" w:sz="4" w:space="0" w:color="000000"/>
              <w:right w:val="single" w:sz="4" w:space="0" w:color="000000"/>
            </w:tcBorders>
          </w:tcPr>
          <w:p>
            <w:pPr>
              <w:pStyle w:val="TableParagraph"/>
              <w:spacing w:before="32"/>
              <w:ind w:left="1228" w:right="1199"/>
              <w:jc w:val="center"/>
              <w:rPr>
                <w:sz w:val="18"/>
              </w:rPr>
            </w:pPr>
            <w:r>
              <w:rPr>
                <w:sz w:val="18"/>
              </w:rPr>
              <w:t>A 类</w:t>
            </w:r>
          </w:p>
        </w:tc>
        <w:tc>
          <w:tcPr>
            <w:tcW w:w="2269" w:type="dxa"/>
            <w:tcBorders>
              <w:top w:val="single" w:sz="4" w:space="0" w:color="000000"/>
              <w:left w:val="single" w:sz="4" w:space="0" w:color="000000"/>
              <w:right w:val="single" w:sz="4" w:space="0" w:color="000000"/>
            </w:tcBorders>
          </w:tcPr>
          <w:p>
            <w:pPr>
              <w:pStyle w:val="TableParagraph"/>
              <w:spacing w:before="32"/>
              <w:ind w:left="941" w:right="917"/>
              <w:jc w:val="center"/>
              <w:rPr>
                <w:sz w:val="18"/>
              </w:rPr>
            </w:pPr>
            <w:r>
              <w:rPr>
                <w:sz w:val="18"/>
              </w:rPr>
              <w:t>B 类</w:t>
            </w:r>
          </w:p>
        </w:tc>
        <w:tc>
          <w:tcPr>
            <w:tcW w:w="2122" w:type="dxa"/>
            <w:tcBorders>
              <w:top w:val="single" w:sz="4" w:space="0" w:color="000000"/>
              <w:left w:val="single" w:sz="4" w:space="0" w:color="000000"/>
            </w:tcBorders>
          </w:tcPr>
          <w:p>
            <w:pPr>
              <w:pStyle w:val="TableParagraph"/>
              <w:spacing w:before="32"/>
              <w:ind w:left="869" w:right="839"/>
              <w:jc w:val="center"/>
              <w:rPr>
                <w:sz w:val="18"/>
              </w:rPr>
            </w:pPr>
            <w:r>
              <w:rPr>
                <w:sz w:val="18"/>
              </w:rPr>
              <w:t>C 类</w:t>
            </w:r>
          </w:p>
        </w:tc>
      </w:tr>
      <w:tr>
        <w:tblPrEx>
          <w:tblW w:w="0" w:type="auto"/>
          <w:jc w:val="left"/>
          <w:tblInd w:w="414" w:type="dxa"/>
          <w:tblLayout w:type="fixed"/>
          <w:tblCellMar>
            <w:top w:w="0" w:type="dxa"/>
            <w:left w:w="0" w:type="dxa"/>
            <w:bottom w:w="0" w:type="dxa"/>
            <w:right w:w="0" w:type="dxa"/>
          </w:tblCellMar>
          <w:tblLook w:val="01E0"/>
        </w:tblPrEx>
        <w:trPr>
          <w:trHeight w:val="2495"/>
          <w:jc w:val="left"/>
        </w:trPr>
        <w:tc>
          <w:tcPr>
            <w:tcW w:w="983" w:type="dxa"/>
            <w:vMerge w:val="restart"/>
            <w:tcBorders>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7"/>
              <w:rPr>
                <w:rFonts w:ascii="黑体"/>
                <w:sz w:val="20"/>
              </w:rPr>
            </w:pPr>
          </w:p>
          <w:p>
            <w:pPr>
              <w:pStyle w:val="TableParagraph"/>
              <w:spacing w:before="1" w:line="328" w:lineRule="auto"/>
              <w:ind w:left="14" w:right="25" w:firstLine="28"/>
              <w:rPr>
                <w:sz w:val="18"/>
              </w:rPr>
            </w:pPr>
            <w:r>
              <w:rPr>
                <w:sz w:val="18"/>
              </w:rPr>
              <w:t>矢量及属性成果（0.25</w:t>
            </w:r>
          </w:p>
        </w:tc>
        <w:tc>
          <w:tcPr>
            <w:tcW w:w="1131" w:type="dxa"/>
            <w:tcBorders>
              <w:left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11"/>
              <w:rPr>
                <w:rFonts w:ascii="黑体"/>
                <w:sz w:val="21"/>
              </w:rPr>
            </w:pPr>
          </w:p>
          <w:p>
            <w:pPr>
              <w:pStyle w:val="TableParagraph"/>
              <w:ind w:left="214"/>
              <w:rPr>
                <w:sz w:val="18"/>
              </w:rPr>
            </w:pPr>
            <w:r>
              <w:rPr>
                <w:sz w:val="18"/>
              </w:rPr>
              <w:t>定位基础</w:t>
            </w:r>
          </w:p>
          <w:p>
            <w:pPr>
              <w:pStyle w:val="TableParagraph"/>
              <w:spacing w:before="86"/>
              <w:ind w:left="214"/>
              <w:rPr>
                <w:sz w:val="18"/>
              </w:rPr>
            </w:pPr>
            <w:r>
              <w:rPr>
                <w:sz w:val="18"/>
              </w:rPr>
              <w:t>（0.05）</w:t>
            </w:r>
          </w:p>
        </w:tc>
        <w:tc>
          <w:tcPr>
            <w:tcW w:w="2838" w:type="dxa"/>
            <w:tcBorders>
              <w:left w:val="single" w:sz="4" w:space="0" w:color="000000"/>
              <w:bottom w:val="single" w:sz="4" w:space="0" w:color="000000"/>
              <w:right w:val="single" w:sz="4" w:space="0" w:color="000000"/>
            </w:tcBorders>
          </w:tcPr>
          <w:p>
            <w:pPr>
              <w:pStyle w:val="TableParagraph"/>
              <w:spacing w:before="35" w:line="328" w:lineRule="auto"/>
              <w:ind w:left="13" w:right="-29"/>
              <w:rPr>
                <w:sz w:val="18"/>
              </w:rPr>
            </w:pPr>
            <w:r>
              <w:rPr>
                <w:spacing w:val="3"/>
                <w:sz w:val="18"/>
              </w:rPr>
              <w:t>1.</w:t>
            </w:r>
            <w:r>
              <w:rPr>
                <w:spacing w:val="-8"/>
                <w:sz w:val="18"/>
              </w:rPr>
              <w:t>数学基础不符合《自然资源确权登</w:t>
            </w:r>
            <w:r>
              <w:rPr>
                <w:spacing w:val="-3"/>
                <w:sz w:val="18"/>
              </w:rPr>
              <w:t>记操作指南</w:t>
            </w:r>
            <w:r>
              <w:rPr>
                <w:sz w:val="18"/>
              </w:rPr>
              <w:t>（试行</w:t>
            </w:r>
            <w:r>
              <w:rPr>
                <w:spacing w:val="-15"/>
                <w:sz w:val="18"/>
              </w:rPr>
              <w:t>）</w:t>
            </w:r>
            <w:r>
              <w:rPr>
                <w:spacing w:val="-28"/>
                <w:sz w:val="18"/>
              </w:rPr>
              <w:t>》</w:t>
            </w:r>
            <w:r>
              <w:rPr>
                <w:sz w:val="18"/>
              </w:rPr>
              <w:t>（自然资办发</w:t>
            </w:r>
          </w:p>
          <w:p>
            <w:pPr>
              <w:pStyle w:val="TableParagraph"/>
              <w:spacing w:line="321" w:lineRule="auto"/>
              <w:ind w:left="13" w:right="-29"/>
              <w:rPr>
                <w:sz w:val="18"/>
              </w:rPr>
            </w:pPr>
            <w:r>
              <w:rPr>
                <w:sz w:val="18"/>
              </w:rPr>
              <w:t>〔2020</w:t>
            </w:r>
            <w:r>
              <w:rPr>
                <w:spacing w:val="-7"/>
                <w:sz w:val="18"/>
              </w:rPr>
              <w:t>〕</w:t>
            </w:r>
            <w:r>
              <w:rPr>
                <w:spacing w:val="3"/>
                <w:sz w:val="18"/>
              </w:rPr>
              <w:t>9</w:t>
            </w:r>
            <w:r>
              <w:rPr>
                <w:sz w:val="18"/>
              </w:rPr>
              <w:t xml:space="preserve">号）中的数学基础要求 </w:t>
            </w:r>
            <w:r>
              <w:rPr>
                <w:spacing w:val="6"/>
                <w:sz w:val="18"/>
              </w:rPr>
              <w:t>2</w:t>
            </w:r>
            <w:r>
              <w:rPr>
                <w:spacing w:val="7"/>
                <w:sz w:val="18"/>
              </w:rPr>
              <w:t>.测量控制点点位精度不符合</w:t>
            </w:r>
            <w:r>
              <w:rPr>
                <w:spacing w:val="2"/>
                <w:sz w:val="18"/>
              </w:rPr>
              <w:t>GB/T</w:t>
            </w:r>
          </w:p>
          <w:p>
            <w:pPr>
              <w:pStyle w:val="TableParagraph"/>
              <w:spacing w:before="4"/>
              <w:ind w:left="13"/>
              <w:rPr>
                <w:sz w:val="18"/>
              </w:rPr>
            </w:pPr>
            <w:r>
              <w:rPr>
                <w:sz w:val="18"/>
              </w:rPr>
              <w:t>42547要求</w:t>
            </w:r>
          </w:p>
          <w:p>
            <w:pPr>
              <w:pStyle w:val="TableParagraph"/>
              <w:numPr>
                <w:ilvl w:val="0"/>
                <w:numId w:val="77"/>
              </w:numPr>
              <w:tabs>
                <w:tab w:val="left" w:pos="201"/>
              </w:tabs>
              <w:spacing w:before="79" w:after="0" w:line="240" w:lineRule="auto"/>
              <w:ind w:left="200" w:right="0" w:hanging="188"/>
              <w:jc w:val="left"/>
              <w:rPr>
                <w:sz w:val="18"/>
              </w:rPr>
            </w:pPr>
            <w:r>
              <w:rPr>
                <w:spacing w:val="-1"/>
                <w:sz w:val="18"/>
              </w:rPr>
              <w:t>数据格式、命名不符合附录</w:t>
            </w:r>
            <w:r>
              <w:rPr>
                <w:spacing w:val="3"/>
                <w:sz w:val="18"/>
              </w:rPr>
              <w:t>C</w:t>
            </w:r>
            <w:r>
              <w:rPr>
                <w:sz w:val="18"/>
              </w:rPr>
              <w:t>要求</w:t>
            </w:r>
          </w:p>
          <w:p>
            <w:pPr>
              <w:pStyle w:val="TableParagraph"/>
              <w:numPr>
                <w:ilvl w:val="0"/>
                <w:numId w:val="77"/>
              </w:numPr>
              <w:tabs>
                <w:tab w:val="left" w:pos="201"/>
              </w:tabs>
              <w:spacing w:before="79" w:after="0" w:line="240" w:lineRule="auto"/>
              <w:ind w:left="200" w:right="0" w:hanging="188"/>
              <w:jc w:val="left"/>
              <w:rPr>
                <w:sz w:val="18"/>
              </w:rPr>
            </w:pPr>
            <w:r>
              <w:rPr>
                <w:sz w:val="18"/>
              </w:rPr>
              <w:t>数据缺失或无法正常打开</w:t>
            </w:r>
          </w:p>
          <w:p>
            <w:pPr>
              <w:pStyle w:val="TableParagraph"/>
              <w:numPr>
                <w:ilvl w:val="0"/>
                <w:numId w:val="77"/>
              </w:numPr>
              <w:tabs>
                <w:tab w:val="left" w:pos="201"/>
              </w:tabs>
              <w:spacing w:before="86" w:after="0" w:line="240" w:lineRule="auto"/>
              <w:ind w:left="200" w:right="0" w:hanging="188"/>
              <w:jc w:val="left"/>
              <w:rPr>
                <w:sz w:val="18"/>
              </w:rPr>
            </w:pPr>
            <w:r>
              <w:rPr>
                <w:sz w:val="18"/>
              </w:rPr>
              <w:t>其他严重错漏</w:t>
            </w:r>
          </w:p>
        </w:tc>
        <w:tc>
          <w:tcPr>
            <w:tcW w:w="2269" w:type="dxa"/>
            <w:tcBorders>
              <w:left w:val="single" w:sz="4" w:space="0" w:color="000000"/>
              <w:bottom w:val="single" w:sz="4" w:space="0" w:color="000000"/>
              <w:right w:val="single" w:sz="4" w:space="0" w:color="000000"/>
            </w:tcBorders>
          </w:tcPr>
          <w:p>
            <w:pPr>
              <w:pStyle w:val="TableParagraph"/>
              <w:numPr>
                <w:ilvl w:val="0"/>
                <w:numId w:val="76"/>
              </w:numPr>
              <w:tabs>
                <w:tab w:val="left" w:pos="202"/>
              </w:tabs>
              <w:spacing w:before="35" w:after="0" w:line="328" w:lineRule="auto"/>
              <w:ind w:left="13" w:right="-29" w:firstLine="0"/>
              <w:jc w:val="left"/>
              <w:rPr>
                <w:sz w:val="18"/>
              </w:rPr>
            </w:pPr>
            <w:r>
              <w:rPr>
                <w:spacing w:val="-9"/>
                <w:sz w:val="18"/>
              </w:rPr>
              <w:t>数据属性结构不符合《地籍</w:t>
            </w:r>
            <w:r>
              <w:rPr>
                <w:spacing w:val="7"/>
                <w:sz w:val="18"/>
              </w:rPr>
              <w:t>数据库 第</w:t>
            </w:r>
            <w:r>
              <w:rPr>
                <w:spacing w:val="11"/>
                <w:sz w:val="18"/>
              </w:rPr>
              <w:t>2</w:t>
            </w:r>
            <w:r>
              <w:rPr>
                <w:spacing w:val="7"/>
                <w:sz w:val="18"/>
              </w:rPr>
              <w:t>部分：自然资源</w:t>
            </w:r>
          </w:p>
          <w:p>
            <w:pPr>
              <w:pStyle w:val="TableParagraph"/>
              <w:spacing w:line="321" w:lineRule="auto"/>
              <w:ind w:left="13" w:right="-15"/>
              <w:rPr>
                <w:sz w:val="18"/>
              </w:rPr>
            </w:pPr>
            <w:r>
              <w:rPr>
                <w:sz w:val="18"/>
              </w:rPr>
              <w:t>（征求意见稿</w:t>
            </w:r>
            <w:r>
              <w:rPr>
                <w:spacing w:val="-29"/>
                <w:sz w:val="18"/>
              </w:rPr>
              <w:t>）</w:t>
            </w:r>
            <w:r>
              <w:rPr>
                <w:spacing w:val="-57"/>
                <w:sz w:val="18"/>
              </w:rPr>
              <w:t>》</w:t>
            </w:r>
            <w:r>
              <w:rPr>
                <w:sz w:val="18"/>
              </w:rPr>
              <w:t>（</w:t>
            </w:r>
            <w:r>
              <w:rPr>
                <w:spacing w:val="-4"/>
                <w:sz w:val="18"/>
              </w:rPr>
              <w:t>自然资办</w:t>
            </w:r>
            <w:r>
              <w:rPr>
                <w:sz w:val="18"/>
              </w:rPr>
              <w:t>函〔2022</w:t>
            </w:r>
            <w:r>
              <w:rPr>
                <w:spacing w:val="-8"/>
                <w:sz w:val="18"/>
              </w:rPr>
              <w:t>〕</w:t>
            </w:r>
            <w:r>
              <w:rPr>
                <w:sz w:val="18"/>
              </w:rPr>
              <w:t>116号）要求</w:t>
            </w:r>
          </w:p>
          <w:p>
            <w:pPr>
              <w:pStyle w:val="TableParagraph"/>
              <w:numPr>
                <w:ilvl w:val="0"/>
                <w:numId w:val="76"/>
              </w:numPr>
              <w:tabs>
                <w:tab w:val="left" w:pos="209"/>
              </w:tabs>
              <w:spacing w:before="4" w:after="0" w:line="321" w:lineRule="auto"/>
              <w:ind w:left="13" w:right="-15" w:firstLine="0"/>
              <w:jc w:val="left"/>
              <w:rPr>
                <w:sz w:val="18"/>
              </w:rPr>
            </w:pPr>
            <w:r>
              <w:rPr>
                <w:spacing w:val="7"/>
                <w:sz w:val="18"/>
              </w:rPr>
              <w:t>测量控制点属性结构描述</w:t>
            </w:r>
            <w:r>
              <w:rPr>
                <w:sz w:val="18"/>
              </w:rPr>
              <w:t>表中必填字段填写错漏</w:t>
            </w:r>
          </w:p>
          <w:p>
            <w:pPr>
              <w:pStyle w:val="TableParagraph"/>
              <w:numPr>
                <w:ilvl w:val="0"/>
                <w:numId w:val="76"/>
              </w:numPr>
              <w:tabs>
                <w:tab w:val="left" w:pos="202"/>
              </w:tabs>
              <w:spacing w:before="1" w:after="0" w:line="240" w:lineRule="auto"/>
              <w:ind w:left="201" w:right="0" w:hanging="189"/>
              <w:jc w:val="left"/>
              <w:rPr>
                <w:sz w:val="18"/>
              </w:rPr>
            </w:pPr>
            <w:r>
              <w:rPr>
                <w:sz w:val="18"/>
              </w:rPr>
              <w:t>其他较重错漏</w:t>
            </w:r>
          </w:p>
        </w:tc>
        <w:tc>
          <w:tcPr>
            <w:tcW w:w="2122" w:type="dxa"/>
            <w:tcBorders>
              <w:left w:val="single" w:sz="4" w:space="0" w:color="000000"/>
              <w:bottom w:val="single" w:sz="4" w:space="0" w:color="000000"/>
            </w:tcBorders>
          </w:tcPr>
          <w:p>
            <w:pPr>
              <w:pStyle w:val="TableParagraph"/>
              <w:numPr>
                <w:ilvl w:val="0"/>
                <w:numId w:val="75"/>
              </w:numPr>
              <w:tabs>
                <w:tab w:val="left" w:pos="209"/>
              </w:tabs>
              <w:spacing w:before="35" w:after="0" w:line="326" w:lineRule="auto"/>
              <w:ind w:left="14" w:right="-15" w:firstLine="0"/>
              <w:jc w:val="both"/>
              <w:rPr>
                <w:sz w:val="18"/>
              </w:rPr>
            </w:pPr>
            <w:r>
              <w:rPr>
                <w:spacing w:val="8"/>
                <w:sz w:val="18"/>
              </w:rPr>
              <w:t>测量控制点属性结构描</w:t>
            </w:r>
            <w:r>
              <w:rPr>
                <w:spacing w:val="9"/>
                <w:sz w:val="18"/>
              </w:rPr>
              <w:t>述表中非必填字段填写内容错漏</w:t>
            </w:r>
          </w:p>
          <w:p>
            <w:pPr>
              <w:pStyle w:val="TableParagraph"/>
              <w:numPr>
                <w:ilvl w:val="0"/>
                <w:numId w:val="75"/>
              </w:numPr>
              <w:tabs>
                <w:tab w:val="left" w:pos="209"/>
              </w:tabs>
              <w:spacing w:before="0" w:after="0" w:line="328" w:lineRule="auto"/>
              <w:ind w:left="14" w:right="-15" w:firstLine="0"/>
              <w:jc w:val="left"/>
              <w:rPr>
                <w:sz w:val="18"/>
              </w:rPr>
            </w:pPr>
            <w:r>
              <w:rPr>
                <w:spacing w:val="9"/>
                <w:sz w:val="18"/>
              </w:rPr>
              <w:t>定位基础数据存在拓扑错误</w:t>
            </w:r>
          </w:p>
          <w:p>
            <w:pPr>
              <w:pStyle w:val="TableParagraph"/>
              <w:numPr>
                <w:ilvl w:val="0"/>
                <w:numId w:val="75"/>
              </w:numPr>
              <w:tabs>
                <w:tab w:val="left" w:pos="202"/>
              </w:tabs>
              <w:spacing w:before="0" w:after="0" w:line="225" w:lineRule="exact"/>
              <w:ind w:left="201" w:right="0" w:hanging="188"/>
              <w:jc w:val="left"/>
              <w:rPr>
                <w:sz w:val="18"/>
              </w:rPr>
            </w:pPr>
            <w:r>
              <w:rPr>
                <w:sz w:val="18"/>
              </w:rPr>
              <w:t>其他一般错漏</w:t>
            </w:r>
          </w:p>
        </w:tc>
      </w:tr>
      <w:tr>
        <w:tblPrEx>
          <w:tblW w:w="0" w:type="auto"/>
          <w:jc w:val="left"/>
          <w:tblInd w:w="414" w:type="dxa"/>
          <w:tblLayout w:type="fixed"/>
          <w:tblCellMar>
            <w:top w:w="0" w:type="dxa"/>
            <w:left w:w="0" w:type="dxa"/>
            <w:bottom w:w="0" w:type="dxa"/>
            <w:right w:w="0" w:type="dxa"/>
          </w:tblCellMar>
          <w:tblLook w:val="01E0"/>
        </w:tblPrEx>
        <w:trPr>
          <w:trHeight w:val="3427"/>
          <w:jc w:val="left"/>
        </w:trPr>
        <w:tc>
          <w:tcPr>
            <w:tcW w:w="983" w:type="dxa"/>
            <w:vMerge/>
            <w:tcBorders>
              <w:top w:val="nil"/>
              <w:right w:val="single" w:sz="4" w:space="0" w:color="000000"/>
            </w:tcBorders>
          </w:tcPr>
          <w:p>
            <w:pPr>
              <w:rPr>
                <w:sz w:val="2"/>
                <w:szCs w:val="2"/>
              </w:rPr>
            </w:pPr>
          </w:p>
        </w:tc>
        <w:tc>
          <w:tcPr>
            <w:tcW w:w="1131" w:type="dxa"/>
            <w:tcBorders>
              <w:top w:val="single" w:sz="4" w:space="0" w:color="000000"/>
              <w:left w:val="single" w:sz="4" w:space="0" w:color="000000"/>
              <w:bottom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2"/>
              <w:rPr>
                <w:rFonts w:ascii="黑体"/>
                <w:sz w:val="22"/>
              </w:rPr>
            </w:pPr>
          </w:p>
          <w:p>
            <w:pPr>
              <w:pStyle w:val="TableParagraph"/>
              <w:ind w:left="21"/>
              <w:jc w:val="center"/>
              <w:rPr>
                <w:sz w:val="18"/>
              </w:rPr>
            </w:pPr>
            <w:r>
              <w:rPr>
                <w:sz w:val="18"/>
              </w:rPr>
              <w:t>境界与政区</w:t>
            </w:r>
          </w:p>
          <w:p>
            <w:pPr>
              <w:pStyle w:val="TableParagraph"/>
              <w:spacing w:before="86"/>
              <w:ind w:left="29"/>
              <w:jc w:val="center"/>
              <w:rPr>
                <w:sz w:val="18"/>
              </w:rPr>
            </w:pPr>
            <w:r>
              <w:rPr>
                <w:sz w:val="18"/>
              </w:rPr>
              <w:t>（0.1）</w:t>
            </w:r>
          </w:p>
        </w:tc>
        <w:tc>
          <w:tcPr>
            <w:tcW w:w="2838" w:type="dxa"/>
            <w:tcBorders>
              <w:top w:val="single" w:sz="4" w:space="0" w:color="000000"/>
              <w:left w:val="single" w:sz="4" w:space="0" w:color="000000"/>
              <w:bottom w:val="single" w:sz="4" w:space="0" w:color="000000"/>
              <w:right w:val="single" w:sz="4" w:space="0" w:color="000000"/>
            </w:tcBorders>
          </w:tcPr>
          <w:p>
            <w:pPr>
              <w:pStyle w:val="TableParagraph"/>
              <w:spacing w:before="32" w:line="331" w:lineRule="auto"/>
              <w:ind w:left="13" w:right="-29"/>
              <w:rPr>
                <w:sz w:val="18"/>
              </w:rPr>
            </w:pPr>
            <w:r>
              <w:rPr>
                <w:spacing w:val="3"/>
                <w:sz w:val="18"/>
              </w:rPr>
              <w:t>1.</w:t>
            </w:r>
            <w:r>
              <w:rPr>
                <w:spacing w:val="-8"/>
                <w:sz w:val="18"/>
              </w:rPr>
              <w:t>数学基础不符合《自然资源确权登</w:t>
            </w:r>
            <w:r>
              <w:rPr>
                <w:spacing w:val="-3"/>
                <w:sz w:val="18"/>
              </w:rPr>
              <w:t>记操作指南</w:t>
            </w:r>
            <w:r>
              <w:rPr>
                <w:sz w:val="18"/>
              </w:rPr>
              <w:t>（试行</w:t>
            </w:r>
            <w:r>
              <w:rPr>
                <w:spacing w:val="-15"/>
                <w:sz w:val="18"/>
              </w:rPr>
              <w:t>）</w:t>
            </w:r>
            <w:r>
              <w:rPr>
                <w:spacing w:val="-28"/>
                <w:sz w:val="18"/>
              </w:rPr>
              <w:t>》</w:t>
            </w:r>
            <w:r>
              <w:rPr>
                <w:sz w:val="18"/>
              </w:rPr>
              <w:t>（自然资办发</w:t>
            </w:r>
          </w:p>
          <w:p>
            <w:pPr>
              <w:pStyle w:val="TableParagraph"/>
              <w:spacing w:line="326" w:lineRule="auto"/>
              <w:ind w:left="13" w:right="-29"/>
              <w:rPr>
                <w:sz w:val="18"/>
              </w:rPr>
            </w:pPr>
            <w:r>
              <w:rPr>
                <w:sz w:val="18"/>
              </w:rPr>
              <w:t>〔2020</w:t>
            </w:r>
            <w:r>
              <w:rPr>
                <w:spacing w:val="-7"/>
                <w:sz w:val="18"/>
              </w:rPr>
              <w:t>〕</w:t>
            </w:r>
            <w:r>
              <w:rPr>
                <w:spacing w:val="3"/>
                <w:sz w:val="18"/>
              </w:rPr>
              <w:t>9</w:t>
            </w:r>
            <w:r>
              <w:rPr>
                <w:sz w:val="18"/>
              </w:rPr>
              <w:t xml:space="preserve">号）中的数学基础要求 </w:t>
            </w:r>
            <w:r>
              <w:rPr>
                <w:spacing w:val="6"/>
                <w:sz w:val="18"/>
              </w:rPr>
              <w:t>2.境界与政区界线与国土调查行政</w:t>
            </w:r>
            <w:r>
              <w:rPr>
                <w:sz w:val="18"/>
              </w:rPr>
              <w:t>区界线不一致</w:t>
            </w:r>
          </w:p>
          <w:p>
            <w:pPr>
              <w:pStyle w:val="TableParagraph"/>
              <w:numPr>
                <w:ilvl w:val="0"/>
                <w:numId w:val="74"/>
              </w:numPr>
              <w:tabs>
                <w:tab w:val="left" w:pos="201"/>
              </w:tabs>
              <w:spacing w:before="0" w:after="0" w:line="226" w:lineRule="exact"/>
              <w:ind w:left="200" w:right="0" w:hanging="188"/>
              <w:jc w:val="left"/>
              <w:rPr>
                <w:sz w:val="18"/>
              </w:rPr>
            </w:pPr>
            <w:r>
              <w:rPr>
                <w:spacing w:val="-1"/>
                <w:sz w:val="18"/>
              </w:rPr>
              <w:t>数据格式、命名不符合附录</w:t>
            </w:r>
            <w:r>
              <w:rPr>
                <w:spacing w:val="3"/>
                <w:sz w:val="18"/>
              </w:rPr>
              <w:t>C</w:t>
            </w:r>
            <w:r>
              <w:rPr>
                <w:sz w:val="18"/>
              </w:rPr>
              <w:t>要求</w:t>
            </w:r>
          </w:p>
          <w:p>
            <w:pPr>
              <w:pStyle w:val="TableParagraph"/>
              <w:numPr>
                <w:ilvl w:val="0"/>
                <w:numId w:val="74"/>
              </w:numPr>
              <w:tabs>
                <w:tab w:val="left" w:pos="201"/>
              </w:tabs>
              <w:spacing w:before="69" w:after="0" w:line="240" w:lineRule="auto"/>
              <w:ind w:left="200" w:right="0" w:hanging="188"/>
              <w:jc w:val="left"/>
              <w:rPr>
                <w:sz w:val="18"/>
              </w:rPr>
            </w:pPr>
            <w:r>
              <w:rPr>
                <w:sz w:val="18"/>
              </w:rPr>
              <w:t>数据缺失或无法正常打开</w:t>
            </w:r>
          </w:p>
          <w:p>
            <w:pPr>
              <w:pStyle w:val="TableParagraph"/>
              <w:numPr>
                <w:ilvl w:val="0"/>
                <w:numId w:val="74"/>
              </w:numPr>
              <w:tabs>
                <w:tab w:val="left" w:pos="201"/>
              </w:tabs>
              <w:spacing w:before="86" w:after="0" w:line="240" w:lineRule="auto"/>
              <w:ind w:left="200" w:right="0" w:hanging="188"/>
              <w:jc w:val="left"/>
              <w:rPr>
                <w:sz w:val="18"/>
              </w:rPr>
            </w:pPr>
            <w:r>
              <w:rPr>
                <w:sz w:val="18"/>
              </w:rPr>
              <w:t>其他严重错漏</w:t>
            </w:r>
          </w:p>
        </w:tc>
        <w:tc>
          <w:tcPr>
            <w:tcW w:w="2269" w:type="dxa"/>
            <w:tcBorders>
              <w:top w:val="single" w:sz="4" w:space="0" w:color="000000"/>
              <w:left w:val="single" w:sz="4" w:space="0" w:color="000000"/>
              <w:bottom w:val="single" w:sz="4" w:space="0" w:color="000000"/>
              <w:right w:val="single" w:sz="4" w:space="0" w:color="000000"/>
            </w:tcBorders>
          </w:tcPr>
          <w:p>
            <w:pPr>
              <w:pStyle w:val="TableParagraph"/>
              <w:numPr>
                <w:ilvl w:val="0"/>
                <w:numId w:val="73"/>
              </w:numPr>
              <w:tabs>
                <w:tab w:val="left" w:pos="202"/>
              </w:tabs>
              <w:spacing w:before="32" w:after="0" w:line="331" w:lineRule="auto"/>
              <w:ind w:left="13" w:right="-29" w:firstLine="0"/>
              <w:jc w:val="left"/>
              <w:rPr>
                <w:sz w:val="18"/>
              </w:rPr>
            </w:pPr>
            <w:r>
              <w:rPr>
                <w:spacing w:val="-9"/>
                <w:sz w:val="18"/>
              </w:rPr>
              <w:t>数据属性结构不符合《地籍</w:t>
            </w:r>
            <w:r>
              <w:rPr>
                <w:spacing w:val="7"/>
                <w:sz w:val="18"/>
              </w:rPr>
              <w:t>数据库 第</w:t>
            </w:r>
            <w:r>
              <w:rPr>
                <w:spacing w:val="11"/>
                <w:sz w:val="18"/>
              </w:rPr>
              <w:t>2</w:t>
            </w:r>
            <w:r>
              <w:rPr>
                <w:spacing w:val="7"/>
                <w:sz w:val="18"/>
              </w:rPr>
              <w:t>部分：自然资源</w:t>
            </w:r>
          </w:p>
          <w:p>
            <w:pPr>
              <w:pStyle w:val="TableParagraph"/>
              <w:spacing w:line="321" w:lineRule="auto"/>
              <w:ind w:left="13" w:right="-15"/>
              <w:rPr>
                <w:sz w:val="18"/>
              </w:rPr>
            </w:pPr>
            <w:r>
              <w:rPr>
                <w:sz w:val="18"/>
              </w:rPr>
              <w:t>（征求意见稿</w:t>
            </w:r>
            <w:r>
              <w:rPr>
                <w:spacing w:val="-29"/>
                <w:sz w:val="18"/>
              </w:rPr>
              <w:t>）</w:t>
            </w:r>
            <w:r>
              <w:rPr>
                <w:spacing w:val="-57"/>
                <w:sz w:val="18"/>
              </w:rPr>
              <w:t>》</w:t>
            </w:r>
            <w:r>
              <w:rPr>
                <w:sz w:val="18"/>
              </w:rPr>
              <w:t>（</w:t>
            </w:r>
            <w:r>
              <w:rPr>
                <w:spacing w:val="-4"/>
                <w:sz w:val="18"/>
              </w:rPr>
              <w:t>自然资办</w:t>
            </w:r>
            <w:r>
              <w:rPr>
                <w:sz w:val="18"/>
              </w:rPr>
              <w:t>函〔2022</w:t>
            </w:r>
            <w:r>
              <w:rPr>
                <w:spacing w:val="-8"/>
                <w:sz w:val="18"/>
              </w:rPr>
              <w:t>〕</w:t>
            </w:r>
            <w:r>
              <w:rPr>
                <w:sz w:val="18"/>
              </w:rPr>
              <w:t>116号）要求</w:t>
            </w:r>
          </w:p>
          <w:p>
            <w:pPr>
              <w:pStyle w:val="TableParagraph"/>
              <w:numPr>
                <w:ilvl w:val="0"/>
                <w:numId w:val="73"/>
              </w:numPr>
              <w:tabs>
                <w:tab w:val="left" w:pos="209"/>
              </w:tabs>
              <w:spacing w:before="0" w:after="0" w:line="324" w:lineRule="auto"/>
              <w:ind w:left="13" w:right="-15" w:firstLine="0"/>
              <w:jc w:val="left"/>
              <w:rPr>
                <w:sz w:val="18"/>
              </w:rPr>
            </w:pPr>
            <w:r>
              <w:rPr>
                <w:spacing w:val="7"/>
                <w:sz w:val="18"/>
              </w:rPr>
              <w:t>行政区属性结构描述表中</w:t>
            </w:r>
            <w:r>
              <w:rPr>
                <w:sz w:val="18"/>
              </w:rPr>
              <w:t>必填字段填写内容错漏</w:t>
            </w:r>
          </w:p>
          <w:p>
            <w:pPr>
              <w:pStyle w:val="TableParagraph"/>
              <w:numPr>
                <w:ilvl w:val="0"/>
                <w:numId w:val="73"/>
              </w:numPr>
              <w:tabs>
                <w:tab w:val="left" w:pos="209"/>
              </w:tabs>
              <w:spacing w:before="0" w:after="0" w:line="324" w:lineRule="auto"/>
              <w:ind w:left="13" w:right="-15" w:firstLine="0"/>
              <w:jc w:val="left"/>
              <w:rPr>
                <w:sz w:val="18"/>
              </w:rPr>
            </w:pPr>
            <w:r>
              <w:rPr>
                <w:spacing w:val="7"/>
                <w:sz w:val="18"/>
              </w:rPr>
              <w:t>行政区界线属性结构描述</w:t>
            </w:r>
            <w:r>
              <w:rPr>
                <w:sz w:val="18"/>
              </w:rPr>
              <w:t>表中必填字段填写内容错漏</w:t>
            </w:r>
            <w:r>
              <w:rPr>
                <w:spacing w:val="7"/>
                <w:sz w:val="18"/>
              </w:rPr>
              <w:t>4.境界与政区数据存在拓扑</w:t>
            </w:r>
            <w:r>
              <w:rPr>
                <w:sz w:val="18"/>
              </w:rPr>
              <w:t>错误</w:t>
            </w:r>
          </w:p>
          <w:p>
            <w:pPr>
              <w:pStyle w:val="TableParagraph"/>
              <w:spacing w:before="3"/>
              <w:ind w:left="13"/>
              <w:rPr>
                <w:sz w:val="18"/>
              </w:rPr>
            </w:pPr>
            <w:r>
              <w:rPr>
                <w:sz w:val="18"/>
              </w:rPr>
              <w:t>5.其他较重错漏</w:t>
            </w:r>
          </w:p>
        </w:tc>
        <w:tc>
          <w:tcPr>
            <w:tcW w:w="2122" w:type="dxa"/>
            <w:tcBorders>
              <w:top w:val="single" w:sz="4" w:space="0" w:color="000000"/>
              <w:left w:val="single" w:sz="4" w:space="0" w:color="000000"/>
              <w:bottom w:val="single" w:sz="4" w:space="0" w:color="000000"/>
            </w:tcBorders>
          </w:tcPr>
          <w:p>
            <w:pPr>
              <w:pStyle w:val="TableParagraph"/>
              <w:numPr>
                <w:ilvl w:val="0"/>
                <w:numId w:val="72"/>
              </w:numPr>
              <w:tabs>
                <w:tab w:val="left" w:pos="209"/>
              </w:tabs>
              <w:spacing w:before="32" w:after="0" w:line="326" w:lineRule="auto"/>
              <w:ind w:left="14" w:right="-15" w:firstLine="0"/>
              <w:jc w:val="both"/>
              <w:rPr>
                <w:sz w:val="18"/>
              </w:rPr>
            </w:pPr>
            <w:r>
              <w:rPr>
                <w:spacing w:val="8"/>
                <w:sz w:val="18"/>
              </w:rPr>
              <w:t>行政区属性结构描述表</w:t>
            </w:r>
            <w:r>
              <w:rPr>
                <w:spacing w:val="9"/>
                <w:sz w:val="18"/>
              </w:rPr>
              <w:t>中非必填字段填写内容错漏</w:t>
            </w:r>
          </w:p>
          <w:p>
            <w:pPr>
              <w:pStyle w:val="TableParagraph"/>
              <w:numPr>
                <w:ilvl w:val="0"/>
                <w:numId w:val="72"/>
              </w:numPr>
              <w:tabs>
                <w:tab w:val="left" w:pos="209"/>
              </w:tabs>
              <w:spacing w:before="0" w:after="0" w:line="326" w:lineRule="auto"/>
              <w:ind w:left="14" w:right="-15" w:firstLine="0"/>
              <w:jc w:val="both"/>
              <w:rPr>
                <w:sz w:val="18"/>
              </w:rPr>
            </w:pPr>
            <w:r>
              <w:rPr>
                <w:spacing w:val="8"/>
                <w:sz w:val="18"/>
              </w:rPr>
              <w:t>行政区界线属性结构描</w:t>
            </w:r>
            <w:r>
              <w:rPr>
                <w:spacing w:val="9"/>
                <w:sz w:val="18"/>
              </w:rPr>
              <w:t>述表中非必填字段填写内容错漏</w:t>
            </w:r>
          </w:p>
          <w:p>
            <w:pPr>
              <w:pStyle w:val="TableParagraph"/>
              <w:numPr>
                <w:ilvl w:val="0"/>
                <w:numId w:val="72"/>
              </w:numPr>
              <w:tabs>
                <w:tab w:val="left" w:pos="202"/>
              </w:tabs>
              <w:spacing w:before="0" w:after="0" w:line="226" w:lineRule="exact"/>
              <w:ind w:left="201" w:right="0" w:hanging="188"/>
              <w:jc w:val="left"/>
              <w:rPr>
                <w:sz w:val="18"/>
              </w:rPr>
            </w:pPr>
            <w:r>
              <w:rPr>
                <w:sz w:val="18"/>
              </w:rPr>
              <w:t>其他一般错漏</w:t>
            </w:r>
          </w:p>
        </w:tc>
      </w:tr>
      <w:tr>
        <w:tblPrEx>
          <w:tblW w:w="0" w:type="auto"/>
          <w:jc w:val="left"/>
          <w:tblInd w:w="414" w:type="dxa"/>
          <w:tblLayout w:type="fixed"/>
          <w:tblCellMar>
            <w:top w:w="0" w:type="dxa"/>
            <w:left w:w="0" w:type="dxa"/>
            <w:bottom w:w="0" w:type="dxa"/>
            <w:right w:w="0" w:type="dxa"/>
          </w:tblCellMar>
          <w:tblLook w:val="01E0"/>
        </w:tblPrEx>
        <w:trPr>
          <w:trHeight w:val="3431"/>
          <w:jc w:val="left"/>
        </w:trPr>
        <w:tc>
          <w:tcPr>
            <w:tcW w:w="983" w:type="dxa"/>
            <w:vMerge/>
            <w:tcBorders>
              <w:top w:val="nil"/>
              <w:right w:val="single" w:sz="4" w:space="0" w:color="000000"/>
            </w:tcBorders>
          </w:tcPr>
          <w:p>
            <w:pPr>
              <w:rPr>
                <w:sz w:val="2"/>
                <w:szCs w:val="2"/>
              </w:rPr>
            </w:pPr>
          </w:p>
        </w:tc>
        <w:tc>
          <w:tcPr>
            <w:tcW w:w="1131" w:type="dxa"/>
            <w:tcBorders>
              <w:top w:val="single" w:sz="4" w:space="0" w:color="000000"/>
              <w:left w:val="single" w:sz="4" w:space="0" w:color="000000"/>
              <w:right w:val="single" w:sz="4" w:space="0" w:color="000000"/>
            </w:tcBorders>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2"/>
              <w:rPr>
                <w:rFonts w:ascii="黑体"/>
                <w:sz w:val="22"/>
              </w:rPr>
            </w:pPr>
          </w:p>
          <w:p>
            <w:pPr>
              <w:pStyle w:val="TableParagraph"/>
              <w:ind w:left="214"/>
              <w:rPr>
                <w:sz w:val="18"/>
              </w:rPr>
            </w:pPr>
            <w:r>
              <w:rPr>
                <w:sz w:val="18"/>
              </w:rPr>
              <w:t>地籍分区</w:t>
            </w:r>
          </w:p>
          <w:p>
            <w:pPr>
              <w:pStyle w:val="TableParagraph"/>
              <w:spacing w:before="86"/>
              <w:ind w:left="258"/>
              <w:rPr>
                <w:sz w:val="18"/>
              </w:rPr>
            </w:pPr>
            <w:r>
              <w:rPr>
                <w:sz w:val="18"/>
              </w:rPr>
              <w:t>（0.1）</w:t>
            </w:r>
          </w:p>
        </w:tc>
        <w:tc>
          <w:tcPr>
            <w:tcW w:w="2838" w:type="dxa"/>
            <w:tcBorders>
              <w:top w:val="single" w:sz="4" w:space="0" w:color="000000"/>
              <w:left w:val="single" w:sz="4" w:space="0" w:color="000000"/>
              <w:right w:val="single" w:sz="4" w:space="0" w:color="000000"/>
            </w:tcBorders>
          </w:tcPr>
          <w:p>
            <w:pPr>
              <w:pStyle w:val="TableParagraph"/>
              <w:spacing w:before="32" w:line="331" w:lineRule="auto"/>
              <w:ind w:left="13" w:right="-29"/>
              <w:rPr>
                <w:sz w:val="18"/>
              </w:rPr>
            </w:pPr>
            <w:r>
              <w:rPr>
                <w:spacing w:val="3"/>
                <w:sz w:val="18"/>
              </w:rPr>
              <w:t>1.</w:t>
            </w:r>
            <w:r>
              <w:rPr>
                <w:spacing w:val="-8"/>
                <w:sz w:val="18"/>
              </w:rPr>
              <w:t>数学基础不符合《自然资源确权登</w:t>
            </w:r>
            <w:r>
              <w:rPr>
                <w:spacing w:val="-3"/>
                <w:sz w:val="18"/>
              </w:rPr>
              <w:t>记操作指南</w:t>
            </w:r>
            <w:r>
              <w:rPr>
                <w:sz w:val="18"/>
              </w:rPr>
              <w:t>（试行</w:t>
            </w:r>
            <w:r>
              <w:rPr>
                <w:spacing w:val="-15"/>
                <w:sz w:val="18"/>
              </w:rPr>
              <w:t>）</w:t>
            </w:r>
            <w:r>
              <w:rPr>
                <w:spacing w:val="-28"/>
                <w:sz w:val="18"/>
              </w:rPr>
              <w:t>》</w:t>
            </w:r>
            <w:r>
              <w:rPr>
                <w:sz w:val="18"/>
              </w:rPr>
              <w:t>（自然资办发</w:t>
            </w:r>
          </w:p>
          <w:p>
            <w:pPr>
              <w:pStyle w:val="TableParagraph"/>
              <w:spacing w:line="324" w:lineRule="auto"/>
              <w:ind w:left="13" w:right="-29"/>
              <w:rPr>
                <w:sz w:val="18"/>
              </w:rPr>
            </w:pPr>
            <w:r>
              <w:rPr>
                <w:sz w:val="18"/>
              </w:rPr>
              <w:t>〔2020</w:t>
            </w:r>
            <w:r>
              <w:rPr>
                <w:spacing w:val="-7"/>
                <w:sz w:val="18"/>
              </w:rPr>
              <w:t>〕</w:t>
            </w:r>
            <w:r>
              <w:rPr>
                <w:spacing w:val="3"/>
                <w:sz w:val="18"/>
              </w:rPr>
              <w:t>9</w:t>
            </w:r>
            <w:r>
              <w:rPr>
                <w:sz w:val="18"/>
              </w:rPr>
              <w:t xml:space="preserve">号）中的数学基础要求 </w:t>
            </w:r>
            <w:r>
              <w:rPr>
                <w:spacing w:val="3"/>
                <w:sz w:val="18"/>
              </w:rPr>
              <w:t>2.</w:t>
            </w:r>
            <w:r>
              <w:rPr>
                <w:spacing w:val="-9"/>
                <w:sz w:val="18"/>
              </w:rPr>
              <w:t>地籍区、地籍子区界线与农村集体</w:t>
            </w:r>
            <w:r>
              <w:rPr>
                <w:spacing w:val="6"/>
                <w:sz w:val="18"/>
              </w:rPr>
              <w:t>土地所有权确权登记成果中的地籍区、地籍子区界线不一致</w:t>
            </w:r>
          </w:p>
          <w:p>
            <w:pPr>
              <w:pStyle w:val="TableParagraph"/>
              <w:numPr>
                <w:ilvl w:val="0"/>
                <w:numId w:val="71"/>
              </w:numPr>
              <w:tabs>
                <w:tab w:val="left" w:pos="201"/>
              </w:tabs>
              <w:spacing w:before="0" w:after="0" w:line="240" w:lineRule="auto"/>
              <w:ind w:left="200" w:right="0" w:hanging="188"/>
              <w:jc w:val="left"/>
              <w:rPr>
                <w:sz w:val="18"/>
              </w:rPr>
            </w:pPr>
            <w:r>
              <w:rPr>
                <w:spacing w:val="-1"/>
                <w:sz w:val="18"/>
              </w:rPr>
              <w:t>数据格式、命名不符合附录</w:t>
            </w:r>
            <w:r>
              <w:rPr>
                <w:spacing w:val="3"/>
                <w:sz w:val="18"/>
              </w:rPr>
              <w:t>C</w:t>
            </w:r>
            <w:r>
              <w:rPr>
                <w:sz w:val="18"/>
              </w:rPr>
              <w:t>要求</w:t>
            </w:r>
          </w:p>
          <w:p>
            <w:pPr>
              <w:pStyle w:val="TableParagraph"/>
              <w:numPr>
                <w:ilvl w:val="0"/>
                <w:numId w:val="71"/>
              </w:numPr>
              <w:tabs>
                <w:tab w:val="left" w:pos="201"/>
              </w:tabs>
              <w:spacing w:before="77" w:after="0" w:line="240" w:lineRule="auto"/>
              <w:ind w:left="200" w:right="0" w:hanging="188"/>
              <w:jc w:val="left"/>
              <w:rPr>
                <w:sz w:val="18"/>
              </w:rPr>
            </w:pPr>
            <w:r>
              <w:rPr>
                <w:sz w:val="18"/>
              </w:rPr>
              <w:t>数据缺失或无法正常打开</w:t>
            </w:r>
          </w:p>
          <w:p>
            <w:pPr>
              <w:pStyle w:val="TableParagraph"/>
              <w:numPr>
                <w:ilvl w:val="0"/>
                <w:numId w:val="71"/>
              </w:numPr>
              <w:tabs>
                <w:tab w:val="left" w:pos="201"/>
              </w:tabs>
              <w:spacing w:before="79" w:after="0" w:line="240" w:lineRule="auto"/>
              <w:ind w:left="200" w:right="0" w:hanging="188"/>
              <w:jc w:val="left"/>
              <w:rPr>
                <w:sz w:val="18"/>
              </w:rPr>
            </w:pPr>
            <w:r>
              <w:rPr>
                <w:sz w:val="18"/>
              </w:rPr>
              <w:t>其他严重错漏</w:t>
            </w:r>
          </w:p>
        </w:tc>
        <w:tc>
          <w:tcPr>
            <w:tcW w:w="2269" w:type="dxa"/>
            <w:tcBorders>
              <w:top w:val="single" w:sz="4" w:space="0" w:color="000000"/>
              <w:left w:val="single" w:sz="4" w:space="0" w:color="000000"/>
              <w:right w:val="single" w:sz="4" w:space="0" w:color="000000"/>
            </w:tcBorders>
          </w:tcPr>
          <w:p>
            <w:pPr>
              <w:pStyle w:val="TableParagraph"/>
              <w:numPr>
                <w:ilvl w:val="0"/>
                <w:numId w:val="70"/>
              </w:numPr>
              <w:tabs>
                <w:tab w:val="left" w:pos="202"/>
              </w:tabs>
              <w:spacing w:before="32" w:after="0" w:line="331" w:lineRule="auto"/>
              <w:ind w:left="13" w:right="-29" w:firstLine="0"/>
              <w:jc w:val="left"/>
              <w:rPr>
                <w:sz w:val="18"/>
              </w:rPr>
            </w:pPr>
            <w:r>
              <w:rPr>
                <w:spacing w:val="-9"/>
                <w:sz w:val="18"/>
              </w:rPr>
              <w:t>数据属性结构不符合《地籍</w:t>
            </w:r>
            <w:r>
              <w:rPr>
                <w:spacing w:val="7"/>
                <w:sz w:val="18"/>
              </w:rPr>
              <w:t>数据库 第</w:t>
            </w:r>
            <w:r>
              <w:rPr>
                <w:spacing w:val="11"/>
                <w:sz w:val="18"/>
              </w:rPr>
              <w:t>2</w:t>
            </w:r>
            <w:r>
              <w:rPr>
                <w:spacing w:val="7"/>
                <w:sz w:val="18"/>
              </w:rPr>
              <w:t>部分：自然资源</w:t>
            </w:r>
          </w:p>
          <w:p>
            <w:pPr>
              <w:pStyle w:val="TableParagraph"/>
              <w:spacing w:line="321" w:lineRule="auto"/>
              <w:ind w:left="13" w:right="-15"/>
              <w:rPr>
                <w:sz w:val="18"/>
              </w:rPr>
            </w:pPr>
            <w:r>
              <w:rPr>
                <w:sz w:val="18"/>
              </w:rPr>
              <w:t>（征求意见稿</w:t>
            </w:r>
            <w:r>
              <w:rPr>
                <w:spacing w:val="-29"/>
                <w:sz w:val="18"/>
              </w:rPr>
              <w:t>）</w:t>
            </w:r>
            <w:r>
              <w:rPr>
                <w:spacing w:val="-57"/>
                <w:sz w:val="18"/>
              </w:rPr>
              <w:t>》</w:t>
            </w:r>
            <w:r>
              <w:rPr>
                <w:sz w:val="18"/>
              </w:rPr>
              <w:t>（</w:t>
            </w:r>
            <w:r>
              <w:rPr>
                <w:spacing w:val="-4"/>
                <w:sz w:val="18"/>
              </w:rPr>
              <w:t>自然资办</w:t>
            </w:r>
            <w:r>
              <w:rPr>
                <w:sz w:val="18"/>
              </w:rPr>
              <w:t>函〔2022</w:t>
            </w:r>
            <w:r>
              <w:rPr>
                <w:spacing w:val="-8"/>
                <w:sz w:val="18"/>
              </w:rPr>
              <w:t>〕</w:t>
            </w:r>
            <w:r>
              <w:rPr>
                <w:sz w:val="18"/>
              </w:rPr>
              <w:t>116号）要求</w:t>
            </w:r>
          </w:p>
          <w:p>
            <w:pPr>
              <w:pStyle w:val="TableParagraph"/>
              <w:numPr>
                <w:ilvl w:val="0"/>
                <w:numId w:val="70"/>
              </w:numPr>
              <w:tabs>
                <w:tab w:val="left" w:pos="209"/>
              </w:tabs>
              <w:spacing w:before="0" w:after="0" w:line="321" w:lineRule="auto"/>
              <w:ind w:left="13" w:right="-15" w:firstLine="0"/>
              <w:jc w:val="left"/>
              <w:rPr>
                <w:sz w:val="18"/>
              </w:rPr>
            </w:pPr>
            <w:r>
              <w:rPr>
                <w:spacing w:val="7"/>
                <w:sz w:val="18"/>
              </w:rPr>
              <w:t>地籍区属性结构描述表中</w:t>
            </w:r>
            <w:r>
              <w:rPr>
                <w:sz w:val="18"/>
              </w:rPr>
              <w:t>必填字段填写内容错漏</w:t>
            </w:r>
          </w:p>
          <w:p>
            <w:pPr>
              <w:pStyle w:val="TableParagraph"/>
              <w:numPr>
                <w:ilvl w:val="0"/>
                <w:numId w:val="70"/>
              </w:numPr>
              <w:tabs>
                <w:tab w:val="left" w:pos="209"/>
              </w:tabs>
              <w:spacing w:before="0" w:after="0" w:line="328" w:lineRule="auto"/>
              <w:ind w:left="13" w:right="-15" w:firstLine="0"/>
              <w:jc w:val="left"/>
              <w:rPr>
                <w:sz w:val="18"/>
              </w:rPr>
            </w:pPr>
            <w:r>
              <w:rPr>
                <w:spacing w:val="7"/>
                <w:sz w:val="18"/>
              </w:rPr>
              <w:t>地籍子区属性结构描述表</w:t>
            </w:r>
            <w:r>
              <w:rPr>
                <w:sz w:val="18"/>
              </w:rPr>
              <w:t>中必填字段填写内容错漏</w:t>
            </w:r>
          </w:p>
          <w:p>
            <w:pPr>
              <w:pStyle w:val="TableParagraph"/>
              <w:numPr>
                <w:ilvl w:val="0"/>
                <w:numId w:val="70"/>
              </w:numPr>
              <w:tabs>
                <w:tab w:val="left" w:pos="202"/>
              </w:tabs>
              <w:spacing w:before="0" w:after="0" w:line="321" w:lineRule="auto"/>
              <w:ind w:left="13" w:right="-29" w:firstLine="0"/>
              <w:jc w:val="left"/>
              <w:rPr>
                <w:sz w:val="18"/>
              </w:rPr>
            </w:pPr>
            <w:r>
              <w:rPr>
                <w:spacing w:val="-10"/>
                <w:sz w:val="18"/>
              </w:rPr>
              <w:t>地籍区、地籍子区数据存在拓扑错误</w:t>
            </w:r>
          </w:p>
          <w:p>
            <w:pPr>
              <w:pStyle w:val="TableParagraph"/>
              <w:numPr>
                <w:ilvl w:val="0"/>
                <w:numId w:val="70"/>
              </w:numPr>
              <w:tabs>
                <w:tab w:val="left" w:pos="202"/>
              </w:tabs>
              <w:spacing w:before="3" w:after="0" w:line="240" w:lineRule="auto"/>
              <w:ind w:left="201" w:right="0" w:hanging="189"/>
              <w:jc w:val="left"/>
              <w:rPr>
                <w:sz w:val="18"/>
              </w:rPr>
            </w:pPr>
            <w:r>
              <w:rPr>
                <w:sz w:val="18"/>
              </w:rPr>
              <w:t>其他较重错漏</w:t>
            </w:r>
          </w:p>
        </w:tc>
        <w:tc>
          <w:tcPr>
            <w:tcW w:w="2122" w:type="dxa"/>
            <w:tcBorders>
              <w:top w:val="single" w:sz="4" w:space="0" w:color="000000"/>
              <w:left w:val="single" w:sz="4" w:space="0" w:color="000000"/>
            </w:tcBorders>
          </w:tcPr>
          <w:p>
            <w:pPr>
              <w:pStyle w:val="TableParagraph"/>
              <w:numPr>
                <w:ilvl w:val="0"/>
                <w:numId w:val="69"/>
              </w:numPr>
              <w:tabs>
                <w:tab w:val="left" w:pos="209"/>
              </w:tabs>
              <w:spacing w:before="32" w:after="0" w:line="326" w:lineRule="auto"/>
              <w:ind w:left="14" w:right="-15" w:firstLine="0"/>
              <w:jc w:val="both"/>
              <w:rPr>
                <w:sz w:val="18"/>
              </w:rPr>
            </w:pPr>
            <w:r>
              <w:rPr>
                <w:spacing w:val="8"/>
                <w:sz w:val="18"/>
              </w:rPr>
              <w:t>地籍区属性结构描述表</w:t>
            </w:r>
            <w:r>
              <w:rPr>
                <w:spacing w:val="9"/>
                <w:sz w:val="18"/>
              </w:rPr>
              <w:t>中非必填字段填写内容错漏</w:t>
            </w:r>
          </w:p>
          <w:p>
            <w:pPr>
              <w:pStyle w:val="TableParagraph"/>
              <w:numPr>
                <w:ilvl w:val="0"/>
                <w:numId w:val="69"/>
              </w:numPr>
              <w:tabs>
                <w:tab w:val="left" w:pos="209"/>
              </w:tabs>
              <w:spacing w:before="0" w:after="0" w:line="326" w:lineRule="auto"/>
              <w:ind w:left="14" w:right="-15" w:firstLine="0"/>
              <w:jc w:val="both"/>
              <w:rPr>
                <w:sz w:val="18"/>
              </w:rPr>
            </w:pPr>
            <w:r>
              <w:rPr>
                <w:spacing w:val="8"/>
                <w:sz w:val="18"/>
              </w:rPr>
              <w:t>地籍子区属性结构描述</w:t>
            </w:r>
            <w:r>
              <w:rPr>
                <w:spacing w:val="9"/>
                <w:sz w:val="18"/>
              </w:rPr>
              <w:t>表中非必填字段填写内容错漏</w:t>
            </w:r>
          </w:p>
          <w:p>
            <w:pPr>
              <w:pStyle w:val="TableParagraph"/>
              <w:numPr>
                <w:ilvl w:val="0"/>
                <w:numId w:val="69"/>
              </w:numPr>
              <w:tabs>
                <w:tab w:val="left" w:pos="202"/>
              </w:tabs>
              <w:spacing w:before="0" w:after="0" w:line="226" w:lineRule="exact"/>
              <w:ind w:left="201" w:right="0" w:hanging="188"/>
              <w:jc w:val="left"/>
              <w:rPr>
                <w:sz w:val="18"/>
              </w:rPr>
            </w:pPr>
            <w:r>
              <w:rPr>
                <w:sz w:val="18"/>
              </w:rPr>
              <w:t>其他一般错漏</w:t>
            </w:r>
          </w:p>
        </w:tc>
      </w:tr>
    </w:tbl>
    <w:p>
      <w:pPr>
        <w:spacing w:after="0" w:line="226" w:lineRule="exact"/>
        <w:jc w:val="left"/>
        <w:rPr>
          <w:sz w:val="18"/>
        </w:rPr>
      </w:pPr>
      <w:r>
        <w:rPr>
          <w:sz w:val="18"/>
        </w:rPr>
        <w:br/>
      </w:r>
      <w:r>
        <w:rPr>
          <w:sz w:val="1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9" w:history="1">
        <w:r>
          <w:rPr>
            <w:rFonts w:ascii="SimSun" w:eastAsia="SimSun" w:hAnsi="SimSun" w:cs="SimSun"/>
            <w:b/>
            <w:bCs/>
            <w:color w:val="0000EE"/>
            <w:sz w:val="30"/>
            <w:szCs w:val="30"/>
            <w:u w:val="single" w:color="0000EE"/>
          </w:rPr>
          <w:t>https://d.book118.com/645303222134011042</w:t>
        </w:r>
      </w:hyperlink>
    </w:p>
    <w:p>
      <w:pPr>
        <w:spacing w:after="0" w:line="226" w:lineRule="exact"/>
        <w:jc w:val="left"/>
        <w:rPr>
          <w:sz w:val="18"/>
        </w:rPr>
      </w:pPr>
    </w:p>
    <w:sectPr>
      <w:headerReference w:type="even" r:id="rId60"/>
      <w:headerReference w:type="default" r:id="rId61"/>
      <w:footerReference w:type="even" r:id="rId62"/>
      <w:footerReference w:type="default" r:id="rId63"/>
      <w:pgSz w:w="11910" w:h="16850"/>
      <w:pgMar w:top="1640" w:right="720" w:bottom="1340" w:left="1020" w:header="1448" w:footer="1143"/>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Cambria Math">
    <w:altName w:val="Cambria Math"/>
    <w:charset w:val="00"/>
    <w:family w:val="roman"/>
    <w:pitch w:val="variable"/>
    <w:sig w:usb0="00000000" w:usb1="00000000" w:usb2="00000000" w:usb3="00000000" w:csb0="00000001" w:csb1="00000000"/>
  </w:font>
  <w:font w:name="微软雅黑">
    <w:altName w:val="微软雅黑"/>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1.4pt;height:11pt;margin-top:773.88pt;margin-left:65.29pt;mso-position-horizontal-relative:page;mso-position-vertical-relative:page;position:absolute;z-index:-251657216" filled="f" stroked="f">
          <v:textbox inset="0,0,0,0">
            <w:txbxContent>
              <w:p>
                <w:pPr>
                  <w:spacing w:before="0" w:line="220" w:lineRule="exact"/>
                  <w:ind w:left="20" w:right="0" w:firstLine="0"/>
                  <w:jc w:val="left"/>
                  <w:rPr>
                    <w:sz w:val="18"/>
                  </w:rPr>
                </w:pPr>
                <w:r>
                  <w:rPr>
                    <w:sz w:val="18"/>
                  </w:rPr>
                  <w:t>II</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6.5pt;height:11pt;margin-top:773.88pt;margin-left:522.42pt;mso-position-horizontal-relative:page;mso-position-vertical-relative:page;position:absolute;z-index:-251658240" filled="f" stroked="f">
          <v:textbox inset="0,0,0,0">
            <w:txbxContent>
              <w:p>
                <w:pPr>
                  <w:spacing w:before="0" w:line="220" w:lineRule="exact"/>
                  <w:ind w:left="20" w:right="0" w:firstLine="0"/>
                  <w:jc w:val="left"/>
                  <w:rPr>
                    <w:sz w:val="18"/>
                  </w:rPr>
                </w:pPr>
                <w:r>
                  <w:rPr>
                    <w:sz w:val="18"/>
                  </w:rPr>
                  <w:t>I</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11.4pt;height:11pt;margin-top:773.88pt;margin-left:65.29pt;mso-position-horizontal-relative:page;mso-position-vertical-relative:page;position:absolute;z-index:-251655168" filled="f" stroked="f">
          <v:textbox inset="0,0,0,0">
            <w:txbxContent>
              <w:p>
                <w:pPr>
                  <w:spacing w:before="0" w:line="220" w:lineRule="exact"/>
                  <w:ind w:left="20" w:right="0" w:firstLine="0"/>
                  <w:jc w:val="left"/>
                  <w:rPr>
                    <w:sz w:val="18"/>
                  </w:rPr>
                </w:pPr>
                <w:r>
                  <w:rPr>
                    <w:sz w:val="18"/>
                  </w:rPr>
                  <w:t>II</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6.5pt;height:11pt;margin-top:773.88pt;margin-left:522.42pt;mso-position-horizontal-relative:page;mso-position-vertical-relative:page;position:absolute;z-index:-251656192" filled="f" stroked="f">
          <v:textbox inset="0,0,0,0">
            <w:txbxContent>
              <w:p>
                <w:pPr>
                  <w:spacing w:before="0" w:line="220" w:lineRule="exact"/>
                  <w:ind w:left="20" w:right="0" w:firstLine="0"/>
                  <w:jc w:val="left"/>
                  <w:rPr>
                    <w:sz w:val="18"/>
                  </w:rPr>
                </w:pPr>
                <w:r>
                  <w:rPr>
                    <w:sz w:val="18"/>
                  </w:rPr>
                  <w:t>I</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10.5pt;height:11pt;margin-top:773.88pt;margin-left:63.29pt;mso-position-horizontal-relative:page;mso-position-vertical-relative:page;position:absolute;z-index:-25165312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10.5pt;height:11pt;margin-top:773.88pt;margin-left:520.42pt;mso-position-horizontal-relative:page;mso-position-vertical-relative:page;position:absolute;z-index:-25165414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10.5pt;height:11pt;margin-top:773.88pt;margin-left:63.29pt;mso-position-horizontal-relative:page;mso-position-vertical-relative:page;position:absolute;z-index:-25165107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2</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10.5pt;height:11pt;margin-top:773.88pt;margin-left:520.42pt;mso-position-horizontal-relative:page;mso-position-vertical-relative:page;position:absolute;z-index:-25165209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10.5pt;height:11pt;margin-top:773.88pt;margin-left:63.29pt;mso-position-horizontal-relative:page;mso-position-vertical-relative:page;position:absolute;z-index:-25164902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10.5pt;height:11pt;margin-top:773.88pt;margin-left:520.42pt;mso-position-horizontal-relative:page;mso-position-vertical-relative:page;position:absolute;z-index:-25165004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3</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10.5pt;height:11pt;margin-top:773.88pt;margin-left:63.29pt;mso-position-horizontal-relative:page;mso-position-vertical-relative:page;position:absolute;z-index:-25164697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10.5pt;height:11pt;margin-top:773.88pt;margin-left:520.42pt;mso-position-horizontal-relative:page;mso-position-vertical-relative:page;position:absolute;z-index:-25164800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10.5pt;height:11pt;margin-top:773.88pt;margin-left:63.29pt;mso-position-horizontal-relative:page;mso-position-vertical-relative:page;position:absolute;z-index:-25164492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10.5pt;height:11pt;margin-top:773.88pt;margin-left:520.42pt;mso-position-horizontal-relative:page;mso-position-vertical-relative:page;position:absolute;z-index:-25164595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10.5pt;height:11pt;margin-top:773.88pt;margin-left:63.29pt;mso-position-horizontal-relative:page;mso-position-vertical-relative:page;position:absolute;z-index:-25164288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10.5pt;height:11pt;margin-top:773.88pt;margin-left:520.42pt;mso-position-horizontal-relative:page;mso-position-vertical-relative:page;position:absolute;z-index:-25164390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10.5pt;height:11pt;margin-top:773.88pt;margin-left:63.29pt;mso-position-horizontal-relative:page;mso-position-vertical-relative:page;position:absolute;z-index:-25164083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10.5pt;height:11pt;margin-top:773.88pt;margin-left:520.42pt;mso-position-horizontal-relative:page;mso-position-vertical-relative:page;position:absolute;z-index:-25164185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10.5pt;height:11pt;margin-top:773.88pt;margin-left:63.29pt;mso-position-horizontal-relative:page;mso-position-vertical-relative:page;position:absolute;z-index:-25163878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10.5pt;height:11pt;margin-top:773.88pt;margin-left:520.42pt;mso-position-horizontal-relative:page;mso-position-vertical-relative:page;position:absolute;z-index:-25163980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10.5pt;height:11pt;margin-top:773.88pt;margin-left:63.29pt;mso-position-horizontal-relative:page;mso-position-vertical-relative:page;position:absolute;z-index:-25163673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10.5pt;height:11pt;margin-top:773.88pt;margin-left:520.42pt;mso-position-horizontal-relative:page;mso-position-vertical-relative:page;position:absolute;z-index:-25163776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9</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10.5pt;height:11pt;margin-top:773.88pt;margin-left:63.29pt;mso-position-horizontal-relative:page;mso-position-vertical-relative:page;position:absolute;z-index:-251634688"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10</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10.5pt;height:11pt;margin-top:773.88pt;margin-left:520.42pt;mso-position-horizontal-relative:page;mso-position-vertical-relative:page;position:absolute;z-index:-25163571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10.5pt;height:11pt;margin-top:773.88pt;margin-left:63.29pt;mso-position-horizontal-relative:page;mso-position-vertical-relative:page;position:absolute;z-index:-251632640"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8</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10.5pt;height:11pt;margin-top:773.88pt;margin-left:520.42pt;mso-position-horizontal-relative:page;mso-position-vertical-relative:page;position:absolute;z-index:-251633664"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11</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10.5pt;height:11pt;margin-top:773.88pt;margin-left:63.29pt;mso-position-horizontal-relative:page;mso-position-vertical-relative:page;position:absolute;z-index:-251630592"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12</w:t>
                </w:r>
                <w:r>
                  <w:fldChar w:fldCharType="end"/>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10.5pt;height:11pt;margin-top:773.88pt;margin-left:520.42pt;mso-position-horizontal-relative:page;mso-position-vertical-relative:page;position:absolute;z-index:-251631616" filled="f" stroked="f">
          <v:textbox inset="0,0,0,0">
            <w:txbxContent>
              <w:p>
                <w:pPr>
                  <w:spacing w:before="0" w:line="220" w:lineRule="exact"/>
                  <w:ind w:left="60" w:right="0" w:firstLine="0"/>
                  <w:jc w:val="left"/>
                  <w:rPr>
                    <w:sz w:val="18"/>
                  </w:rPr>
                </w:pPr>
                <w:r>
                  <w:fldChar w:fldCharType="begin"/>
                </w:r>
                <w:r>
                  <w:rPr>
                    <w:sz w:val="18"/>
                  </w:rPr>
                  <w:instrText xml:space="preserve"> PAGE </w:instrText>
                </w:r>
                <w:r>
                  <w:fldChar w:fldCharType="separate"/>
                </w:r>
                <w:r>
                  <w:rPr>
                    <w:sz w:val="18"/>
                  </w:rPr>
                  <w:t>7</w:t>
                </w:r>
                <w:r>
                  <w:fldChar w:fldCharType="end"/>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5pt;height:12.45pt;margin-top:71.41pt;margin-left:55.54pt;mso-position-horizontal-relative:page;mso-position-vertical-relative:page;position:absolute;z-index:-25165721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5pt;height:12.45pt;margin-top:71.41pt;margin-left:448.57pt;mso-position-horizontal-relative:page;mso-position-vertical-relative:page;position:absolute;z-index:-25165824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5pt;height:12.45pt;margin-top:71.41pt;margin-left:55.54pt;mso-position-horizontal-relative:page;mso-position-vertical-relative:page;position:absolute;z-index:-251655168"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5pt;height:12.45pt;margin-top:71.41pt;margin-left:448.57pt;mso-position-horizontal-relative:page;mso-position-vertical-relative:page;position:absolute;z-index:-25165619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5pt;height:12.45pt;margin-top:71.41pt;margin-left:55.54pt;mso-position-horizontal-relative:page;mso-position-vertical-relative:page;position:absolute;z-index:-25165312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5pt;height:12.45pt;margin-top:71.41pt;margin-left:448.57pt;mso-position-horizontal-relative:page;mso-position-vertical-relative:page;position:absolute;z-index:-251654144"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5pt;height:12.45pt;margin-top:71.41pt;margin-left:55.54pt;mso-position-horizontal-relative:page;mso-position-vertical-relative:page;position:absolute;z-index:-25165107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5pt;height:12.45pt;margin-top:71.41pt;margin-left:448.57pt;mso-position-horizontal-relative:page;mso-position-vertical-relative:page;position:absolute;z-index:-25165209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91.5pt;height:12.45pt;margin-top:71.41pt;margin-left:55.54pt;mso-position-horizontal-relative:page;mso-position-vertical-relative:page;position:absolute;z-index:-251649024"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91.5pt;height:12.45pt;margin-top:71.41pt;margin-left:448.57pt;mso-position-horizontal-relative:page;mso-position-vertical-relative:page;position:absolute;z-index:-251650048"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91.5pt;height:12.45pt;margin-top:71.41pt;margin-left:55.54pt;mso-position-horizontal-relative:page;mso-position-vertical-relative:page;position:absolute;z-index:-25164697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91.5pt;height:12.45pt;margin-top:71.41pt;margin-left:448.57pt;mso-position-horizontal-relative:page;mso-position-vertical-relative:page;position:absolute;z-index:-25164800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91.5pt;height:12.45pt;margin-top:71.41pt;margin-left:55.54pt;mso-position-horizontal-relative:page;mso-position-vertical-relative:page;position:absolute;z-index:-251644928"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91.5pt;height:12.45pt;margin-top:71.41pt;margin-left:448.57pt;mso-position-horizontal-relative:page;mso-position-vertical-relative:page;position:absolute;z-index:-25164595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91.5pt;height:12.45pt;margin-top:71.41pt;margin-left:55.54pt;mso-position-horizontal-relative:page;mso-position-vertical-relative:page;position:absolute;z-index:-25164288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91.5pt;height:12.45pt;margin-top:71.41pt;margin-left:448.57pt;mso-position-horizontal-relative:page;mso-position-vertical-relative:page;position:absolute;z-index:-251643904"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91.5pt;height:12.45pt;margin-top:71.41pt;margin-left:55.54pt;mso-position-horizontal-relative:page;mso-position-vertical-relative:page;position:absolute;z-index:-25164083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91.5pt;height:12.45pt;margin-top:71.41pt;margin-left:448.57pt;mso-position-horizontal-relative:page;mso-position-vertical-relative:page;position:absolute;z-index:-25164185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91.5pt;height:12.45pt;margin-top:71.41pt;margin-left:55.54pt;mso-position-horizontal-relative:page;mso-position-vertical-relative:page;position:absolute;z-index:-251638784"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91.5pt;height:12.45pt;margin-top:71.41pt;margin-left:448.57pt;mso-position-horizontal-relative:page;mso-position-vertical-relative:page;position:absolute;z-index:-251639808"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91.5pt;height:12.45pt;margin-top:71.41pt;margin-left:55.54pt;mso-position-horizontal-relative:page;mso-position-vertical-relative:page;position:absolute;z-index:-25163673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91.5pt;height:12.45pt;margin-top:71.41pt;margin-left:448.57pt;mso-position-horizontal-relative:page;mso-position-vertical-relative:page;position:absolute;z-index:-25163776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91.5pt;height:12.45pt;margin-top:71.41pt;margin-left:55.54pt;mso-position-horizontal-relative:page;mso-position-vertical-relative:page;position:absolute;z-index:-251634688"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91.5pt;height:12.45pt;margin-top:71.41pt;margin-left:448.57pt;mso-position-horizontal-relative:page;mso-position-vertical-relative:page;position:absolute;z-index:-25163571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91.5pt;height:12.45pt;margin-top:71.41pt;margin-left:55.54pt;mso-position-horizontal-relative:page;mso-position-vertical-relative:page;position:absolute;z-index:-251632640"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91.5pt;height:12.45pt;margin-top:71.41pt;margin-left:448.57pt;mso-position-horizontal-relative:page;mso-position-vertical-relative:page;position:absolute;z-index:-251633664"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91.5pt;height:12.45pt;margin-top:71.41pt;margin-left:55.54pt;mso-position-horizontal-relative:page;mso-position-vertical-relative:page;position:absolute;z-index:-251630592"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91.5pt;height:12.45pt;margin-top:71.41pt;margin-left:448.57pt;mso-position-horizontal-relative:page;mso-position-vertical-relative:page;position:absolute;z-index:-251631616" filled="f" stroked="f">
          <v:textbox inset="0,0,0,0">
            <w:txbxContent>
              <w:p>
                <w:pPr>
                  <w:pStyle w:val="BodyText"/>
                  <w:spacing w:line="249" w:lineRule="exact"/>
                  <w:ind w:left="20"/>
                  <w:rPr>
                    <w:rFonts w:ascii="黑体" w:hAnsi="黑体"/>
                  </w:rPr>
                </w:pPr>
                <w:r>
                  <w:rPr>
                    <w:rFonts w:ascii="黑体" w:hAnsi="黑体"/>
                  </w:rPr>
                  <w:t>DB22/T 3628</w:t>
                </w:r>
                <w: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1DF3D"/>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1">
    <w:nsid w:val="021E0937"/>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2">
    <w:nsid w:val="060050C2"/>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3">
    <w:nsid w:val="06D563B9"/>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4">
    <w:nsid w:val="0F3897DD"/>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5">
    <w:nsid w:val="0FF49065"/>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6">
    <w:nsid w:val="1215B84B"/>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7">
    <w:nsid w:val="12A5BD1E"/>
    <w:multiLevelType w:val="hybridMultilevel"/>
    <w:tmpl w:val="00000000"/>
    <w:lvl w:ilvl="0">
      <w:start w:val="1"/>
      <w:numFmt w:val="decimal"/>
      <w:lvlText w:val="%1."/>
      <w:lvlJc w:val="left"/>
      <w:pPr>
        <w:ind w:left="201"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5" w:hanging="188"/>
      </w:pPr>
      <w:rPr>
        <w:rFonts w:hint="default"/>
        <w:lang w:val="en-US" w:eastAsia="en-US" w:bidi="ar-SA"/>
      </w:rPr>
    </w:lvl>
    <w:lvl w:ilvl="2">
      <w:start w:val="0"/>
      <w:numFmt w:val="bullet"/>
      <w:lvlText w:val="•"/>
      <w:lvlJc w:val="left"/>
      <w:pPr>
        <w:ind w:left="611" w:hanging="188"/>
      </w:pPr>
      <w:rPr>
        <w:rFonts w:hint="default"/>
        <w:lang w:val="en-US" w:eastAsia="en-US" w:bidi="ar-SA"/>
      </w:rPr>
    </w:lvl>
    <w:lvl w:ilvl="3">
      <w:start w:val="0"/>
      <w:numFmt w:val="bullet"/>
      <w:lvlText w:val="•"/>
      <w:lvlJc w:val="left"/>
      <w:pPr>
        <w:ind w:left="817" w:hanging="188"/>
      </w:pPr>
      <w:rPr>
        <w:rFonts w:hint="default"/>
        <w:lang w:val="en-US" w:eastAsia="en-US" w:bidi="ar-SA"/>
      </w:rPr>
    </w:lvl>
    <w:lvl w:ilvl="4">
      <w:start w:val="0"/>
      <w:numFmt w:val="bullet"/>
      <w:lvlText w:val="•"/>
      <w:lvlJc w:val="left"/>
      <w:pPr>
        <w:ind w:left="1023" w:hanging="188"/>
      </w:pPr>
      <w:rPr>
        <w:rFonts w:hint="default"/>
        <w:lang w:val="en-US" w:eastAsia="en-US" w:bidi="ar-SA"/>
      </w:rPr>
    </w:lvl>
    <w:lvl w:ilvl="5">
      <w:start w:val="0"/>
      <w:numFmt w:val="bullet"/>
      <w:lvlText w:val="•"/>
      <w:lvlJc w:val="left"/>
      <w:pPr>
        <w:ind w:left="1229" w:hanging="188"/>
      </w:pPr>
      <w:rPr>
        <w:rFonts w:hint="default"/>
        <w:lang w:val="en-US" w:eastAsia="en-US" w:bidi="ar-SA"/>
      </w:rPr>
    </w:lvl>
    <w:lvl w:ilvl="6">
      <w:start w:val="0"/>
      <w:numFmt w:val="bullet"/>
      <w:lvlText w:val="•"/>
      <w:lvlJc w:val="left"/>
      <w:pPr>
        <w:ind w:left="1435" w:hanging="188"/>
      </w:pPr>
      <w:rPr>
        <w:rFonts w:hint="default"/>
        <w:lang w:val="en-US" w:eastAsia="en-US" w:bidi="ar-SA"/>
      </w:rPr>
    </w:lvl>
    <w:lvl w:ilvl="7">
      <w:start w:val="0"/>
      <w:numFmt w:val="bullet"/>
      <w:lvlText w:val="•"/>
      <w:lvlJc w:val="left"/>
      <w:pPr>
        <w:ind w:left="1641" w:hanging="188"/>
      </w:pPr>
      <w:rPr>
        <w:rFonts w:hint="default"/>
        <w:lang w:val="en-US" w:eastAsia="en-US" w:bidi="ar-SA"/>
      </w:rPr>
    </w:lvl>
    <w:lvl w:ilvl="8">
      <w:start w:val="0"/>
      <w:numFmt w:val="bullet"/>
      <w:lvlText w:val="•"/>
      <w:lvlJc w:val="left"/>
      <w:pPr>
        <w:ind w:left="1847" w:hanging="188"/>
      </w:pPr>
      <w:rPr>
        <w:rFonts w:hint="default"/>
        <w:lang w:val="en-US" w:eastAsia="en-US" w:bidi="ar-SA"/>
      </w:rPr>
    </w:lvl>
  </w:abstractNum>
  <w:abstractNum w:abstractNumId="8">
    <w:nsid w:val="12A96351"/>
    <w:multiLevelType w:val="hybridMultilevel"/>
    <w:tmpl w:val="00000000"/>
    <w:lvl w:ilvl="0">
      <w:start w:val="1"/>
      <w:numFmt w:val="decimal"/>
      <w:lvlText w:val="%1."/>
      <w:lvlJc w:val="left"/>
      <w:pPr>
        <w:ind w:left="13"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95"/>
      </w:pPr>
      <w:rPr>
        <w:rFonts w:hint="default"/>
        <w:lang w:val="en-US" w:eastAsia="en-US" w:bidi="ar-SA"/>
      </w:rPr>
    </w:lvl>
    <w:lvl w:ilvl="2">
      <w:start w:val="0"/>
      <w:numFmt w:val="bullet"/>
      <w:lvlText w:val="•"/>
      <w:lvlJc w:val="left"/>
      <w:pPr>
        <w:ind w:left="467" w:hanging="195"/>
      </w:pPr>
      <w:rPr>
        <w:rFonts w:hint="default"/>
        <w:lang w:val="en-US" w:eastAsia="en-US" w:bidi="ar-SA"/>
      </w:rPr>
    </w:lvl>
    <w:lvl w:ilvl="3">
      <w:start w:val="0"/>
      <w:numFmt w:val="bullet"/>
      <w:lvlText w:val="•"/>
      <w:lvlJc w:val="left"/>
      <w:pPr>
        <w:ind w:left="691" w:hanging="195"/>
      </w:pPr>
      <w:rPr>
        <w:rFonts w:hint="default"/>
        <w:lang w:val="en-US" w:eastAsia="en-US" w:bidi="ar-SA"/>
      </w:rPr>
    </w:lvl>
    <w:lvl w:ilvl="4">
      <w:start w:val="0"/>
      <w:numFmt w:val="bullet"/>
      <w:lvlText w:val="•"/>
      <w:lvlJc w:val="left"/>
      <w:pPr>
        <w:ind w:left="915" w:hanging="195"/>
      </w:pPr>
      <w:rPr>
        <w:rFonts w:hint="default"/>
        <w:lang w:val="en-US" w:eastAsia="en-US" w:bidi="ar-SA"/>
      </w:rPr>
    </w:lvl>
    <w:lvl w:ilvl="5">
      <w:start w:val="0"/>
      <w:numFmt w:val="bullet"/>
      <w:lvlText w:val="•"/>
      <w:lvlJc w:val="left"/>
      <w:pPr>
        <w:ind w:left="1139" w:hanging="195"/>
      </w:pPr>
      <w:rPr>
        <w:rFonts w:hint="default"/>
        <w:lang w:val="en-US" w:eastAsia="en-US" w:bidi="ar-SA"/>
      </w:rPr>
    </w:lvl>
    <w:lvl w:ilvl="6">
      <w:start w:val="0"/>
      <w:numFmt w:val="bullet"/>
      <w:lvlText w:val="•"/>
      <w:lvlJc w:val="left"/>
      <w:pPr>
        <w:ind w:left="1363" w:hanging="195"/>
      </w:pPr>
      <w:rPr>
        <w:rFonts w:hint="default"/>
        <w:lang w:val="en-US" w:eastAsia="en-US" w:bidi="ar-SA"/>
      </w:rPr>
    </w:lvl>
    <w:lvl w:ilvl="7">
      <w:start w:val="0"/>
      <w:numFmt w:val="bullet"/>
      <w:lvlText w:val="•"/>
      <w:lvlJc w:val="left"/>
      <w:pPr>
        <w:ind w:left="1587" w:hanging="195"/>
      </w:pPr>
      <w:rPr>
        <w:rFonts w:hint="default"/>
        <w:lang w:val="en-US" w:eastAsia="en-US" w:bidi="ar-SA"/>
      </w:rPr>
    </w:lvl>
    <w:lvl w:ilvl="8">
      <w:start w:val="0"/>
      <w:numFmt w:val="bullet"/>
      <w:lvlText w:val="•"/>
      <w:lvlJc w:val="left"/>
      <w:pPr>
        <w:ind w:left="1811" w:hanging="195"/>
      </w:pPr>
      <w:rPr>
        <w:rFonts w:hint="default"/>
        <w:lang w:val="en-US" w:eastAsia="en-US" w:bidi="ar-SA"/>
      </w:rPr>
    </w:lvl>
  </w:abstractNum>
  <w:abstractNum w:abstractNumId="9">
    <w:nsid w:val="145FD1DD"/>
    <w:multiLevelType w:val="hybridMultilevel"/>
    <w:tmpl w:val="00000000"/>
    <w:lvl w:ilvl="0">
      <w:start w:val="1"/>
      <w:numFmt w:val="decimal"/>
      <w:lvlText w:val="%1."/>
      <w:lvlJc w:val="left"/>
      <w:pPr>
        <w:ind w:left="201"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5" w:hanging="188"/>
      </w:pPr>
      <w:rPr>
        <w:rFonts w:hint="default"/>
        <w:lang w:val="en-US" w:eastAsia="en-US" w:bidi="ar-SA"/>
      </w:rPr>
    </w:lvl>
    <w:lvl w:ilvl="2">
      <w:start w:val="0"/>
      <w:numFmt w:val="bullet"/>
      <w:lvlText w:val="•"/>
      <w:lvlJc w:val="left"/>
      <w:pPr>
        <w:ind w:left="611" w:hanging="188"/>
      </w:pPr>
      <w:rPr>
        <w:rFonts w:hint="default"/>
        <w:lang w:val="en-US" w:eastAsia="en-US" w:bidi="ar-SA"/>
      </w:rPr>
    </w:lvl>
    <w:lvl w:ilvl="3">
      <w:start w:val="0"/>
      <w:numFmt w:val="bullet"/>
      <w:lvlText w:val="•"/>
      <w:lvlJc w:val="left"/>
      <w:pPr>
        <w:ind w:left="817" w:hanging="188"/>
      </w:pPr>
      <w:rPr>
        <w:rFonts w:hint="default"/>
        <w:lang w:val="en-US" w:eastAsia="en-US" w:bidi="ar-SA"/>
      </w:rPr>
    </w:lvl>
    <w:lvl w:ilvl="4">
      <w:start w:val="0"/>
      <w:numFmt w:val="bullet"/>
      <w:lvlText w:val="•"/>
      <w:lvlJc w:val="left"/>
      <w:pPr>
        <w:ind w:left="1023" w:hanging="188"/>
      </w:pPr>
      <w:rPr>
        <w:rFonts w:hint="default"/>
        <w:lang w:val="en-US" w:eastAsia="en-US" w:bidi="ar-SA"/>
      </w:rPr>
    </w:lvl>
    <w:lvl w:ilvl="5">
      <w:start w:val="0"/>
      <w:numFmt w:val="bullet"/>
      <w:lvlText w:val="•"/>
      <w:lvlJc w:val="left"/>
      <w:pPr>
        <w:ind w:left="1229" w:hanging="188"/>
      </w:pPr>
      <w:rPr>
        <w:rFonts w:hint="default"/>
        <w:lang w:val="en-US" w:eastAsia="en-US" w:bidi="ar-SA"/>
      </w:rPr>
    </w:lvl>
    <w:lvl w:ilvl="6">
      <w:start w:val="0"/>
      <w:numFmt w:val="bullet"/>
      <w:lvlText w:val="•"/>
      <w:lvlJc w:val="left"/>
      <w:pPr>
        <w:ind w:left="1435" w:hanging="188"/>
      </w:pPr>
      <w:rPr>
        <w:rFonts w:hint="default"/>
        <w:lang w:val="en-US" w:eastAsia="en-US" w:bidi="ar-SA"/>
      </w:rPr>
    </w:lvl>
    <w:lvl w:ilvl="7">
      <w:start w:val="0"/>
      <w:numFmt w:val="bullet"/>
      <w:lvlText w:val="•"/>
      <w:lvlJc w:val="left"/>
      <w:pPr>
        <w:ind w:left="1641" w:hanging="188"/>
      </w:pPr>
      <w:rPr>
        <w:rFonts w:hint="default"/>
        <w:lang w:val="en-US" w:eastAsia="en-US" w:bidi="ar-SA"/>
      </w:rPr>
    </w:lvl>
    <w:lvl w:ilvl="8">
      <w:start w:val="0"/>
      <w:numFmt w:val="bullet"/>
      <w:lvlText w:val="•"/>
      <w:lvlJc w:val="left"/>
      <w:pPr>
        <w:ind w:left="1847" w:hanging="188"/>
      </w:pPr>
      <w:rPr>
        <w:rFonts w:hint="default"/>
        <w:lang w:val="en-US" w:eastAsia="en-US" w:bidi="ar-SA"/>
      </w:rPr>
    </w:lvl>
  </w:abstractNum>
  <w:abstractNum w:abstractNumId="10">
    <w:nsid w:val="16F29F4B"/>
    <w:multiLevelType w:val="hybridMultilevel"/>
    <w:tmpl w:val="00000000"/>
    <w:lvl w:ilvl="0">
      <w:start w:val="3"/>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11">
    <w:nsid w:val="1908D051"/>
    <w:multiLevelType w:val="hybridMultilevel"/>
    <w:tmpl w:val="00000000"/>
    <w:lvl w:ilvl="0">
      <w:start w:val="1"/>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12">
    <w:nsid w:val="1C35E527"/>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5" w:hanging="188"/>
      </w:pPr>
      <w:rPr>
        <w:rFonts w:hint="default"/>
        <w:lang w:val="en-US" w:eastAsia="en-US" w:bidi="ar-SA"/>
      </w:rPr>
    </w:lvl>
    <w:lvl w:ilvl="7">
      <w:start w:val="0"/>
      <w:numFmt w:val="bullet"/>
      <w:lvlText w:val="•"/>
      <w:lvlJc w:val="left"/>
      <w:pPr>
        <w:ind w:left="1986" w:hanging="188"/>
      </w:pPr>
      <w:rPr>
        <w:rFonts w:hint="default"/>
        <w:lang w:val="en-US" w:eastAsia="en-US" w:bidi="ar-SA"/>
      </w:rPr>
    </w:lvl>
    <w:lvl w:ilvl="8">
      <w:start w:val="0"/>
      <w:numFmt w:val="bullet"/>
      <w:lvlText w:val="•"/>
      <w:lvlJc w:val="left"/>
      <w:pPr>
        <w:ind w:left="2267" w:hanging="188"/>
      </w:pPr>
      <w:rPr>
        <w:rFonts w:hint="default"/>
        <w:lang w:val="en-US" w:eastAsia="en-US" w:bidi="ar-SA"/>
      </w:rPr>
    </w:lvl>
  </w:abstractNum>
  <w:abstractNum w:abstractNumId="13">
    <w:nsid w:val="1EDBF06F"/>
    <w:multiLevelType w:val="hybridMultilevel"/>
    <w:tmpl w:val="00000000"/>
    <w:lvl w:ilvl="0">
      <w:start w:val="1"/>
      <w:numFmt w:val="decimal"/>
      <w:lvlText w:val="%1."/>
      <w:lvlJc w:val="left"/>
      <w:pPr>
        <w:ind w:left="201"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5" w:hanging="188"/>
      </w:pPr>
      <w:rPr>
        <w:rFonts w:hint="default"/>
        <w:lang w:val="en-US" w:eastAsia="en-US" w:bidi="ar-SA"/>
      </w:rPr>
    </w:lvl>
    <w:lvl w:ilvl="2">
      <w:start w:val="0"/>
      <w:numFmt w:val="bullet"/>
      <w:lvlText w:val="•"/>
      <w:lvlJc w:val="left"/>
      <w:pPr>
        <w:ind w:left="611" w:hanging="188"/>
      </w:pPr>
      <w:rPr>
        <w:rFonts w:hint="default"/>
        <w:lang w:val="en-US" w:eastAsia="en-US" w:bidi="ar-SA"/>
      </w:rPr>
    </w:lvl>
    <w:lvl w:ilvl="3">
      <w:start w:val="0"/>
      <w:numFmt w:val="bullet"/>
      <w:lvlText w:val="•"/>
      <w:lvlJc w:val="left"/>
      <w:pPr>
        <w:ind w:left="817" w:hanging="188"/>
      </w:pPr>
      <w:rPr>
        <w:rFonts w:hint="default"/>
        <w:lang w:val="en-US" w:eastAsia="en-US" w:bidi="ar-SA"/>
      </w:rPr>
    </w:lvl>
    <w:lvl w:ilvl="4">
      <w:start w:val="0"/>
      <w:numFmt w:val="bullet"/>
      <w:lvlText w:val="•"/>
      <w:lvlJc w:val="left"/>
      <w:pPr>
        <w:ind w:left="1023" w:hanging="188"/>
      </w:pPr>
      <w:rPr>
        <w:rFonts w:hint="default"/>
        <w:lang w:val="en-US" w:eastAsia="en-US" w:bidi="ar-SA"/>
      </w:rPr>
    </w:lvl>
    <w:lvl w:ilvl="5">
      <w:start w:val="0"/>
      <w:numFmt w:val="bullet"/>
      <w:lvlText w:val="•"/>
      <w:lvlJc w:val="left"/>
      <w:pPr>
        <w:ind w:left="1229" w:hanging="188"/>
      </w:pPr>
      <w:rPr>
        <w:rFonts w:hint="default"/>
        <w:lang w:val="en-US" w:eastAsia="en-US" w:bidi="ar-SA"/>
      </w:rPr>
    </w:lvl>
    <w:lvl w:ilvl="6">
      <w:start w:val="0"/>
      <w:numFmt w:val="bullet"/>
      <w:lvlText w:val="•"/>
      <w:lvlJc w:val="left"/>
      <w:pPr>
        <w:ind w:left="1435" w:hanging="188"/>
      </w:pPr>
      <w:rPr>
        <w:rFonts w:hint="default"/>
        <w:lang w:val="en-US" w:eastAsia="en-US" w:bidi="ar-SA"/>
      </w:rPr>
    </w:lvl>
    <w:lvl w:ilvl="7">
      <w:start w:val="0"/>
      <w:numFmt w:val="bullet"/>
      <w:lvlText w:val="•"/>
      <w:lvlJc w:val="left"/>
      <w:pPr>
        <w:ind w:left="1641" w:hanging="188"/>
      </w:pPr>
      <w:rPr>
        <w:rFonts w:hint="default"/>
        <w:lang w:val="en-US" w:eastAsia="en-US" w:bidi="ar-SA"/>
      </w:rPr>
    </w:lvl>
    <w:lvl w:ilvl="8">
      <w:start w:val="0"/>
      <w:numFmt w:val="bullet"/>
      <w:lvlText w:val="•"/>
      <w:lvlJc w:val="left"/>
      <w:pPr>
        <w:ind w:left="1847" w:hanging="188"/>
      </w:pPr>
      <w:rPr>
        <w:rFonts w:hint="default"/>
        <w:lang w:val="en-US" w:eastAsia="en-US" w:bidi="ar-SA"/>
      </w:rPr>
    </w:lvl>
  </w:abstractNum>
  <w:abstractNum w:abstractNumId="14">
    <w:nsid w:val="1FCBEDC7"/>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15">
    <w:nsid w:val="2118EB6C"/>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16">
    <w:nsid w:val="21E724CF"/>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4" w:hanging="188"/>
      </w:pPr>
      <w:rPr>
        <w:rFonts w:hint="default"/>
        <w:lang w:val="en-US" w:eastAsia="en-US" w:bidi="ar-SA"/>
      </w:rPr>
    </w:lvl>
    <w:lvl w:ilvl="7">
      <w:start w:val="0"/>
      <w:numFmt w:val="bullet"/>
      <w:lvlText w:val="•"/>
      <w:lvlJc w:val="left"/>
      <w:pPr>
        <w:ind w:left="1985" w:hanging="188"/>
      </w:pPr>
      <w:rPr>
        <w:rFonts w:hint="default"/>
        <w:lang w:val="en-US" w:eastAsia="en-US" w:bidi="ar-SA"/>
      </w:rPr>
    </w:lvl>
    <w:lvl w:ilvl="8">
      <w:start w:val="0"/>
      <w:numFmt w:val="bullet"/>
      <w:lvlText w:val="•"/>
      <w:lvlJc w:val="left"/>
      <w:pPr>
        <w:ind w:left="2266" w:hanging="188"/>
      </w:pPr>
      <w:rPr>
        <w:rFonts w:hint="default"/>
        <w:lang w:val="en-US" w:eastAsia="en-US" w:bidi="ar-SA"/>
      </w:rPr>
    </w:lvl>
  </w:abstractNum>
  <w:abstractNum w:abstractNumId="17">
    <w:nsid w:val="248BC868"/>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4" w:hanging="188"/>
      </w:pPr>
      <w:rPr>
        <w:rFonts w:hint="default"/>
        <w:lang w:val="en-US" w:eastAsia="en-US" w:bidi="ar-SA"/>
      </w:rPr>
    </w:lvl>
    <w:lvl w:ilvl="7">
      <w:start w:val="0"/>
      <w:numFmt w:val="bullet"/>
      <w:lvlText w:val="•"/>
      <w:lvlJc w:val="left"/>
      <w:pPr>
        <w:ind w:left="1985" w:hanging="188"/>
      </w:pPr>
      <w:rPr>
        <w:rFonts w:hint="default"/>
        <w:lang w:val="en-US" w:eastAsia="en-US" w:bidi="ar-SA"/>
      </w:rPr>
    </w:lvl>
    <w:lvl w:ilvl="8">
      <w:start w:val="0"/>
      <w:numFmt w:val="bullet"/>
      <w:lvlText w:val="•"/>
      <w:lvlJc w:val="left"/>
      <w:pPr>
        <w:ind w:left="2266" w:hanging="188"/>
      </w:pPr>
      <w:rPr>
        <w:rFonts w:hint="default"/>
        <w:lang w:val="en-US" w:eastAsia="en-US" w:bidi="ar-SA"/>
      </w:rPr>
    </w:lvl>
  </w:abstractNum>
  <w:abstractNum w:abstractNumId="18">
    <w:nsid w:val="25A40903"/>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19">
    <w:nsid w:val="25C14072"/>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20">
    <w:nsid w:val="294C47F5"/>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21">
    <w:nsid w:val="29ABF31D"/>
    <w:multiLevelType w:val="hybridMultilevel"/>
    <w:tmpl w:val="00000000"/>
    <w:lvl w:ilvl="0">
      <w:start w:val="1"/>
      <w:numFmt w:val="decimal"/>
      <w:lvlText w:val="%1"/>
      <w:lvlJc w:val="left"/>
      <w:pPr>
        <w:ind w:left="716" w:hanging="317"/>
        <w:jc w:val="right"/>
      </w:pPr>
      <w:rPr>
        <w:rFonts w:ascii="黑体" w:eastAsia="黑体" w:hAnsi="黑体" w:cs="黑体" w:hint="default"/>
        <w:w w:val="99"/>
        <w:sz w:val="21"/>
        <w:szCs w:val="21"/>
        <w:lang w:val="en-US" w:eastAsia="en-US" w:bidi="ar-SA"/>
      </w:rPr>
    </w:lvl>
    <w:lvl w:ilvl="1">
      <w:start w:val="1"/>
      <w:numFmt w:val="decimal"/>
      <w:lvlText w:val="%1.%2"/>
      <w:lvlJc w:val="left"/>
      <w:pPr>
        <w:ind w:left="925" w:hanging="527"/>
        <w:jc w:val="right"/>
      </w:pPr>
      <w:rPr>
        <w:rFonts w:ascii="黑体" w:eastAsia="黑体" w:hAnsi="黑体" w:cs="黑体" w:hint="default"/>
        <w:spacing w:val="0"/>
        <w:w w:val="99"/>
        <w:sz w:val="21"/>
        <w:szCs w:val="21"/>
        <w:lang w:val="en-US" w:eastAsia="en-US" w:bidi="ar-SA"/>
      </w:rPr>
    </w:lvl>
    <w:lvl w:ilvl="2">
      <w:start w:val="1"/>
      <w:numFmt w:val="decimal"/>
      <w:lvlText w:val="%1.%2.%3"/>
      <w:lvlJc w:val="left"/>
      <w:pPr>
        <w:ind w:left="1134" w:hanging="735"/>
        <w:jc w:val="right"/>
      </w:pPr>
      <w:rPr>
        <w:rFonts w:ascii="黑体" w:eastAsia="黑体" w:hAnsi="黑体" w:cs="黑体" w:hint="default"/>
        <w:spacing w:val="-4"/>
        <w:w w:val="99"/>
        <w:sz w:val="21"/>
        <w:szCs w:val="21"/>
        <w:lang w:val="en-US" w:eastAsia="en-US" w:bidi="ar-SA"/>
      </w:rPr>
    </w:lvl>
    <w:lvl w:ilvl="3">
      <w:start w:val="1"/>
      <w:numFmt w:val="decimal"/>
      <w:lvlText w:val="%1.%2.%3.%4"/>
      <w:lvlJc w:val="left"/>
      <w:pPr>
        <w:ind w:left="1343"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920" w:hanging="944"/>
      </w:pPr>
      <w:rPr>
        <w:rFonts w:hint="default"/>
        <w:lang w:val="en-US" w:eastAsia="en-US" w:bidi="ar-SA"/>
      </w:rPr>
    </w:lvl>
    <w:lvl w:ilvl="5">
      <w:start w:val="0"/>
      <w:numFmt w:val="bullet"/>
      <w:lvlText w:val="•"/>
      <w:lvlJc w:val="left"/>
      <w:pPr>
        <w:ind w:left="1060" w:hanging="944"/>
      </w:pPr>
      <w:rPr>
        <w:rFonts w:hint="default"/>
        <w:lang w:val="en-US" w:eastAsia="en-US" w:bidi="ar-SA"/>
      </w:rPr>
    </w:lvl>
    <w:lvl w:ilvl="6">
      <w:start w:val="0"/>
      <w:numFmt w:val="bullet"/>
      <w:lvlText w:val="•"/>
      <w:lvlJc w:val="left"/>
      <w:pPr>
        <w:ind w:left="1140" w:hanging="944"/>
      </w:pPr>
      <w:rPr>
        <w:rFonts w:hint="default"/>
        <w:lang w:val="en-US" w:eastAsia="en-US" w:bidi="ar-SA"/>
      </w:rPr>
    </w:lvl>
    <w:lvl w:ilvl="7">
      <w:start w:val="0"/>
      <w:numFmt w:val="bullet"/>
      <w:lvlText w:val="•"/>
      <w:lvlJc w:val="left"/>
      <w:pPr>
        <w:ind w:left="1340" w:hanging="944"/>
      </w:pPr>
      <w:rPr>
        <w:rFonts w:hint="default"/>
        <w:lang w:val="en-US" w:eastAsia="en-US" w:bidi="ar-SA"/>
      </w:rPr>
    </w:lvl>
    <w:lvl w:ilvl="8">
      <w:start w:val="0"/>
      <w:numFmt w:val="bullet"/>
      <w:lvlText w:val="•"/>
      <w:lvlJc w:val="left"/>
      <w:pPr>
        <w:ind w:left="4282" w:hanging="944"/>
      </w:pPr>
      <w:rPr>
        <w:rFonts w:hint="default"/>
        <w:lang w:val="en-US" w:eastAsia="en-US" w:bidi="ar-SA"/>
      </w:rPr>
    </w:lvl>
  </w:abstractNum>
  <w:abstractNum w:abstractNumId="22">
    <w:nsid w:val="29CF9E5D"/>
    <w:multiLevelType w:val="hybridMultilevel"/>
    <w:tmpl w:val="00000000"/>
    <w:lvl w:ilvl="0">
      <w:start w:val="3"/>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5" w:hanging="188"/>
      </w:pPr>
      <w:rPr>
        <w:rFonts w:hint="default"/>
        <w:lang w:val="en-US" w:eastAsia="en-US" w:bidi="ar-SA"/>
      </w:rPr>
    </w:lvl>
    <w:lvl w:ilvl="7">
      <w:start w:val="0"/>
      <w:numFmt w:val="bullet"/>
      <w:lvlText w:val="•"/>
      <w:lvlJc w:val="left"/>
      <w:pPr>
        <w:ind w:left="1986" w:hanging="188"/>
      </w:pPr>
      <w:rPr>
        <w:rFonts w:hint="default"/>
        <w:lang w:val="en-US" w:eastAsia="en-US" w:bidi="ar-SA"/>
      </w:rPr>
    </w:lvl>
    <w:lvl w:ilvl="8">
      <w:start w:val="0"/>
      <w:numFmt w:val="bullet"/>
      <w:lvlText w:val="•"/>
      <w:lvlJc w:val="left"/>
      <w:pPr>
        <w:ind w:left="2267" w:hanging="188"/>
      </w:pPr>
      <w:rPr>
        <w:rFonts w:hint="default"/>
        <w:lang w:val="en-US" w:eastAsia="en-US" w:bidi="ar-SA"/>
      </w:rPr>
    </w:lvl>
  </w:abstractNum>
  <w:abstractNum w:abstractNumId="23">
    <w:nsid w:val="2A248FBB"/>
    <w:multiLevelType w:val="hybridMultilevel"/>
    <w:tmpl w:val="00000000"/>
    <w:lvl w:ilvl="0">
      <w:start w:val="1"/>
      <w:numFmt w:val="decimal"/>
      <w:lvlText w:val="%1."/>
      <w:lvlJc w:val="left"/>
      <w:pPr>
        <w:ind w:left="206"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6" w:hanging="188"/>
      </w:pPr>
      <w:rPr>
        <w:rFonts w:hint="default"/>
        <w:lang w:val="en-US" w:eastAsia="en-US" w:bidi="ar-SA"/>
      </w:rPr>
    </w:lvl>
    <w:lvl w:ilvl="2">
      <w:start w:val="0"/>
      <w:numFmt w:val="bullet"/>
      <w:lvlText w:val="•"/>
      <w:lvlJc w:val="left"/>
      <w:pPr>
        <w:ind w:left="612" w:hanging="188"/>
      </w:pPr>
      <w:rPr>
        <w:rFonts w:hint="default"/>
        <w:lang w:val="en-US" w:eastAsia="en-US" w:bidi="ar-SA"/>
      </w:rPr>
    </w:lvl>
    <w:lvl w:ilvl="3">
      <w:start w:val="0"/>
      <w:numFmt w:val="bullet"/>
      <w:lvlText w:val="•"/>
      <w:lvlJc w:val="left"/>
      <w:pPr>
        <w:ind w:left="818" w:hanging="188"/>
      </w:pPr>
      <w:rPr>
        <w:rFonts w:hint="default"/>
        <w:lang w:val="en-US" w:eastAsia="en-US" w:bidi="ar-SA"/>
      </w:rPr>
    </w:lvl>
    <w:lvl w:ilvl="4">
      <w:start w:val="0"/>
      <w:numFmt w:val="bullet"/>
      <w:lvlText w:val="•"/>
      <w:lvlJc w:val="left"/>
      <w:pPr>
        <w:ind w:left="1024" w:hanging="188"/>
      </w:pPr>
      <w:rPr>
        <w:rFonts w:hint="default"/>
        <w:lang w:val="en-US" w:eastAsia="en-US" w:bidi="ar-SA"/>
      </w:rPr>
    </w:lvl>
    <w:lvl w:ilvl="5">
      <w:start w:val="0"/>
      <w:numFmt w:val="bullet"/>
      <w:lvlText w:val="•"/>
      <w:lvlJc w:val="left"/>
      <w:pPr>
        <w:ind w:left="1230" w:hanging="188"/>
      </w:pPr>
      <w:rPr>
        <w:rFonts w:hint="default"/>
        <w:lang w:val="en-US" w:eastAsia="en-US" w:bidi="ar-SA"/>
      </w:rPr>
    </w:lvl>
    <w:lvl w:ilvl="6">
      <w:start w:val="0"/>
      <w:numFmt w:val="bullet"/>
      <w:lvlText w:val="•"/>
      <w:lvlJc w:val="left"/>
      <w:pPr>
        <w:ind w:left="1436" w:hanging="188"/>
      </w:pPr>
      <w:rPr>
        <w:rFonts w:hint="default"/>
        <w:lang w:val="en-US" w:eastAsia="en-US" w:bidi="ar-SA"/>
      </w:rPr>
    </w:lvl>
    <w:lvl w:ilvl="7">
      <w:start w:val="0"/>
      <w:numFmt w:val="bullet"/>
      <w:lvlText w:val="•"/>
      <w:lvlJc w:val="left"/>
      <w:pPr>
        <w:ind w:left="1642" w:hanging="188"/>
      </w:pPr>
      <w:rPr>
        <w:rFonts w:hint="default"/>
        <w:lang w:val="en-US" w:eastAsia="en-US" w:bidi="ar-SA"/>
      </w:rPr>
    </w:lvl>
    <w:lvl w:ilvl="8">
      <w:start w:val="0"/>
      <w:numFmt w:val="bullet"/>
      <w:lvlText w:val="•"/>
      <w:lvlJc w:val="left"/>
      <w:pPr>
        <w:ind w:left="1848" w:hanging="188"/>
      </w:pPr>
      <w:rPr>
        <w:rFonts w:hint="default"/>
        <w:lang w:val="en-US" w:eastAsia="en-US" w:bidi="ar-SA"/>
      </w:rPr>
    </w:lvl>
  </w:abstractNum>
  <w:abstractNum w:abstractNumId="24">
    <w:nsid w:val="2BE29174"/>
    <w:multiLevelType w:val="hybridMultilevel"/>
    <w:tmpl w:val="00000000"/>
    <w:lvl w:ilvl="0">
      <w:start w:val="1"/>
      <w:numFmt w:val="decimal"/>
      <w:lvlText w:val="%1."/>
      <w:lvlJc w:val="left"/>
      <w:pPr>
        <w:ind w:left="13"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95"/>
      </w:pPr>
      <w:rPr>
        <w:rFonts w:hint="default"/>
        <w:lang w:val="en-US" w:eastAsia="en-US" w:bidi="ar-SA"/>
      </w:rPr>
    </w:lvl>
    <w:lvl w:ilvl="2">
      <w:start w:val="0"/>
      <w:numFmt w:val="bullet"/>
      <w:lvlText w:val="•"/>
      <w:lvlJc w:val="left"/>
      <w:pPr>
        <w:ind w:left="467" w:hanging="195"/>
      </w:pPr>
      <w:rPr>
        <w:rFonts w:hint="default"/>
        <w:lang w:val="en-US" w:eastAsia="en-US" w:bidi="ar-SA"/>
      </w:rPr>
    </w:lvl>
    <w:lvl w:ilvl="3">
      <w:start w:val="0"/>
      <w:numFmt w:val="bullet"/>
      <w:lvlText w:val="•"/>
      <w:lvlJc w:val="left"/>
      <w:pPr>
        <w:ind w:left="691" w:hanging="195"/>
      </w:pPr>
      <w:rPr>
        <w:rFonts w:hint="default"/>
        <w:lang w:val="en-US" w:eastAsia="en-US" w:bidi="ar-SA"/>
      </w:rPr>
    </w:lvl>
    <w:lvl w:ilvl="4">
      <w:start w:val="0"/>
      <w:numFmt w:val="bullet"/>
      <w:lvlText w:val="•"/>
      <w:lvlJc w:val="left"/>
      <w:pPr>
        <w:ind w:left="915" w:hanging="195"/>
      </w:pPr>
      <w:rPr>
        <w:rFonts w:hint="default"/>
        <w:lang w:val="en-US" w:eastAsia="en-US" w:bidi="ar-SA"/>
      </w:rPr>
    </w:lvl>
    <w:lvl w:ilvl="5">
      <w:start w:val="0"/>
      <w:numFmt w:val="bullet"/>
      <w:lvlText w:val="•"/>
      <w:lvlJc w:val="left"/>
      <w:pPr>
        <w:ind w:left="1139" w:hanging="195"/>
      </w:pPr>
      <w:rPr>
        <w:rFonts w:hint="default"/>
        <w:lang w:val="en-US" w:eastAsia="en-US" w:bidi="ar-SA"/>
      </w:rPr>
    </w:lvl>
    <w:lvl w:ilvl="6">
      <w:start w:val="0"/>
      <w:numFmt w:val="bullet"/>
      <w:lvlText w:val="•"/>
      <w:lvlJc w:val="left"/>
      <w:pPr>
        <w:ind w:left="1363" w:hanging="195"/>
      </w:pPr>
      <w:rPr>
        <w:rFonts w:hint="default"/>
        <w:lang w:val="en-US" w:eastAsia="en-US" w:bidi="ar-SA"/>
      </w:rPr>
    </w:lvl>
    <w:lvl w:ilvl="7">
      <w:start w:val="0"/>
      <w:numFmt w:val="bullet"/>
      <w:lvlText w:val="•"/>
      <w:lvlJc w:val="left"/>
      <w:pPr>
        <w:ind w:left="1587" w:hanging="195"/>
      </w:pPr>
      <w:rPr>
        <w:rFonts w:hint="default"/>
        <w:lang w:val="en-US" w:eastAsia="en-US" w:bidi="ar-SA"/>
      </w:rPr>
    </w:lvl>
    <w:lvl w:ilvl="8">
      <w:start w:val="0"/>
      <w:numFmt w:val="bullet"/>
      <w:lvlText w:val="•"/>
      <w:lvlJc w:val="left"/>
      <w:pPr>
        <w:ind w:left="1811" w:hanging="195"/>
      </w:pPr>
      <w:rPr>
        <w:rFonts w:hint="default"/>
        <w:lang w:val="en-US" w:eastAsia="en-US" w:bidi="ar-SA"/>
      </w:rPr>
    </w:lvl>
  </w:abstractNum>
  <w:abstractNum w:abstractNumId="25">
    <w:nsid w:val="2CF0A4F8"/>
    <w:multiLevelType w:val="hybridMultilevel"/>
    <w:tmpl w:val="00000000"/>
    <w:lvl w:ilvl="0">
      <w:start w:val="3"/>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26">
    <w:nsid w:val="2E816242"/>
    <w:multiLevelType w:val="hybridMultilevel"/>
    <w:tmpl w:val="00000000"/>
    <w:lvl w:ilvl="0">
      <w:start w:val="6"/>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27">
    <w:nsid w:val="2F428A39"/>
    <w:multiLevelType w:val="hybridMultilevel"/>
    <w:tmpl w:val="00000000"/>
    <w:lvl w:ilvl="0">
      <w:start w:val="1"/>
      <w:numFmt w:val="decimal"/>
      <w:lvlText w:val="[%1]"/>
      <w:lvlJc w:val="left"/>
      <w:pPr>
        <w:ind w:left="953" w:hanging="425"/>
        <w:jc w:val="left"/>
      </w:pPr>
      <w:rPr>
        <w:rFonts w:ascii="宋体" w:eastAsia="宋体" w:hAnsi="宋体" w:cs="宋体" w:hint="default"/>
        <w:spacing w:val="0"/>
        <w:w w:val="99"/>
        <w:sz w:val="21"/>
        <w:szCs w:val="21"/>
        <w:lang w:val="en-US" w:eastAsia="en-US" w:bidi="ar-SA"/>
      </w:rPr>
    </w:lvl>
    <w:lvl w:ilvl="1">
      <w:start w:val="0"/>
      <w:numFmt w:val="bullet"/>
      <w:lvlText w:val="•"/>
      <w:lvlJc w:val="left"/>
      <w:pPr>
        <w:ind w:left="1880" w:hanging="425"/>
      </w:pPr>
      <w:rPr>
        <w:rFonts w:hint="default"/>
        <w:lang w:val="en-US" w:eastAsia="en-US" w:bidi="ar-SA"/>
      </w:rPr>
    </w:lvl>
    <w:lvl w:ilvl="2">
      <w:start w:val="0"/>
      <w:numFmt w:val="bullet"/>
      <w:lvlText w:val="•"/>
      <w:lvlJc w:val="left"/>
      <w:pPr>
        <w:ind w:left="2801" w:hanging="425"/>
      </w:pPr>
      <w:rPr>
        <w:rFonts w:hint="default"/>
        <w:lang w:val="en-US" w:eastAsia="en-US" w:bidi="ar-SA"/>
      </w:rPr>
    </w:lvl>
    <w:lvl w:ilvl="3">
      <w:start w:val="0"/>
      <w:numFmt w:val="bullet"/>
      <w:lvlText w:val="•"/>
      <w:lvlJc w:val="left"/>
      <w:pPr>
        <w:ind w:left="3722" w:hanging="425"/>
      </w:pPr>
      <w:rPr>
        <w:rFonts w:hint="default"/>
        <w:lang w:val="en-US" w:eastAsia="en-US" w:bidi="ar-SA"/>
      </w:rPr>
    </w:lvl>
    <w:lvl w:ilvl="4">
      <w:start w:val="0"/>
      <w:numFmt w:val="bullet"/>
      <w:lvlText w:val="•"/>
      <w:lvlJc w:val="left"/>
      <w:pPr>
        <w:ind w:left="4643" w:hanging="425"/>
      </w:pPr>
      <w:rPr>
        <w:rFonts w:hint="default"/>
        <w:lang w:val="en-US" w:eastAsia="en-US" w:bidi="ar-SA"/>
      </w:rPr>
    </w:lvl>
    <w:lvl w:ilvl="5">
      <w:start w:val="0"/>
      <w:numFmt w:val="bullet"/>
      <w:lvlText w:val="•"/>
      <w:lvlJc w:val="left"/>
      <w:pPr>
        <w:ind w:left="5564" w:hanging="425"/>
      </w:pPr>
      <w:rPr>
        <w:rFonts w:hint="default"/>
        <w:lang w:val="en-US" w:eastAsia="en-US" w:bidi="ar-SA"/>
      </w:rPr>
    </w:lvl>
    <w:lvl w:ilvl="6">
      <w:start w:val="0"/>
      <w:numFmt w:val="bullet"/>
      <w:lvlText w:val="•"/>
      <w:lvlJc w:val="left"/>
      <w:pPr>
        <w:ind w:left="6485" w:hanging="425"/>
      </w:pPr>
      <w:rPr>
        <w:rFonts w:hint="default"/>
        <w:lang w:val="en-US" w:eastAsia="en-US" w:bidi="ar-SA"/>
      </w:rPr>
    </w:lvl>
    <w:lvl w:ilvl="7">
      <w:start w:val="0"/>
      <w:numFmt w:val="bullet"/>
      <w:lvlText w:val="•"/>
      <w:lvlJc w:val="left"/>
      <w:pPr>
        <w:ind w:left="7406" w:hanging="425"/>
      </w:pPr>
      <w:rPr>
        <w:rFonts w:hint="default"/>
        <w:lang w:val="en-US" w:eastAsia="en-US" w:bidi="ar-SA"/>
      </w:rPr>
    </w:lvl>
    <w:lvl w:ilvl="8">
      <w:start w:val="0"/>
      <w:numFmt w:val="bullet"/>
      <w:lvlText w:val="•"/>
      <w:lvlJc w:val="left"/>
      <w:pPr>
        <w:ind w:left="8327" w:hanging="425"/>
      </w:pPr>
      <w:rPr>
        <w:rFonts w:hint="default"/>
        <w:lang w:val="en-US" w:eastAsia="en-US" w:bidi="ar-SA"/>
      </w:rPr>
    </w:lvl>
  </w:abstractNum>
  <w:abstractNum w:abstractNumId="28">
    <w:nsid w:val="2F7D74EE"/>
    <w:multiLevelType w:val="hybridMultilevel"/>
    <w:tmpl w:val="00000000"/>
    <w:lvl w:ilvl="0">
      <w:start w:val="1"/>
      <w:numFmt w:val="decimal"/>
      <w:lvlText w:val="%1"/>
      <w:lvlJc w:val="left"/>
      <w:pPr>
        <w:ind w:left="716" w:hanging="317"/>
        <w:jc w:val="right"/>
      </w:pPr>
      <w:rPr>
        <w:rFonts w:ascii="黑体" w:eastAsia="黑体" w:hAnsi="黑体" w:cs="黑体" w:hint="default"/>
        <w:w w:val="99"/>
        <w:sz w:val="21"/>
        <w:szCs w:val="21"/>
        <w:lang w:val="en-US" w:eastAsia="en-US" w:bidi="ar-SA"/>
      </w:rPr>
    </w:lvl>
    <w:lvl w:ilvl="1">
      <w:start w:val="1"/>
      <w:numFmt w:val="decimal"/>
      <w:lvlText w:val="%1.%2"/>
      <w:lvlJc w:val="left"/>
      <w:pPr>
        <w:ind w:left="925" w:hanging="527"/>
        <w:jc w:val="right"/>
      </w:pPr>
      <w:rPr>
        <w:rFonts w:ascii="黑体" w:eastAsia="黑体" w:hAnsi="黑体" w:cs="黑体" w:hint="default"/>
        <w:spacing w:val="0"/>
        <w:w w:val="99"/>
        <w:sz w:val="21"/>
        <w:szCs w:val="21"/>
        <w:lang w:val="en-US" w:eastAsia="en-US" w:bidi="ar-SA"/>
      </w:rPr>
    </w:lvl>
    <w:lvl w:ilvl="2">
      <w:start w:val="1"/>
      <w:numFmt w:val="decimal"/>
      <w:lvlText w:val="%1.%2.%3"/>
      <w:lvlJc w:val="left"/>
      <w:pPr>
        <w:ind w:left="1134" w:hanging="735"/>
        <w:jc w:val="right"/>
      </w:pPr>
      <w:rPr>
        <w:rFonts w:ascii="黑体" w:eastAsia="黑体" w:hAnsi="黑体" w:cs="黑体" w:hint="default"/>
        <w:spacing w:val="-4"/>
        <w:w w:val="99"/>
        <w:sz w:val="21"/>
        <w:szCs w:val="21"/>
        <w:lang w:val="en-US" w:eastAsia="en-US" w:bidi="ar-SA"/>
      </w:rPr>
    </w:lvl>
    <w:lvl w:ilvl="3">
      <w:start w:val="1"/>
      <w:numFmt w:val="decimal"/>
      <w:lvlText w:val="%1.%2.%3.%4"/>
      <w:lvlJc w:val="left"/>
      <w:pPr>
        <w:ind w:left="1343"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920" w:hanging="944"/>
      </w:pPr>
      <w:rPr>
        <w:rFonts w:hint="default"/>
        <w:lang w:val="en-US" w:eastAsia="en-US" w:bidi="ar-SA"/>
      </w:rPr>
    </w:lvl>
    <w:lvl w:ilvl="5">
      <w:start w:val="0"/>
      <w:numFmt w:val="bullet"/>
      <w:lvlText w:val="•"/>
      <w:lvlJc w:val="left"/>
      <w:pPr>
        <w:ind w:left="1060" w:hanging="944"/>
      </w:pPr>
      <w:rPr>
        <w:rFonts w:hint="default"/>
        <w:lang w:val="en-US" w:eastAsia="en-US" w:bidi="ar-SA"/>
      </w:rPr>
    </w:lvl>
    <w:lvl w:ilvl="6">
      <w:start w:val="0"/>
      <w:numFmt w:val="bullet"/>
      <w:lvlText w:val="•"/>
      <w:lvlJc w:val="left"/>
      <w:pPr>
        <w:ind w:left="1140" w:hanging="944"/>
      </w:pPr>
      <w:rPr>
        <w:rFonts w:hint="default"/>
        <w:lang w:val="en-US" w:eastAsia="en-US" w:bidi="ar-SA"/>
      </w:rPr>
    </w:lvl>
    <w:lvl w:ilvl="7">
      <w:start w:val="0"/>
      <w:numFmt w:val="bullet"/>
      <w:lvlText w:val="•"/>
      <w:lvlJc w:val="left"/>
      <w:pPr>
        <w:ind w:left="1340" w:hanging="944"/>
      </w:pPr>
      <w:rPr>
        <w:rFonts w:hint="default"/>
        <w:lang w:val="en-US" w:eastAsia="en-US" w:bidi="ar-SA"/>
      </w:rPr>
    </w:lvl>
    <w:lvl w:ilvl="8">
      <w:start w:val="0"/>
      <w:numFmt w:val="bullet"/>
      <w:lvlText w:val="•"/>
      <w:lvlJc w:val="left"/>
      <w:pPr>
        <w:ind w:left="4282" w:hanging="944"/>
      </w:pPr>
      <w:rPr>
        <w:rFonts w:hint="default"/>
        <w:lang w:val="en-US" w:eastAsia="en-US" w:bidi="ar-SA"/>
      </w:rPr>
    </w:lvl>
  </w:abstractNum>
  <w:abstractNum w:abstractNumId="29">
    <w:nsid w:val="328AD15F"/>
    <w:multiLevelType w:val="hybridMultilevel"/>
    <w:tmpl w:val="00000000"/>
    <w:lvl w:ilvl="0">
      <w:start w:val="1"/>
      <w:numFmt w:val="decimal"/>
      <w:lvlText w:val="%1."/>
      <w:lvlJc w:val="left"/>
      <w:pPr>
        <w:ind w:left="13" w:hanging="185"/>
        <w:jc w:val="left"/>
      </w:pPr>
      <w:rPr>
        <w:rFonts w:ascii="宋体" w:eastAsia="宋体" w:hAnsi="宋体" w:cs="宋体" w:hint="default"/>
        <w:spacing w:val="-83"/>
        <w:w w:val="100"/>
        <w:sz w:val="16"/>
        <w:szCs w:val="16"/>
        <w:lang w:val="en-US" w:eastAsia="en-US" w:bidi="ar-SA"/>
      </w:rPr>
    </w:lvl>
    <w:lvl w:ilvl="1">
      <w:start w:val="0"/>
      <w:numFmt w:val="bullet"/>
      <w:lvlText w:val="•"/>
      <w:lvlJc w:val="left"/>
      <w:pPr>
        <w:ind w:left="243" w:hanging="185"/>
      </w:pPr>
      <w:rPr>
        <w:rFonts w:hint="default"/>
        <w:lang w:val="en-US" w:eastAsia="en-US" w:bidi="ar-SA"/>
      </w:rPr>
    </w:lvl>
    <w:lvl w:ilvl="2">
      <w:start w:val="0"/>
      <w:numFmt w:val="bullet"/>
      <w:lvlText w:val="•"/>
      <w:lvlJc w:val="left"/>
      <w:pPr>
        <w:ind w:left="467" w:hanging="185"/>
      </w:pPr>
      <w:rPr>
        <w:rFonts w:hint="default"/>
        <w:lang w:val="en-US" w:eastAsia="en-US" w:bidi="ar-SA"/>
      </w:rPr>
    </w:lvl>
    <w:lvl w:ilvl="3">
      <w:start w:val="0"/>
      <w:numFmt w:val="bullet"/>
      <w:lvlText w:val="•"/>
      <w:lvlJc w:val="left"/>
      <w:pPr>
        <w:ind w:left="691" w:hanging="185"/>
      </w:pPr>
      <w:rPr>
        <w:rFonts w:hint="default"/>
        <w:lang w:val="en-US" w:eastAsia="en-US" w:bidi="ar-SA"/>
      </w:rPr>
    </w:lvl>
    <w:lvl w:ilvl="4">
      <w:start w:val="0"/>
      <w:numFmt w:val="bullet"/>
      <w:lvlText w:val="•"/>
      <w:lvlJc w:val="left"/>
      <w:pPr>
        <w:ind w:left="915" w:hanging="185"/>
      </w:pPr>
      <w:rPr>
        <w:rFonts w:hint="default"/>
        <w:lang w:val="en-US" w:eastAsia="en-US" w:bidi="ar-SA"/>
      </w:rPr>
    </w:lvl>
    <w:lvl w:ilvl="5">
      <w:start w:val="0"/>
      <w:numFmt w:val="bullet"/>
      <w:lvlText w:val="•"/>
      <w:lvlJc w:val="left"/>
      <w:pPr>
        <w:ind w:left="1139" w:hanging="185"/>
      </w:pPr>
      <w:rPr>
        <w:rFonts w:hint="default"/>
        <w:lang w:val="en-US" w:eastAsia="en-US" w:bidi="ar-SA"/>
      </w:rPr>
    </w:lvl>
    <w:lvl w:ilvl="6">
      <w:start w:val="0"/>
      <w:numFmt w:val="bullet"/>
      <w:lvlText w:val="•"/>
      <w:lvlJc w:val="left"/>
      <w:pPr>
        <w:ind w:left="1363" w:hanging="185"/>
      </w:pPr>
      <w:rPr>
        <w:rFonts w:hint="default"/>
        <w:lang w:val="en-US" w:eastAsia="en-US" w:bidi="ar-SA"/>
      </w:rPr>
    </w:lvl>
    <w:lvl w:ilvl="7">
      <w:start w:val="0"/>
      <w:numFmt w:val="bullet"/>
      <w:lvlText w:val="•"/>
      <w:lvlJc w:val="left"/>
      <w:pPr>
        <w:ind w:left="1587" w:hanging="185"/>
      </w:pPr>
      <w:rPr>
        <w:rFonts w:hint="default"/>
        <w:lang w:val="en-US" w:eastAsia="en-US" w:bidi="ar-SA"/>
      </w:rPr>
    </w:lvl>
    <w:lvl w:ilvl="8">
      <w:start w:val="0"/>
      <w:numFmt w:val="bullet"/>
      <w:lvlText w:val="•"/>
      <w:lvlJc w:val="left"/>
      <w:pPr>
        <w:ind w:left="1811" w:hanging="185"/>
      </w:pPr>
      <w:rPr>
        <w:rFonts w:hint="default"/>
        <w:lang w:val="en-US" w:eastAsia="en-US" w:bidi="ar-SA"/>
      </w:rPr>
    </w:lvl>
  </w:abstractNum>
  <w:abstractNum w:abstractNumId="30">
    <w:nsid w:val="3397DFE1"/>
    <w:multiLevelType w:val="hybridMultilevel"/>
    <w:tmpl w:val="00000000"/>
    <w:lvl w:ilvl="0">
      <w:start w:val="1"/>
      <w:numFmt w:val="decimal"/>
      <w:lvlText w:val="%1"/>
      <w:lvlJc w:val="left"/>
      <w:pPr>
        <w:ind w:left="716" w:hanging="317"/>
        <w:jc w:val="right"/>
      </w:pPr>
      <w:rPr>
        <w:rFonts w:ascii="黑体" w:eastAsia="黑体" w:hAnsi="黑体" w:cs="黑体" w:hint="default"/>
        <w:w w:val="99"/>
        <w:sz w:val="21"/>
        <w:szCs w:val="21"/>
        <w:lang w:val="en-US" w:eastAsia="en-US" w:bidi="ar-SA"/>
      </w:rPr>
    </w:lvl>
    <w:lvl w:ilvl="1">
      <w:start w:val="1"/>
      <w:numFmt w:val="decimal"/>
      <w:lvlText w:val="%1.%2"/>
      <w:lvlJc w:val="left"/>
      <w:pPr>
        <w:ind w:left="925" w:hanging="527"/>
        <w:jc w:val="right"/>
      </w:pPr>
      <w:rPr>
        <w:rFonts w:ascii="黑体" w:eastAsia="黑体" w:hAnsi="黑体" w:cs="黑体" w:hint="default"/>
        <w:spacing w:val="0"/>
        <w:w w:val="99"/>
        <w:sz w:val="21"/>
        <w:szCs w:val="21"/>
        <w:lang w:val="en-US" w:eastAsia="en-US" w:bidi="ar-SA"/>
      </w:rPr>
    </w:lvl>
    <w:lvl w:ilvl="2">
      <w:start w:val="1"/>
      <w:numFmt w:val="decimal"/>
      <w:lvlText w:val="%1.%2.%3"/>
      <w:lvlJc w:val="left"/>
      <w:pPr>
        <w:ind w:left="1134" w:hanging="735"/>
        <w:jc w:val="right"/>
      </w:pPr>
      <w:rPr>
        <w:rFonts w:ascii="黑体" w:eastAsia="黑体" w:hAnsi="黑体" w:cs="黑体" w:hint="default"/>
        <w:spacing w:val="-4"/>
        <w:w w:val="99"/>
        <w:sz w:val="21"/>
        <w:szCs w:val="21"/>
        <w:lang w:val="en-US" w:eastAsia="en-US" w:bidi="ar-SA"/>
      </w:rPr>
    </w:lvl>
    <w:lvl w:ilvl="3">
      <w:start w:val="1"/>
      <w:numFmt w:val="decimal"/>
      <w:lvlText w:val="%1.%2.%3.%4"/>
      <w:lvlJc w:val="left"/>
      <w:pPr>
        <w:ind w:left="1343"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920" w:hanging="944"/>
      </w:pPr>
      <w:rPr>
        <w:rFonts w:hint="default"/>
        <w:lang w:val="en-US" w:eastAsia="en-US" w:bidi="ar-SA"/>
      </w:rPr>
    </w:lvl>
    <w:lvl w:ilvl="5">
      <w:start w:val="0"/>
      <w:numFmt w:val="bullet"/>
      <w:lvlText w:val="•"/>
      <w:lvlJc w:val="left"/>
      <w:pPr>
        <w:ind w:left="1060" w:hanging="944"/>
      </w:pPr>
      <w:rPr>
        <w:rFonts w:hint="default"/>
        <w:lang w:val="en-US" w:eastAsia="en-US" w:bidi="ar-SA"/>
      </w:rPr>
    </w:lvl>
    <w:lvl w:ilvl="6">
      <w:start w:val="0"/>
      <w:numFmt w:val="bullet"/>
      <w:lvlText w:val="•"/>
      <w:lvlJc w:val="left"/>
      <w:pPr>
        <w:ind w:left="1140" w:hanging="944"/>
      </w:pPr>
      <w:rPr>
        <w:rFonts w:hint="default"/>
        <w:lang w:val="en-US" w:eastAsia="en-US" w:bidi="ar-SA"/>
      </w:rPr>
    </w:lvl>
    <w:lvl w:ilvl="7">
      <w:start w:val="0"/>
      <w:numFmt w:val="bullet"/>
      <w:lvlText w:val="•"/>
      <w:lvlJc w:val="left"/>
      <w:pPr>
        <w:ind w:left="1340" w:hanging="944"/>
      </w:pPr>
      <w:rPr>
        <w:rFonts w:hint="default"/>
        <w:lang w:val="en-US" w:eastAsia="en-US" w:bidi="ar-SA"/>
      </w:rPr>
    </w:lvl>
    <w:lvl w:ilvl="8">
      <w:start w:val="0"/>
      <w:numFmt w:val="bullet"/>
      <w:lvlText w:val="•"/>
      <w:lvlJc w:val="left"/>
      <w:pPr>
        <w:ind w:left="4282" w:hanging="944"/>
      </w:pPr>
      <w:rPr>
        <w:rFonts w:hint="default"/>
        <w:lang w:val="en-US" w:eastAsia="en-US" w:bidi="ar-SA"/>
      </w:rPr>
    </w:lvl>
  </w:abstractNum>
  <w:abstractNum w:abstractNumId="31">
    <w:nsid w:val="33A515FC"/>
    <w:multiLevelType w:val="hybridMultilevel"/>
    <w:tmpl w:val="00000000"/>
    <w:lvl w:ilvl="0">
      <w:start w:val="6"/>
      <w:numFmt w:val="decimal"/>
      <w:lvlText w:val="%1."/>
      <w:lvlJc w:val="left"/>
      <w:pPr>
        <w:ind w:left="19"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95"/>
      </w:pPr>
      <w:rPr>
        <w:rFonts w:hint="default"/>
        <w:lang w:val="en-US" w:eastAsia="en-US" w:bidi="ar-SA"/>
      </w:rPr>
    </w:lvl>
    <w:lvl w:ilvl="2">
      <w:start w:val="0"/>
      <w:numFmt w:val="bullet"/>
      <w:lvlText w:val="•"/>
      <w:lvlJc w:val="left"/>
      <w:pPr>
        <w:ind w:left="468" w:hanging="195"/>
      </w:pPr>
      <w:rPr>
        <w:rFonts w:hint="default"/>
        <w:lang w:val="en-US" w:eastAsia="en-US" w:bidi="ar-SA"/>
      </w:rPr>
    </w:lvl>
    <w:lvl w:ilvl="3">
      <w:start w:val="0"/>
      <w:numFmt w:val="bullet"/>
      <w:lvlText w:val="•"/>
      <w:lvlJc w:val="left"/>
      <w:pPr>
        <w:ind w:left="692" w:hanging="195"/>
      </w:pPr>
      <w:rPr>
        <w:rFonts w:hint="default"/>
        <w:lang w:val="en-US" w:eastAsia="en-US" w:bidi="ar-SA"/>
      </w:rPr>
    </w:lvl>
    <w:lvl w:ilvl="4">
      <w:start w:val="0"/>
      <w:numFmt w:val="bullet"/>
      <w:lvlText w:val="•"/>
      <w:lvlJc w:val="left"/>
      <w:pPr>
        <w:ind w:left="916" w:hanging="195"/>
      </w:pPr>
      <w:rPr>
        <w:rFonts w:hint="default"/>
        <w:lang w:val="en-US" w:eastAsia="en-US" w:bidi="ar-SA"/>
      </w:rPr>
    </w:lvl>
    <w:lvl w:ilvl="5">
      <w:start w:val="0"/>
      <w:numFmt w:val="bullet"/>
      <w:lvlText w:val="•"/>
      <w:lvlJc w:val="left"/>
      <w:pPr>
        <w:ind w:left="1140" w:hanging="195"/>
      </w:pPr>
      <w:rPr>
        <w:rFonts w:hint="default"/>
        <w:lang w:val="en-US" w:eastAsia="en-US" w:bidi="ar-SA"/>
      </w:rPr>
    </w:lvl>
    <w:lvl w:ilvl="6">
      <w:start w:val="0"/>
      <w:numFmt w:val="bullet"/>
      <w:lvlText w:val="•"/>
      <w:lvlJc w:val="left"/>
      <w:pPr>
        <w:ind w:left="1364" w:hanging="195"/>
      </w:pPr>
      <w:rPr>
        <w:rFonts w:hint="default"/>
        <w:lang w:val="en-US" w:eastAsia="en-US" w:bidi="ar-SA"/>
      </w:rPr>
    </w:lvl>
    <w:lvl w:ilvl="7">
      <w:start w:val="0"/>
      <w:numFmt w:val="bullet"/>
      <w:lvlText w:val="•"/>
      <w:lvlJc w:val="left"/>
      <w:pPr>
        <w:ind w:left="1588" w:hanging="195"/>
      </w:pPr>
      <w:rPr>
        <w:rFonts w:hint="default"/>
        <w:lang w:val="en-US" w:eastAsia="en-US" w:bidi="ar-SA"/>
      </w:rPr>
    </w:lvl>
    <w:lvl w:ilvl="8">
      <w:start w:val="0"/>
      <w:numFmt w:val="bullet"/>
      <w:lvlText w:val="•"/>
      <w:lvlJc w:val="left"/>
      <w:pPr>
        <w:ind w:left="1812" w:hanging="195"/>
      </w:pPr>
      <w:rPr>
        <w:rFonts w:hint="default"/>
        <w:lang w:val="en-US" w:eastAsia="en-US" w:bidi="ar-SA"/>
      </w:rPr>
    </w:lvl>
  </w:abstractNum>
  <w:abstractNum w:abstractNumId="32">
    <w:nsid w:val="3427B55C"/>
    <w:multiLevelType w:val="hybridMultilevel"/>
    <w:tmpl w:val="00000000"/>
    <w:lvl w:ilvl="0">
      <w:start w:val="1"/>
      <w:numFmt w:val="decimal"/>
      <w:lvlText w:val="%1."/>
      <w:lvlJc w:val="left"/>
      <w:pPr>
        <w:ind w:left="13"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95"/>
      </w:pPr>
      <w:rPr>
        <w:rFonts w:hint="default"/>
        <w:lang w:val="en-US" w:eastAsia="en-US" w:bidi="ar-SA"/>
      </w:rPr>
    </w:lvl>
    <w:lvl w:ilvl="2">
      <w:start w:val="0"/>
      <w:numFmt w:val="bullet"/>
      <w:lvlText w:val="•"/>
      <w:lvlJc w:val="left"/>
      <w:pPr>
        <w:ind w:left="581" w:hanging="195"/>
      </w:pPr>
      <w:rPr>
        <w:rFonts w:hint="default"/>
        <w:lang w:val="en-US" w:eastAsia="en-US" w:bidi="ar-SA"/>
      </w:rPr>
    </w:lvl>
    <w:lvl w:ilvl="3">
      <w:start w:val="0"/>
      <w:numFmt w:val="bullet"/>
      <w:lvlText w:val="•"/>
      <w:lvlJc w:val="left"/>
      <w:pPr>
        <w:ind w:left="862" w:hanging="195"/>
      </w:pPr>
      <w:rPr>
        <w:rFonts w:hint="default"/>
        <w:lang w:val="en-US" w:eastAsia="en-US" w:bidi="ar-SA"/>
      </w:rPr>
    </w:lvl>
    <w:lvl w:ilvl="4">
      <w:start w:val="0"/>
      <w:numFmt w:val="bullet"/>
      <w:lvlText w:val="•"/>
      <w:lvlJc w:val="left"/>
      <w:pPr>
        <w:ind w:left="1143" w:hanging="195"/>
      </w:pPr>
      <w:rPr>
        <w:rFonts w:hint="default"/>
        <w:lang w:val="en-US" w:eastAsia="en-US" w:bidi="ar-SA"/>
      </w:rPr>
    </w:lvl>
    <w:lvl w:ilvl="5">
      <w:start w:val="0"/>
      <w:numFmt w:val="bullet"/>
      <w:lvlText w:val="•"/>
      <w:lvlJc w:val="left"/>
      <w:pPr>
        <w:ind w:left="1424" w:hanging="195"/>
      </w:pPr>
      <w:rPr>
        <w:rFonts w:hint="default"/>
        <w:lang w:val="en-US" w:eastAsia="en-US" w:bidi="ar-SA"/>
      </w:rPr>
    </w:lvl>
    <w:lvl w:ilvl="6">
      <w:start w:val="0"/>
      <w:numFmt w:val="bullet"/>
      <w:lvlText w:val="•"/>
      <w:lvlJc w:val="left"/>
      <w:pPr>
        <w:ind w:left="1704" w:hanging="195"/>
      </w:pPr>
      <w:rPr>
        <w:rFonts w:hint="default"/>
        <w:lang w:val="en-US" w:eastAsia="en-US" w:bidi="ar-SA"/>
      </w:rPr>
    </w:lvl>
    <w:lvl w:ilvl="7">
      <w:start w:val="0"/>
      <w:numFmt w:val="bullet"/>
      <w:lvlText w:val="•"/>
      <w:lvlJc w:val="left"/>
      <w:pPr>
        <w:ind w:left="1985" w:hanging="195"/>
      </w:pPr>
      <w:rPr>
        <w:rFonts w:hint="default"/>
        <w:lang w:val="en-US" w:eastAsia="en-US" w:bidi="ar-SA"/>
      </w:rPr>
    </w:lvl>
    <w:lvl w:ilvl="8">
      <w:start w:val="0"/>
      <w:numFmt w:val="bullet"/>
      <w:lvlText w:val="•"/>
      <w:lvlJc w:val="left"/>
      <w:pPr>
        <w:ind w:left="2266" w:hanging="195"/>
      </w:pPr>
      <w:rPr>
        <w:rFonts w:hint="default"/>
        <w:lang w:val="en-US" w:eastAsia="en-US" w:bidi="ar-SA"/>
      </w:rPr>
    </w:lvl>
  </w:abstractNum>
  <w:abstractNum w:abstractNumId="33">
    <w:nsid w:val="342D947A"/>
    <w:multiLevelType w:val="hybridMultilevel"/>
    <w:tmpl w:val="00000000"/>
    <w:lvl w:ilvl="0">
      <w:start w:val="1"/>
      <w:numFmt w:val="lowerLetter"/>
      <w:lvlText w:val="%1)"/>
      <w:lvlJc w:val="left"/>
      <w:pPr>
        <w:ind w:left="961" w:hanging="426"/>
        <w:jc w:val="left"/>
      </w:pPr>
      <w:rPr>
        <w:rFonts w:ascii="宋体" w:eastAsia="宋体" w:hAnsi="宋体" w:cs="宋体" w:hint="default"/>
        <w:spacing w:val="0"/>
        <w:w w:val="99"/>
        <w:sz w:val="21"/>
        <w:szCs w:val="21"/>
        <w:lang w:val="en-US" w:eastAsia="en-US" w:bidi="ar-SA"/>
      </w:rPr>
    </w:lvl>
    <w:lvl w:ilvl="1">
      <w:start w:val="0"/>
      <w:numFmt w:val="bullet"/>
      <w:lvlText w:val="•"/>
      <w:lvlJc w:val="left"/>
      <w:pPr>
        <w:ind w:left="1880" w:hanging="426"/>
      </w:pPr>
      <w:rPr>
        <w:rFonts w:hint="default"/>
        <w:lang w:val="en-US" w:eastAsia="en-US" w:bidi="ar-SA"/>
      </w:rPr>
    </w:lvl>
    <w:lvl w:ilvl="2">
      <w:start w:val="0"/>
      <w:numFmt w:val="bullet"/>
      <w:lvlText w:val="•"/>
      <w:lvlJc w:val="left"/>
      <w:pPr>
        <w:ind w:left="2801" w:hanging="426"/>
      </w:pPr>
      <w:rPr>
        <w:rFonts w:hint="default"/>
        <w:lang w:val="en-US" w:eastAsia="en-US" w:bidi="ar-SA"/>
      </w:rPr>
    </w:lvl>
    <w:lvl w:ilvl="3">
      <w:start w:val="0"/>
      <w:numFmt w:val="bullet"/>
      <w:lvlText w:val="•"/>
      <w:lvlJc w:val="left"/>
      <w:pPr>
        <w:ind w:left="3722" w:hanging="426"/>
      </w:pPr>
      <w:rPr>
        <w:rFonts w:hint="default"/>
        <w:lang w:val="en-US" w:eastAsia="en-US" w:bidi="ar-SA"/>
      </w:rPr>
    </w:lvl>
    <w:lvl w:ilvl="4">
      <w:start w:val="0"/>
      <w:numFmt w:val="bullet"/>
      <w:lvlText w:val="•"/>
      <w:lvlJc w:val="left"/>
      <w:pPr>
        <w:ind w:left="4643" w:hanging="426"/>
      </w:pPr>
      <w:rPr>
        <w:rFonts w:hint="default"/>
        <w:lang w:val="en-US" w:eastAsia="en-US" w:bidi="ar-SA"/>
      </w:rPr>
    </w:lvl>
    <w:lvl w:ilvl="5">
      <w:start w:val="0"/>
      <w:numFmt w:val="bullet"/>
      <w:lvlText w:val="•"/>
      <w:lvlJc w:val="left"/>
      <w:pPr>
        <w:ind w:left="5564" w:hanging="426"/>
      </w:pPr>
      <w:rPr>
        <w:rFonts w:hint="default"/>
        <w:lang w:val="en-US" w:eastAsia="en-US" w:bidi="ar-SA"/>
      </w:rPr>
    </w:lvl>
    <w:lvl w:ilvl="6">
      <w:start w:val="0"/>
      <w:numFmt w:val="bullet"/>
      <w:lvlText w:val="•"/>
      <w:lvlJc w:val="left"/>
      <w:pPr>
        <w:ind w:left="6485" w:hanging="426"/>
      </w:pPr>
      <w:rPr>
        <w:rFonts w:hint="default"/>
        <w:lang w:val="en-US" w:eastAsia="en-US" w:bidi="ar-SA"/>
      </w:rPr>
    </w:lvl>
    <w:lvl w:ilvl="7">
      <w:start w:val="0"/>
      <w:numFmt w:val="bullet"/>
      <w:lvlText w:val="•"/>
      <w:lvlJc w:val="left"/>
      <w:pPr>
        <w:ind w:left="7406" w:hanging="426"/>
      </w:pPr>
      <w:rPr>
        <w:rFonts w:hint="default"/>
        <w:lang w:val="en-US" w:eastAsia="en-US" w:bidi="ar-SA"/>
      </w:rPr>
    </w:lvl>
    <w:lvl w:ilvl="8">
      <w:start w:val="0"/>
      <w:numFmt w:val="bullet"/>
      <w:lvlText w:val="•"/>
      <w:lvlJc w:val="left"/>
      <w:pPr>
        <w:ind w:left="8327" w:hanging="426"/>
      </w:pPr>
      <w:rPr>
        <w:rFonts w:hint="default"/>
        <w:lang w:val="en-US" w:eastAsia="en-US" w:bidi="ar-SA"/>
      </w:rPr>
    </w:lvl>
  </w:abstractNum>
  <w:abstractNum w:abstractNumId="34">
    <w:nsid w:val="377BF09D"/>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4" w:hanging="188"/>
      </w:pPr>
      <w:rPr>
        <w:rFonts w:hint="default"/>
        <w:lang w:val="en-US" w:eastAsia="en-US" w:bidi="ar-SA"/>
      </w:rPr>
    </w:lvl>
    <w:lvl w:ilvl="7">
      <w:start w:val="0"/>
      <w:numFmt w:val="bullet"/>
      <w:lvlText w:val="•"/>
      <w:lvlJc w:val="left"/>
      <w:pPr>
        <w:ind w:left="1985" w:hanging="188"/>
      </w:pPr>
      <w:rPr>
        <w:rFonts w:hint="default"/>
        <w:lang w:val="en-US" w:eastAsia="en-US" w:bidi="ar-SA"/>
      </w:rPr>
    </w:lvl>
    <w:lvl w:ilvl="8">
      <w:start w:val="0"/>
      <w:numFmt w:val="bullet"/>
      <w:lvlText w:val="•"/>
      <w:lvlJc w:val="left"/>
      <w:pPr>
        <w:ind w:left="2266" w:hanging="188"/>
      </w:pPr>
      <w:rPr>
        <w:rFonts w:hint="default"/>
        <w:lang w:val="en-US" w:eastAsia="en-US" w:bidi="ar-SA"/>
      </w:rPr>
    </w:lvl>
  </w:abstractNum>
  <w:abstractNum w:abstractNumId="35">
    <w:nsid w:val="377DE1A1"/>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36">
    <w:nsid w:val="380486A7"/>
    <w:multiLevelType w:val="hybridMultilevel"/>
    <w:tmpl w:val="00000000"/>
    <w:lvl w:ilvl="0">
      <w:start w:val="1"/>
      <w:numFmt w:val="decimal"/>
      <w:lvlText w:val="%1."/>
      <w:lvlJc w:val="left"/>
      <w:pPr>
        <w:ind w:left="19"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95"/>
      </w:pPr>
      <w:rPr>
        <w:rFonts w:hint="default"/>
        <w:lang w:val="en-US" w:eastAsia="en-US" w:bidi="ar-SA"/>
      </w:rPr>
    </w:lvl>
    <w:lvl w:ilvl="2">
      <w:start w:val="0"/>
      <w:numFmt w:val="bullet"/>
      <w:lvlText w:val="•"/>
      <w:lvlJc w:val="left"/>
      <w:pPr>
        <w:ind w:left="468" w:hanging="195"/>
      </w:pPr>
      <w:rPr>
        <w:rFonts w:hint="default"/>
        <w:lang w:val="en-US" w:eastAsia="en-US" w:bidi="ar-SA"/>
      </w:rPr>
    </w:lvl>
    <w:lvl w:ilvl="3">
      <w:start w:val="0"/>
      <w:numFmt w:val="bullet"/>
      <w:lvlText w:val="•"/>
      <w:lvlJc w:val="left"/>
      <w:pPr>
        <w:ind w:left="692" w:hanging="195"/>
      </w:pPr>
      <w:rPr>
        <w:rFonts w:hint="default"/>
        <w:lang w:val="en-US" w:eastAsia="en-US" w:bidi="ar-SA"/>
      </w:rPr>
    </w:lvl>
    <w:lvl w:ilvl="4">
      <w:start w:val="0"/>
      <w:numFmt w:val="bullet"/>
      <w:lvlText w:val="•"/>
      <w:lvlJc w:val="left"/>
      <w:pPr>
        <w:ind w:left="916" w:hanging="195"/>
      </w:pPr>
      <w:rPr>
        <w:rFonts w:hint="default"/>
        <w:lang w:val="en-US" w:eastAsia="en-US" w:bidi="ar-SA"/>
      </w:rPr>
    </w:lvl>
    <w:lvl w:ilvl="5">
      <w:start w:val="0"/>
      <w:numFmt w:val="bullet"/>
      <w:lvlText w:val="•"/>
      <w:lvlJc w:val="left"/>
      <w:pPr>
        <w:ind w:left="1140" w:hanging="195"/>
      </w:pPr>
      <w:rPr>
        <w:rFonts w:hint="default"/>
        <w:lang w:val="en-US" w:eastAsia="en-US" w:bidi="ar-SA"/>
      </w:rPr>
    </w:lvl>
    <w:lvl w:ilvl="6">
      <w:start w:val="0"/>
      <w:numFmt w:val="bullet"/>
      <w:lvlText w:val="•"/>
      <w:lvlJc w:val="left"/>
      <w:pPr>
        <w:ind w:left="1364" w:hanging="195"/>
      </w:pPr>
      <w:rPr>
        <w:rFonts w:hint="default"/>
        <w:lang w:val="en-US" w:eastAsia="en-US" w:bidi="ar-SA"/>
      </w:rPr>
    </w:lvl>
    <w:lvl w:ilvl="7">
      <w:start w:val="0"/>
      <w:numFmt w:val="bullet"/>
      <w:lvlText w:val="•"/>
      <w:lvlJc w:val="left"/>
      <w:pPr>
        <w:ind w:left="1588" w:hanging="195"/>
      </w:pPr>
      <w:rPr>
        <w:rFonts w:hint="default"/>
        <w:lang w:val="en-US" w:eastAsia="en-US" w:bidi="ar-SA"/>
      </w:rPr>
    </w:lvl>
    <w:lvl w:ilvl="8">
      <w:start w:val="0"/>
      <w:numFmt w:val="bullet"/>
      <w:lvlText w:val="•"/>
      <w:lvlJc w:val="left"/>
      <w:pPr>
        <w:ind w:left="1812" w:hanging="195"/>
      </w:pPr>
      <w:rPr>
        <w:rFonts w:hint="default"/>
        <w:lang w:val="en-US" w:eastAsia="en-US" w:bidi="ar-SA"/>
      </w:rPr>
    </w:lvl>
  </w:abstractNum>
  <w:abstractNum w:abstractNumId="37">
    <w:nsid w:val="38F7E98D"/>
    <w:multiLevelType w:val="hybridMultilevel"/>
    <w:tmpl w:val="00000000"/>
    <w:lvl w:ilvl="0">
      <w:start w:val="3"/>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38">
    <w:nsid w:val="4082FC42"/>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39">
    <w:nsid w:val="42470FD9"/>
    <w:multiLevelType w:val="hybridMultilevel"/>
    <w:tmpl w:val="00000000"/>
    <w:lvl w:ilvl="0">
      <w:start w:val="3"/>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40">
    <w:nsid w:val="43AF01FC"/>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41">
    <w:nsid w:val="4494BC02"/>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42">
    <w:nsid w:val="44E858F9"/>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43">
    <w:nsid w:val="45113287"/>
    <w:multiLevelType w:val="hybridMultilevel"/>
    <w:tmpl w:val="00000000"/>
    <w:lvl w:ilvl="0">
      <w:start w:val="1"/>
      <w:numFmt w:val="decimal"/>
      <w:lvlText w:val="%1."/>
      <w:lvlJc w:val="left"/>
      <w:pPr>
        <w:ind w:left="201"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5" w:hanging="188"/>
      </w:pPr>
      <w:rPr>
        <w:rFonts w:hint="default"/>
        <w:lang w:val="en-US" w:eastAsia="en-US" w:bidi="ar-SA"/>
      </w:rPr>
    </w:lvl>
    <w:lvl w:ilvl="2">
      <w:start w:val="0"/>
      <w:numFmt w:val="bullet"/>
      <w:lvlText w:val="•"/>
      <w:lvlJc w:val="left"/>
      <w:pPr>
        <w:ind w:left="611" w:hanging="188"/>
      </w:pPr>
      <w:rPr>
        <w:rFonts w:hint="default"/>
        <w:lang w:val="en-US" w:eastAsia="en-US" w:bidi="ar-SA"/>
      </w:rPr>
    </w:lvl>
    <w:lvl w:ilvl="3">
      <w:start w:val="0"/>
      <w:numFmt w:val="bullet"/>
      <w:lvlText w:val="•"/>
      <w:lvlJc w:val="left"/>
      <w:pPr>
        <w:ind w:left="817" w:hanging="188"/>
      </w:pPr>
      <w:rPr>
        <w:rFonts w:hint="default"/>
        <w:lang w:val="en-US" w:eastAsia="en-US" w:bidi="ar-SA"/>
      </w:rPr>
    </w:lvl>
    <w:lvl w:ilvl="4">
      <w:start w:val="0"/>
      <w:numFmt w:val="bullet"/>
      <w:lvlText w:val="•"/>
      <w:lvlJc w:val="left"/>
      <w:pPr>
        <w:ind w:left="1023" w:hanging="188"/>
      </w:pPr>
      <w:rPr>
        <w:rFonts w:hint="default"/>
        <w:lang w:val="en-US" w:eastAsia="en-US" w:bidi="ar-SA"/>
      </w:rPr>
    </w:lvl>
    <w:lvl w:ilvl="5">
      <w:start w:val="0"/>
      <w:numFmt w:val="bullet"/>
      <w:lvlText w:val="•"/>
      <w:lvlJc w:val="left"/>
      <w:pPr>
        <w:ind w:left="1229" w:hanging="188"/>
      </w:pPr>
      <w:rPr>
        <w:rFonts w:hint="default"/>
        <w:lang w:val="en-US" w:eastAsia="en-US" w:bidi="ar-SA"/>
      </w:rPr>
    </w:lvl>
    <w:lvl w:ilvl="6">
      <w:start w:val="0"/>
      <w:numFmt w:val="bullet"/>
      <w:lvlText w:val="•"/>
      <w:lvlJc w:val="left"/>
      <w:pPr>
        <w:ind w:left="1435" w:hanging="188"/>
      </w:pPr>
      <w:rPr>
        <w:rFonts w:hint="default"/>
        <w:lang w:val="en-US" w:eastAsia="en-US" w:bidi="ar-SA"/>
      </w:rPr>
    </w:lvl>
    <w:lvl w:ilvl="7">
      <w:start w:val="0"/>
      <w:numFmt w:val="bullet"/>
      <w:lvlText w:val="•"/>
      <w:lvlJc w:val="left"/>
      <w:pPr>
        <w:ind w:left="1641" w:hanging="188"/>
      </w:pPr>
      <w:rPr>
        <w:rFonts w:hint="default"/>
        <w:lang w:val="en-US" w:eastAsia="en-US" w:bidi="ar-SA"/>
      </w:rPr>
    </w:lvl>
    <w:lvl w:ilvl="8">
      <w:start w:val="0"/>
      <w:numFmt w:val="bullet"/>
      <w:lvlText w:val="•"/>
      <w:lvlJc w:val="left"/>
      <w:pPr>
        <w:ind w:left="1847" w:hanging="188"/>
      </w:pPr>
      <w:rPr>
        <w:rFonts w:hint="default"/>
        <w:lang w:val="en-US" w:eastAsia="en-US" w:bidi="ar-SA"/>
      </w:rPr>
    </w:lvl>
  </w:abstractNum>
  <w:abstractNum w:abstractNumId="44">
    <w:nsid w:val="47EDBFC8"/>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45">
    <w:nsid w:val="4B08E8FA"/>
    <w:multiLevelType w:val="hybridMultilevel"/>
    <w:tmpl w:val="00000000"/>
    <w:lvl w:ilvl="0">
      <w:start w:val="1"/>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46">
    <w:nsid w:val="4B3BEB99"/>
    <w:multiLevelType w:val="hybridMultilevel"/>
    <w:tmpl w:val="00000000"/>
    <w:lvl w:ilvl="0">
      <w:start w:val="1"/>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47">
    <w:nsid w:val="4B6AD561"/>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48">
    <w:nsid w:val="4BD17E87"/>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49">
    <w:nsid w:val="4F664361"/>
    <w:multiLevelType w:val="hybridMultilevel"/>
    <w:tmpl w:val="00000000"/>
    <w:lvl w:ilvl="0">
      <w:start w:val="1"/>
      <w:numFmt w:val="decimal"/>
      <w:lvlText w:val="%1."/>
      <w:lvlJc w:val="left"/>
      <w:pPr>
        <w:ind w:left="198"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91" w:hanging="188"/>
      </w:pPr>
      <w:rPr>
        <w:rFonts w:hint="default"/>
        <w:lang w:val="en-US" w:eastAsia="en-US" w:bidi="ar-SA"/>
      </w:rPr>
    </w:lvl>
    <w:lvl w:ilvl="2">
      <w:start w:val="0"/>
      <w:numFmt w:val="bullet"/>
      <w:lvlText w:val="•"/>
      <w:lvlJc w:val="left"/>
      <w:pPr>
        <w:ind w:left="582" w:hanging="188"/>
      </w:pPr>
      <w:rPr>
        <w:rFonts w:hint="default"/>
        <w:lang w:val="en-US" w:eastAsia="en-US" w:bidi="ar-SA"/>
      </w:rPr>
    </w:lvl>
    <w:lvl w:ilvl="3">
      <w:start w:val="0"/>
      <w:numFmt w:val="bullet"/>
      <w:lvlText w:val="•"/>
      <w:lvlJc w:val="left"/>
      <w:pPr>
        <w:ind w:left="773" w:hanging="188"/>
      </w:pPr>
      <w:rPr>
        <w:rFonts w:hint="default"/>
        <w:lang w:val="en-US" w:eastAsia="en-US" w:bidi="ar-SA"/>
      </w:rPr>
    </w:lvl>
    <w:lvl w:ilvl="4">
      <w:start w:val="0"/>
      <w:numFmt w:val="bullet"/>
      <w:lvlText w:val="•"/>
      <w:lvlJc w:val="left"/>
      <w:pPr>
        <w:ind w:left="964" w:hanging="188"/>
      </w:pPr>
      <w:rPr>
        <w:rFonts w:hint="default"/>
        <w:lang w:val="en-US" w:eastAsia="en-US" w:bidi="ar-SA"/>
      </w:rPr>
    </w:lvl>
    <w:lvl w:ilvl="5">
      <w:start w:val="0"/>
      <w:numFmt w:val="bullet"/>
      <w:lvlText w:val="•"/>
      <w:lvlJc w:val="left"/>
      <w:pPr>
        <w:ind w:left="1155" w:hanging="188"/>
      </w:pPr>
      <w:rPr>
        <w:rFonts w:hint="default"/>
        <w:lang w:val="en-US" w:eastAsia="en-US" w:bidi="ar-SA"/>
      </w:rPr>
    </w:lvl>
    <w:lvl w:ilvl="6">
      <w:start w:val="0"/>
      <w:numFmt w:val="bullet"/>
      <w:lvlText w:val="•"/>
      <w:lvlJc w:val="left"/>
      <w:pPr>
        <w:ind w:left="1346" w:hanging="188"/>
      </w:pPr>
      <w:rPr>
        <w:rFonts w:hint="default"/>
        <w:lang w:val="en-US" w:eastAsia="en-US" w:bidi="ar-SA"/>
      </w:rPr>
    </w:lvl>
    <w:lvl w:ilvl="7">
      <w:start w:val="0"/>
      <w:numFmt w:val="bullet"/>
      <w:lvlText w:val="•"/>
      <w:lvlJc w:val="left"/>
      <w:pPr>
        <w:ind w:left="1537" w:hanging="188"/>
      </w:pPr>
      <w:rPr>
        <w:rFonts w:hint="default"/>
        <w:lang w:val="en-US" w:eastAsia="en-US" w:bidi="ar-SA"/>
      </w:rPr>
    </w:lvl>
    <w:lvl w:ilvl="8">
      <w:start w:val="0"/>
      <w:numFmt w:val="bullet"/>
      <w:lvlText w:val="•"/>
      <w:lvlJc w:val="left"/>
      <w:pPr>
        <w:ind w:left="1728" w:hanging="188"/>
      </w:pPr>
      <w:rPr>
        <w:rFonts w:hint="default"/>
        <w:lang w:val="en-US" w:eastAsia="en-US" w:bidi="ar-SA"/>
      </w:rPr>
    </w:lvl>
  </w:abstractNum>
  <w:abstractNum w:abstractNumId="50">
    <w:nsid w:val="51464F7D"/>
    <w:multiLevelType w:val="hybridMultilevel"/>
    <w:tmpl w:val="00000000"/>
    <w:lvl w:ilvl="0">
      <w:start w:val="1"/>
      <w:numFmt w:val="decimal"/>
      <w:lvlText w:val="%1"/>
      <w:lvlJc w:val="left"/>
      <w:pPr>
        <w:ind w:left="716" w:hanging="317"/>
        <w:jc w:val="right"/>
      </w:pPr>
      <w:rPr>
        <w:rFonts w:ascii="黑体" w:eastAsia="黑体" w:hAnsi="黑体" w:cs="黑体" w:hint="default"/>
        <w:w w:val="99"/>
        <w:sz w:val="21"/>
        <w:szCs w:val="21"/>
        <w:lang w:val="en-US" w:eastAsia="en-US" w:bidi="ar-SA"/>
      </w:rPr>
    </w:lvl>
    <w:lvl w:ilvl="1">
      <w:start w:val="1"/>
      <w:numFmt w:val="decimal"/>
      <w:lvlText w:val="%1.%2"/>
      <w:lvlJc w:val="left"/>
      <w:pPr>
        <w:ind w:left="925" w:hanging="527"/>
        <w:jc w:val="right"/>
      </w:pPr>
      <w:rPr>
        <w:rFonts w:ascii="黑体" w:eastAsia="黑体" w:hAnsi="黑体" w:cs="黑体" w:hint="default"/>
        <w:spacing w:val="0"/>
        <w:w w:val="99"/>
        <w:sz w:val="21"/>
        <w:szCs w:val="21"/>
        <w:lang w:val="en-US" w:eastAsia="en-US" w:bidi="ar-SA"/>
      </w:rPr>
    </w:lvl>
    <w:lvl w:ilvl="2">
      <w:start w:val="1"/>
      <w:numFmt w:val="decimal"/>
      <w:lvlText w:val="%1.%2.%3"/>
      <w:lvlJc w:val="left"/>
      <w:pPr>
        <w:ind w:left="1134" w:hanging="735"/>
        <w:jc w:val="right"/>
      </w:pPr>
      <w:rPr>
        <w:rFonts w:ascii="黑体" w:eastAsia="黑体" w:hAnsi="黑体" w:cs="黑体" w:hint="default"/>
        <w:spacing w:val="-4"/>
        <w:w w:val="99"/>
        <w:sz w:val="21"/>
        <w:szCs w:val="21"/>
        <w:lang w:val="en-US" w:eastAsia="en-US" w:bidi="ar-SA"/>
      </w:rPr>
    </w:lvl>
    <w:lvl w:ilvl="3">
      <w:start w:val="1"/>
      <w:numFmt w:val="decimal"/>
      <w:lvlText w:val="%1.%2.%3.%4"/>
      <w:lvlJc w:val="left"/>
      <w:pPr>
        <w:ind w:left="1343"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920" w:hanging="944"/>
      </w:pPr>
      <w:rPr>
        <w:rFonts w:hint="default"/>
        <w:lang w:val="en-US" w:eastAsia="en-US" w:bidi="ar-SA"/>
      </w:rPr>
    </w:lvl>
    <w:lvl w:ilvl="5">
      <w:start w:val="0"/>
      <w:numFmt w:val="bullet"/>
      <w:lvlText w:val="•"/>
      <w:lvlJc w:val="left"/>
      <w:pPr>
        <w:ind w:left="1060" w:hanging="944"/>
      </w:pPr>
      <w:rPr>
        <w:rFonts w:hint="default"/>
        <w:lang w:val="en-US" w:eastAsia="en-US" w:bidi="ar-SA"/>
      </w:rPr>
    </w:lvl>
    <w:lvl w:ilvl="6">
      <w:start w:val="0"/>
      <w:numFmt w:val="bullet"/>
      <w:lvlText w:val="•"/>
      <w:lvlJc w:val="left"/>
      <w:pPr>
        <w:ind w:left="1140" w:hanging="944"/>
      </w:pPr>
      <w:rPr>
        <w:rFonts w:hint="default"/>
        <w:lang w:val="en-US" w:eastAsia="en-US" w:bidi="ar-SA"/>
      </w:rPr>
    </w:lvl>
    <w:lvl w:ilvl="7">
      <w:start w:val="0"/>
      <w:numFmt w:val="bullet"/>
      <w:lvlText w:val="•"/>
      <w:lvlJc w:val="left"/>
      <w:pPr>
        <w:ind w:left="1340" w:hanging="944"/>
      </w:pPr>
      <w:rPr>
        <w:rFonts w:hint="default"/>
        <w:lang w:val="en-US" w:eastAsia="en-US" w:bidi="ar-SA"/>
      </w:rPr>
    </w:lvl>
    <w:lvl w:ilvl="8">
      <w:start w:val="0"/>
      <w:numFmt w:val="bullet"/>
      <w:lvlText w:val="•"/>
      <w:lvlJc w:val="left"/>
      <w:pPr>
        <w:ind w:left="4282" w:hanging="944"/>
      </w:pPr>
      <w:rPr>
        <w:rFonts w:hint="default"/>
        <w:lang w:val="en-US" w:eastAsia="en-US" w:bidi="ar-SA"/>
      </w:rPr>
    </w:lvl>
  </w:abstractNum>
  <w:abstractNum w:abstractNumId="51">
    <w:nsid w:val="534319E8"/>
    <w:multiLevelType w:val="hybridMultilevel"/>
    <w:tmpl w:val="00000000"/>
    <w:lvl w:ilvl="0">
      <w:start w:val="1"/>
      <w:numFmt w:val="decimal"/>
      <w:lvlText w:val="%1"/>
      <w:lvlJc w:val="left"/>
      <w:pPr>
        <w:ind w:left="723" w:hanging="324"/>
        <w:jc w:val="left"/>
      </w:pPr>
      <w:rPr>
        <w:rFonts w:ascii="宋体" w:eastAsia="宋体" w:hAnsi="宋体" w:cs="宋体" w:hint="default"/>
        <w:w w:val="99"/>
        <w:sz w:val="21"/>
        <w:szCs w:val="21"/>
        <w:lang w:val="en-US" w:eastAsia="en-US" w:bidi="ar-SA"/>
      </w:rPr>
    </w:lvl>
    <w:lvl w:ilvl="1">
      <w:start w:val="1"/>
      <w:numFmt w:val="decimal"/>
      <w:lvlText w:val="%1.%2"/>
      <w:lvlJc w:val="left"/>
      <w:pPr>
        <w:ind w:left="1141" w:hanging="534"/>
        <w:jc w:val="left"/>
      </w:pPr>
      <w:rPr>
        <w:rFonts w:ascii="宋体" w:eastAsia="宋体" w:hAnsi="宋体" w:cs="宋体" w:hint="default"/>
        <w:spacing w:val="0"/>
        <w:w w:val="99"/>
        <w:sz w:val="21"/>
        <w:szCs w:val="21"/>
        <w:lang w:val="en-US" w:eastAsia="en-US" w:bidi="ar-SA"/>
      </w:rPr>
    </w:lvl>
    <w:lvl w:ilvl="2">
      <w:start w:val="0"/>
      <w:numFmt w:val="bullet"/>
      <w:lvlText w:val="•"/>
      <w:lvlJc w:val="left"/>
      <w:pPr>
        <w:ind w:left="2143" w:hanging="534"/>
      </w:pPr>
      <w:rPr>
        <w:rFonts w:hint="default"/>
        <w:lang w:val="en-US" w:eastAsia="en-US" w:bidi="ar-SA"/>
      </w:rPr>
    </w:lvl>
    <w:lvl w:ilvl="3">
      <w:start w:val="0"/>
      <w:numFmt w:val="bullet"/>
      <w:lvlText w:val="•"/>
      <w:lvlJc w:val="left"/>
      <w:pPr>
        <w:ind w:left="3146" w:hanging="534"/>
      </w:pPr>
      <w:rPr>
        <w:rFonts w:hint="default"/>
        <w:lang w:val="en-US" w:eastAsia="en-US" w:bidi="ar-SA"/>
      </w:rPr>
    </w:lvl>
    <w:lvl w:ilvl="4">
      <w:start w:val="0"/>
      <w:numFmt w:val="bullet"/>
      <w:lvlText w:val="•"/>
      <w:lvlJc w:val="left"/>
      <w:pPr>
        <w:ind w:left="4149" w:hanging="534"/>
      </w:pPr>
      <w:rPr>
        <w:rFonts w:hint="default"/>
        <w:lang w:val="en-US" w:eastAsia="en-US" w:bidi="ar-SA"/>
      </w:rPr>
    </w:lvl>
    <w:lvl w:ilvl="5">
      <w:start w:val="0"/>
      <w:numFmt w:val="bullet"/>
      <w:lvlText w:val="•"/>
      <w:lvlJc w:val="left"/>
      <w:pPr>
        <w:ind w:left="5152" w:hanging="534"/>
      </w:pPr>
      <w:rPr>
        <w:rFonts w:hint="default"/>
        <w:lang w:val="en-US" w:eastAsia="en-US" w:bidi="ar-SA"/>
      </w:rPr>
    </w:lvl>
    <w:lvl w:ilvl="6">
      <w:start w:val="0"/>
      <w:numFmt w:val="bullet"/>
      <w:lvlText w:val="•"/>
      <w:lvlJc w:val="left"/>
      <w:pPr>
        <w:ind w:left="6156" w:hanging="534"/>
      </w:pPr>
      <w:rPr>
        <w:rFonts w:hint="default"/>
        <w:lang w:val="en-US" w:eastAsia="en-US" w:bidi="ar-SA"/>
      </w:rPr>
    </w:lvl>
    <w:lvl w:ilvl="7">
      <w:start w:val="0"/>
      <w:numFmt w:val="bullet"/>
      <w:lvlText w:val="•"/>
      <w:lvlJc w:val="left"/>
      <w:pPr>
        <w:ind w:left="7159" w:hanging="534"/>
      </w:pPr>
      <w:rPr>
        <w:rFonts w:hint="default"/>
        <w:lang w:val="en-US" w:eastAsia="en-US" w:bidi="ar-SA"/>
      </w:rPr>
    </w:lvl>
    <w:lvl w:ilvl="8">
      <w:start w:val="0"/>
      <w:numFmt w:val="bullet"/>
      <w:lvlText w:val="•"/>
      <w:lvlJc w:val="left"/>
      <w:pPr>
        <w:ind w:left="8162" w:hanging="534"/>
      </w:pPr>
      <w:rPr>
        <w:rFonts w:hint="default"/>
        <w:lang w:val="en-US" w:eastAsia="en-US" w:bidi="ar-SA"/>
      </w:rPr>
    </w:lvl>
  </w:abstractNum>
  <w:abstractNum w:abstractNumId="52">
    <w:nsid w:val="5386558D"/>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53">
    <w:nsid w:val="545E1B85"/>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54">
    <w:nsid w:val="5470272D"/>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55">
    <w:nsid w:val="56CF8162"/>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56">
    <w:nsid w:val="582BA5FD"/>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57">
    <w:nsid w:val="58A87AC5"/>
    <w:multiLevelType w:val="hybridMultilevel"/>
    <w:tmpl w:val="00000000"/>
    <w:lvl w:ilvl="0">
      <w:start w:val="6"/>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58">
    <w:nsid w:val="5AF9D667"/>
    <w:multiLevelType w:val="hybridMultilevel"/>
    <w:tmpl w:val="00000000"/>
    <w:lvl w:ilvl="0">
      <w:start w:val="1"/>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59">
    <w:nsid w:val="5B07214B"/>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60">
    <w:nsid w:val="5BC47EBD"/>
    <w:multiLevelType w:val="hybridMultilevel"/>
    <w:tmpl w:val="00000000"/>
    <w:lvl w:ilvl="0">
      <w:start w:val="1"/>
      <w:numFmt w:val="decimal"/>
      <w:lvlText w:val="%1."/>
      <w:lvlJc w:val="left"/>
      <w:pPr>
        <w:ind w:left="14"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88"/>
      </w:pPr>
      <w:rPr>
        <w:rFonts w:hint="default"/>
        <w:lang w:val="en-US" w:eastAsia="en-US" w:bidi="ar-SA"/>
      </w:rPr>
    </w:lvl>
    <w:lvl w:ilvl="2">
      <w:start w:val="0"/>
      <w:numFmt w:val="bullet"/>
      <w:lvlText w:val="•"/>
      <w:lvlJc w:val="left"/>
      <w:pPr>
        <w:ind w:left="437" w:hanging="188"/>
      </w:pPr>
      <w:rPr>
        <w:rFonts w:hint="default"/>
        <w:lang w:val="en-US" w:eastAsia="en-US" w:bidi="ar-SA"/>
      </w:rPr>
    </w:lvl>
    <w:lvl w:ilvl="3">
      <w:start w:val="0"/>
      <w:numFmt w:val="bullet"/>
      <w:lvlText w:val="•"/>
      <w:lvlJc w:val="left"/>
      <w:pPr>
        <w:ind w:left="646" w:hanging="188"/>
      </w:pPr>
      <w:rPr>
        <w:rFonts w:hint="default"/>
        <w:lang w:val="en-US" w:eastAsia="en-US" w:bidi="ar-SA"/>
      </w:rPr>
    </w:lvl>
    <w:lvl w:ilvl="4">
      <w:start w:val="0"/>
      <w:numFmt w:val="bullet"/>
      <w:lvlText w:val="•"/>
      <w:lvlJc w:val="left"/>
      <w:pPr>
        <w:ind w:left="855" w:hanging="188"/>
      </w:pPr>
      <w:rPr>
        <w:rFonts w:hint="default"/>
        <w:lang w:val="en-US" w:eastAsia="en-US" w:bidi="ar-SA"/>
      </w:rPr>
    </w:lvl>
    <w:lvl w:ilvl="5">
      <w:start w:val="0"/>
      <w:numFmt w:val="bullet"/>
      <w:lvlText w:val="•"/>
      <w:lvlJc w:val="left"/>
      <w:pPr>
        <w:ind w:left="1064" w:hanging="188"/>
      </w:pPr>
      <w:rPr>
        <w:rFonts w:hint="default"/>
        <w:lang w:val="en-US" w:eastAsia="en-US" w:bidi="ar-SA"/>
      </w:rPr>
    </w:lvl>
    <w:lvl w:ilvl="6">
      <w:start w:val="0"/>
      <w:numFmt w:val="bullet"/>
      <w:lvlText w:val="•"/>
      <w:lvlJc w:val="left"/>
      <w:pPr>
        <w:ind w:left="1273" w:hanging="188"/>
      </w:pPr>
      <w:rPr>
        <w:rFonts w:hint="default"/>
        <w:lang w:val="en-US" w:eastAsia="en-US" w:bidi="ar-SA"/>
      </w:rPr>
    </w:lvl>
    <w:lvl w:ilvl="7">
      <w:start w:val="0"/>
      <w:numFmt w:val="bullet"/>
      <w:lvlText w:val="•"/>
      <w:lvlJc w:val="left"/>
      <w:pPr>
        <w:ind w:left="1482" w:hanging="188"/>
      </w:pPr>
      <w:rPr>
        <w:rFonts w:hint="default"/>
        <w:lang w:val="en-US" w:eastAsia="en-US" w:bidi="ar-SA"/>
      </w:rPr>
    </w:lvl>
    <w:lvl w:ilvl="8">
      <w:start w:val="0"/>
      <w:numFmt w:val="bullet"/>
      <w:lvlText w:val="•"/>
      <w:lvlJc w:val="left"/>
      <w:pPr>
        <w:ind w:left="1691" w:hanging="188"/>
      </w:pPr>
      <w:rPr>
        <w:rFonts w:hint="default"/>
        <w:lang w:val="en-US" w:eastAsia="en-US" w:bidi="ar-SA"/>
      </w:rPr>
    </w:lvl>
  </w:abstractNum>
  <w:abstractNum w:abstractNumId="61">
    <w:nsid w:val="5EA34F2F"/>
    <w:multiLevelType w:val="hybridMultilevel"/>
    <w:tmpl w:val="00000000"/>
    <w:lvl w:ilvl="0">
      <w:start w:val="6"/>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62">
    <w:nsid w:val="6294BA4F"/>
    <w:multiLevelType w:val="hybridMultilevel"/>
    <w:tmpl w:val="00000000"/>
    <w:lvl w:ilvl="0">
      <w:start w:val="1"/>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63">
    <w:nsid w:val="6398B0C5"/>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64">
    <w:nsid w:val="66456B70"/>
    <w:multiLevelType w:val="hybridMultilevel"/>
    <w:tmpl w:val="00000000"/>
    <w:lvl w:ilvl="0">
      <w:start w:val="5"/>
      <w:numFmt w:val="decimal"/>
      <w:lvlText w:val="%1."/>
      <w:lvlJc w:val="left"/>
      <w:pPr>
        <w:ind w:left="13"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95"/>
      </w:pPr>
      <w:rPr>
        <w:rFonts w:hint="default"/>
        <w:lang w:val="en-US" w:eastAsia="en-US" w:bidi="ar-SA"/>
      </w:rPr>
    </w:lvl>
    <w:lvl w:ilvl="2">
      <w:start w:val="0"/>
      <w:numFmt w:val="bullet"/>
      <w:lvlText w:val="•"/>
      <w:lvlJc w:val="left"/>
      <w:pPr>
        <w:ind w:left="467" w:hanging="195"/>
      </w:pPr>
      <w:rPr>
        <w:rFonts w:hint="default"/>
        <w:lang w:val="en-US" w:eastAsia="en-US" w:bidi="ar-SA"/>
      </w:rPr>
    </w:lvl>
    <w:lvl w:ilvl="3">
      <w:start w:val="0"/>
      <w:numFmt w:val="bullet"/>
      <w:lvlText w:val="•"/>
      <w:lvlJc w:val="left"/>
      <w:pPr>
        <w:ind w:left="691" w:hanging="195"/>
      </w:pPr>
      <w:rPr>
        <w:rFonts w:hint="default"/>
        <w:lang w:val="en-US" w:eastAsia="en-US" w:bidi="ar-SA"/>
      </w:rPr>
    </w:lvl>
    <w:lvl w:ilvl="4">
      <w:start w:val="0"/>
      <w:numFmt w:val="bullet"/>
      <w:lvlText w:val="•"/>
      <w:lvlJc w:val="left"/>
      <w:pPr>
        <w:ind w:left="915" w:hanging="195"/>
      </w:pPr>
      <w:rPr>
        <w:rFonts w:hint="default"/>
        <w:lang w:val="en-US" w:eastAsia="en-US" w:bidi="ar-SA"/>
      </w:rPr>
    </w:lvl>
    <w:lvl w:ilvl="5">
      <w:start w:val="0"/>
      <w:numFmt w:val="bullet"/>
      <w:lvlText w:val="•"/>
      <w:lvlJc w:val="left"/>
      <w:pPr>
        <w:ind w:left="1139" w:hanging="195"/>
      </w:pPr>
      <w:rPr>
        <w:rFonts w:hint="default"/>
        <w:lang w:val="en-US" w:eastAsia="en-US" w:bidi="ar-SA"/>
      </w:rPr>
    </w:lvl>
    <w:lvl w:ilvl="6">
      <w:start w:val="0"/>
      <w:numFmt w:val="bullet"/>
      <w:lvlText w:val="•"/>
      <w:lvlJc w:val="left"/>
      <w:pPr>
        <w:ind w:left="1363" w:hanging="195"/>
      </w:pPr>
      <w:rPr>
        <w:rFonts w:hint="default"/>
        <w:lang w:val="en-US" w:eastAsia="en-US" w:bidi="ar-SA"/>
      </w:rPr>
    </w:lvl>
    <w:lvl w:ilvl="7">
      <w:start w:val="0"/>
      <w:numFmt w:val="bullet"/>
      <w:lvlText w:val="•"/>
      <w:lvlJc w:val="left"/>
      <w:pPr>
        <w:ind w:left="1587" w:hanging="195"/>
      </w:pPr>
      <w:rPr>
        <w:rFonts w:hint="default"/>
        <w:lang w:val="en-US" w:eastAsia="en-US" w:bidi="ar-SA"/>
      </w:rPr>
    </w:lvl>
    <w:lvl w:ilvl="8">
      <w:start w:val="0"/>
      <w:numFmt w:val="bullet"/>
      <w:lvlText w:val="•"/>
      <w:lvlJc w:val="left"/>
      <w:pPr>
        <w:ind w:left="1811" w:hanging="195"/>
      </w:pPr>
      <w:rPr>
        <w:rFonts w:hint="default"/>
        <w:lang w:val="en-US" w:eastAsia="en-US" w:bidi="ar-SA"/>
      </w:rPr>
    </w:lvl>
  </w:abstractNum>
  <w:abstractNum w:abstractNumId="65">
    <w:nsid w:val="6712E606"/>
    <w:multiLevelType w:val="hybridMultilevel"/>
    <w:tmpl w:val="00000000"/>
    <w:lvl w:ilvl="0">
      <w:start w:val="3"/>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66">
    <w:nsid w:val="6928F093"/>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4" w:hanging="188"/>
      </w:pPr>
      <w:rPr>
        <w:rFonts w:hint="default"/>
        <w:lang w:val="en-US" w:eastAsia="en-US" w:bidi="ar-SA"/>
      </w:rPr>
    </w:lvl>
    <w:lvl w:ilvl="2">
      <w:start w:val="0"/>
      <w:numFmt w:val="bullet"/>
      <w:lvlText w:val="•"/>
      <w:lvlJc w:val="left"/>
      <w:pPr>
        <w:ind w:left="468" w:hanging="188"/>
      </w:pPr>
      <w:rPr>
        <w:rFonts w:hint="default"/>
        <w:lang w:val="en-US" w:eastAsia="en-US" w:bidi="ar-SA"/>
      </w:rPr>
    </w:lvl>
    <w:lvl w:ilvl="3">
      <w:start w:val="0"/>
      <w:numFmt w:val="bullet"/>
      <w:lvlText w:val="•"/>
      <w:lvlJc w:val="left"/>
      <w:pPr>
        <w:ind w:left="692" w:hanging="188"/>
      </w:pPr>
      <w:rPr>
        <w:rFonts w:hint="default"/>
        <w:lang w:val="en-US" w:eastAsia="en-US" w:bidi="ar-SA"/>
      </w:rPr>
    </w:lvl>
    <w:lvl w:ilvl="4">
      <w:start w:val="0"/>
      <w:numFmt w:val="bullet"/>
      <w:lvlText w:val="•"/>
      <w:lvlJc w:val="left"/>
      <w:pPr>
        <w:ind w:left="916" w:hanging="188"/>
      </w:pPr>
      <w:rPr>
        <w:rFonts w:hint="default"/>
        <w:lang w:val="en-US" w:eastAsia="en-US" w:bidi="ar-SA"/>
      </w:rPr>
    </w:lvl>
    <w:lvl w:ilvl="5">
      <w:start w:val="0"/>
      <w:numFmt w:val="bullet"/>
      <w:lvlText w:val="•"/>
      <w:lvlJc w:val="left"/>
      <w:pPr>
        <w:ind w:left="1140" w:hanging="188"/>
      </w:pPr>
      <w:rPr>
        <w:rFonts w:hint="default"/>
        <w:lang w:val="en-US" w:eastAsia="en-US" w:bidi="ar-SA"/>
      </w:rPr>
    </w:lvl>
    <w:lvl w:ilvl="6">
      <w:start w:val="0"/>
      <w:numFmt w:val="bullet"/>
      <w:lvlText w:val="•"/>
      <w:lvlJc w:val="left"/>
      <w:pPr>
        <w:ind w:left="1364" w:hanging="188"/>
      </w:pPr>
      <w:rPr>
        <w:rFonts w:hint="default"/>
        <w:lang w:val="en-US" w:eastAsia="en-US" w:bidi="ar-SA"/>
      </w:rPr>
    </w:lvl>
    <w:lvl w:ilvl="7">
      <w:start w:val="0"/>
      <w:numFmt w:val="bullet"/>
      <w:lvlText w:val="•"/>
      <w:lvlJc w:val="left"/>
      <w:pPr>
        <w:ind w:left="1588" w:hanging="188"/>
      </w:pPr>
      <w:rPr>
        <w:rFonts w:hint="default"/>
        <w:lang w:val="en-US" w:eastAsia="en-US" w:bidi="ar-SA"/>
      </w:rPr>
    </w:lvl>
    <w:lvl w:ilvl="8">
      <w:start w:val="0"/>
      <w:numFmt w:val="bullet"/>
      <w:lvlText w:val="•"/>
      <w:lvlJc w:val="left"/>
      <w:pPr>
        <w:ind w:left="1812" w:hanging="188"/>
      </w:pPr>
      <w:rPr>
        <w:rFonts w:hint="default"/>
        <w:lang w:val="en-US" w:eastAsia="en-US" w:bidi="ar-SA"/>
      </w:rPr>
    </w:lvl>
  </w:abstractNum>
  <w:abstractNum w:abstractNumId="67">
    <w:nsid w:val="69895D02"/>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68">
    <w:nsid w:val="6C7AD11A"/>
    <w:multiLevelType w:val="hybridMultilevel"/>
    <w:tmpl w:val="00000000"/>
    <w:lvl w:ilvl="0">
      <w:start w:val="3"/>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abstractNum w:abstractNumId="69">
    <w:nsid w:val="6C7C52A9"/>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70">
    <w:nsid w:val="6EC21A88"/>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71">
    <w:nsid w:val="6EFA0479"/>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72">
    <w:nsid w:val="6F782FBB"/>
    <w:multiLevelType w:val="hybridMultilevel"/>
    <w:tmpl w:val="00000000"/>
    <w:lvl w:ilvl="0">
      <w:start w:val="3"/>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4" w:hanging="188"/>
      </w:pPr>
      <w:rPr>
        <w:rFonts w:hint="default"/>
        <w:lang w:val="en-US" w:eastAsia="en-US" w:bidi="ar-SA"/>
      </w:rPr>
    </w:lvl>
    <w:lvl w:ilvl="7">
      <w:start w:val="0"/>
      <w:numFmt w:val="bullet"/>
      <w:lvlText w:val="•"/>
      <w:lvlJc w:val="left"/>
      <w:pPr>
        <w:ind w:left="1985" w:hanging="188"/>
      </w:pPr>
      <w:rPr>
        <w:rFonts w:hint="default"/>
        <w:lang w:val="en-US" w:eastAsia="en-US" w:bidi="ar-SA"/>
      </w:rPr>
    </w:lvl>
    <w:lvl w:ilvl="8">
      <w:start w:val="0"/>
      <w:numFmt w:val="bullet"/>
      <w:lvlText w:val="•"/>
      <w:lvlJc w:val="left"/>
      <w:pPr>
        <w:ind w:left="2266" w:hanging="188"/>
      </w:pPr>
      <w:rPr>
        <w:rFonts w:hint="default"/>
        <w:lang w:val="en-US" w:eastAsia="en-US" w:bidi="ar-SA"/>
      </w:rPr>
    </w:lvl>
  </w:abstractNum>
  <w:abstractNum w:abstractNumId="73">
    <w:nsid w:val="6F9BCCB9"/>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74">
    <w:nsid w:val="6FC4AC38"/>
    <w:multiLevelType w:val="hybridMultilevel"/>
    <w:tmpl w:val="00000000"/>
    <w:lvl w:ilvl="0">
      <w:start w:val="3"/>
      <w:numFmt w:val="decimal"/>
      <w:lvlText w:val="%1."/>
      <w:lvlJc w:val="left"/>
      <w:pPr>
        <w:ind w:left="200"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6" w:hanging="188"/>
      </w:pPr>
      <w:rPr>
        <w:rFonts w:hint="default"/>
        <w:lang w:val="en-US" w:eastAsia="en-US" w:bidi="ar-SA"/>
      </w:rPr>
    </w:lvl>
    <w:lvl w:ilvl="7">
      <w:start w:val="0"/>
      <w:numFmt w:val="bullet"/>
      <w:lvlText w:val="•"/>
      <w:lvlJc w:val="left"/>
      <w:pPr>
        <w:ind w:left="2039" w:hanging="188"/>
      </w:pPr>
      <w:rPr>
        <w:rFonts w:hint="default"/>
        <w:lang w:val="en-US" w:eastAsia="en-US" w:bidi="ar-SA"/>
      </w:rPr>
    </w:lvl>
    <w:lvl w:ilvl="8">
      <w:start w:val="0"/>
      <w:numFmt w:val="bullet"/>
      <w:lvlText w:val="•"/>
      <w:lvlJc w:val="left"/>
      <w:pPr>
        <w:ind w:left="2302" w:hanging="188"/>
      </w:pPr>
      <w:rPr>
        <w:rFonts w:hint="default"/>
        <w:lang w:val="en-US" w:eastAsia="en-US" w:bidi="ar-SA"/>
      </w:rPr>
    </w:lvl>
  </w:abstractNum>
  <w:abstractNum w:abstractNumId="75">
    <w:nsid w:val="70390365"/>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76">
    <w:nsid w:val="708FB145"/>
    <w:multiLevelType w:val="hybridMultilevel"/>
    <w:tmpl w:val="00000000"/>
    <w:lvl w:ilvl="0">
      <w:start w:val="1"/>
      <w:numFmt w:val="decimal"/>
      <w:lvlText w:val="%1."/>
      <w:lvlJc w:val="left"/>
      <w:pPr>
        <w:ind w:left="11"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9" w:hanging="195"/>
      </w:pPr>
      <w:rPr>
        <w:rFonts w:hint="default"/>
        <w:lang w:val="en-US" w:eastAsia="en-US" w:bidi="ar-SA"/>
      </w:rPr>
    </w:lvl>
    <w:lvl w:ilvl="2">
      <w:start w:val="0"/>
      <w:numFmt w:val="bullet"/>
      <w:lvlText w:val="•"/>
      <w:lvlJc w:val="left"/>
      <w:pPr>
        <w:ind w:left="438" w:hanging="195"/>
      </w:pPr>
      <w:rPr>
        <w:rFonts w:hint="default"/>
        <w:lang w:val="en-US" w:eastAsia="en-US" w:bidi="ar-SA"/>
      </w:rPr>
    </w:lvl>
    <w:lvl w:ilvl="3">
      <w:start w:val="0"/>
      <w:numFmt w:val="bullet"/>
      <w:lvlText w:val="•"/>
      <w:lvlJc w:val="left"/>
      <w:pPr>
        <w:ind w:left="647" w:hanging="195"/>
      </w:pPr>
      <w:rPr>
        <w:rFonts w:hint="default"/>
        <w:lang w:val="en-US" w:eastAsia="en-US" w:bidi="ar-SA"/>
      </w:rPr>
    </w:lvl>
    <w:lvl w:ilvl="4">
      <w:start w:val="0"/>
      <w:numFmt w:val="bullet"/>
      <w:lvlText w:val="•"/>
      <w:lvlJc w:val="left"/>
      <w:pPr>
        <w:ind w:left="856" w:hanging="195"/>
      </w:pPr>
      <w:rPr>
        <w:rFonts w:hint="default"/>
        <w:lang w:val="en-US" w:eastAsia="en-US" w:bidi="ar-SA"/>
      </w:rPr>
    </w:lvl>
    <w:lvl w:ilvl="5">
      <w:start w:val="0"/>
      <w:numFmt w:val="bullet"/>
      <w:lvlText w:val="•"/>
      <w:lvlJc w:val="left"/>
      <w:pPr>
        <w:ind w:left="1065" w:hanging="195"/>
      </w:pPr>
      <w:rPr>
        <w:rFonts w:hint="default"/>
        <w:lang w:val="en-US" w:eastAsia="en-US" w:bidi="ar-SA"/>
      </w:rPr>
    </w:lvl>
    <w:lvl w:ilvl="6">
      <w:start w:val="0"/>
      <w:numFmt w:val="bullet"/>
      <w:lvlText w:val="•"/>
      <w:lvlJc w:val="left"/>
      <w:pPr>
        <w:ind w:left="1274" w:hanging="195"/>
      </w:pPr>
      <w:rPr>
        <w:rFonts w:hint="default"/>
        <w:lang w:val="en-US" w:eastAsia="en-US" w:bidi="ar-SA"/>
      </w:rPr>
    </w:lvl>
    <w:lvl w:ilvl="7">
      <w:start w:val="0"/>
      <w:numFmt w:val="bullet"/>
      <w:lvlText w:val="•"/>
      <w:lvlJc w:val="left"/>
      <w:pPr>
        <w:ind w:left="1483" w:hanging="195"/>
      </w:pPr>
      <w:rPr>
        <w:rFonts w:hint="default"/>
        <w:lang w:val="en-US" w:eastAsia="en-US" w:bidi="ar-SA"/>
      </w:rPr>
    </w:lvl>
    <w:lvl w:ilvl="8">
      <w:start w:val="0"/>
      <w:numFmt w:val="bullet"/>
      <w:lvlText w:val="•"/>
      <w:lvlJc w:val="left"/>
      <w:pPr>
        <w:ind w:left="1692" w:hanging="195"/>
      </w:pPr>
      <w:rPr>
        <w:rFonts w:hint="default"/>
        <w:lang w:val="en-US" w:eastAsia="en-US" w:bidi="ar-SA"/>
      </w:rPr>
    </w:lvl>
  </w:abstractNum>
  <w:abstractNum w:abstractNumId="77">
    <w:nsid w:val="7198B735"/>
    <w:multiLevelType w:val="hybridMultilevel"/>
    <w:tmpl w:val="00000000"/>
    <w:lvl w:ilvl="0">
      <w:start w:val="1"/>
      <w:numFmt w:val="decimal"/>
      <w:lvlText w:val="%1."/>
      <w:lvlJc w:val="left"/>
      <w:pPr>
        <w:ind w:left="13"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43" w:hanging="188"/>
      </w:pPr>
      <w:rPr>
        <w:rFonts w:hint="default"/>
        <w:lang w:val="en-US" w:eastAsia="en-US" w:bidi="ar-SA"/>
      </w:rPr>
    </w:lvl>
    <w:lvl w:ilvl="2">
      <w:start w:val="0"/>
      <w:numFmt w:val="bullet"/>
      <w:lvlText w:val="•"/>
      <w:lvlJc w:val="left"/>
      <w:pPr>
        <w:ind w:left="467" w:hanging="188"/>
      </w:pPr>
      <w:rPr>
        <w:rFonts w:hint="default"/>
        <w:lang w:val="en-US" w:eastAsia="en-US" w:bidi="ar-SA"/>
      </w:rPr>
    </w:lvl>
    <w:lvl w:ilvl="3">
      <w:start w:val="0"/>
      <w:numFmt w:val="bullet"/>
      <w:lvlText w:val="•"/>
      <w:lvlJc w:val="left"/>
      <w:pPr>
        <w:ind w:left="691" w:hanging="188"/>
      </w:pPr>
      <w:rPr>
        <w:rFonts w:hint="default"/>
        <w:lang w:val="en-US" w:eastAsia="en-US" w:bidi="ar-SA"/>
      </w:rPr>
    </w:lvl>
    <w:lvl w:ilvl="4">
      <w:start w:val="0"/>
      <w:numFmt w:val="bullet"/>
      <w:lvlText w:val="•"/>
      <w:lvlJc w:val="left"/>
      <w:pPr>
        <w:ind w:left="915" w:hanging="188"/>
      </w:pPr>
      <w:rPr>
        <w:rFonts w:hint="default"/>
        <w:lang w:val="en-US" w:eastAsia="en-US" w:bidi="ar-SA"/>
      </w:rPr>
    </w:lvl>
    <w:lvl w:ilvl="5">
      <w:start w:val="0"/>
      <w:numFmt w:val="bullet"/>
      <w:lvlText w:val="•"/>
      <w:lvlJc w:val="left"/>
      <w:pPr>
        <w:ind w:left="1139" w:hanging="188"/>
      </w:pPr>
      <w:rPr>
        <w:rFonts w:hint="default"/>
        <w:lang w:val="en-US" w:eastAsia="en-US" w:bidi="ar-SA"/>
      </w:rPr>
    </w:lvl>
    <w:lvl w:ilvl="6">
      <w:start w:val="0"/>
      <w:numFmt w:val="bullet"/>
      <w:lvlText w:val="•"/>
      <w:lvlJc w:val="left"/>
      <w:pPr>
        <w:ind w:left="1363" w:hanging="188"/>
      </w:pPr>
      <w:rPr>
        <w:rFonts w:hint="default"/>
        <w:lang w:val="en-US" w:eastAsia="en-US" w:bidi="ar-SA"/>
      </w:rPr>
    </w:lvl>
    <w:lvl w:ilvl="7">
      <w:start w:val="0"/>
      <w:numFmt w:val="bullet"/>
      <w:lvlText w:val="•"/>
      <w:lvlJc w:val="left"/>
      <w:pPr>
        <w:ind w:left="1587" w:hanging="188"/>
      </w:pPr>
      <w:rPr>
        <w:rFonts w:hint="default"/>
        <w:lang w:val="en-US" w:eastAsia="en-US" w:bidi="ar-SA"/>
      </w:rPr>
    </w:lvl>
    <w:lvl w:ilvl="8">
      <w:start w:val="0"/>
      <w:numFmt w:val="bullet"/>
      <w:lvlText w:val="•"/>
      <w:lvlJc w:val="left"/>
      <w:pPr>
        <w:ind w:left="1811" w:hanging="188"/>
      </w:pPr>
      <w:rPr>
        <w:rFonts w:hint="default"/>
        <w:lang w:val="en-US" w:eastAsia="en-US" w:bidi="ar-SA"/>
      </w:rPr>
    </w:lvl>
  </w:abstractNum>
  <w:abstractNum w:abstractNumId="78">
    <w:nsid w:val="724B4745"/>
    <w:multiLevelType w:val="hybridMultilevel"/>
    <w:tmpl w:val="00000000"/>
    <w:lvl w:ilvl="0">
      <w:start w:val="1"/>
      <w:numFmt w:val="decimal"/>
      <w:lvlText w:val="%1."/>
      <w:lvlJc w:val="left"/>
      <w:pPr>
        <w:ind w:left="206"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06" w:hanging="188"/>
      </w:pPr>
      <w:rPr>
        <w:rFonts w:hint="default"/>
        <w:lang w:val="en-US" w:eastAsia="en-US" w:bidi="ar-SA"/>
      </w:rPr>
    </w:lvl>
    <w:lvl w:ilvl="2">
      <w:start w:val="0"/>
      <w:numFmt w:val="bullet"/>
      <w:lvlText w:val="•"/>
      <w:lvlJc w:val="left"/>
      <w:pPr>
        <w:ind w:left="612" w:hanging="188"/>
      </w:pPr>
      <w:rPr>
        <w:rFonts w:hint="default"/>
        <w:lang w:val="en-US" w:eastAsia="en-US" w:bidi="ar-SA"/>
      </w:rPr>
    </w:lvl>
    <w:lvl w:ilvl="3">
      <w:start w:val="0"/>
      <w:numFmt w:val="bullet"/>
      <w:lvlText w:val="•"/>
      <w:lvlJc w:val="left"/>
      <w:pPr>
        <w:ind w:left="818" w:hanging="188"/>
      </w:pPr>
      <w:rPr>
        <w:rFonts w:hint="default"/>
        <w:lang w:val="en-US" w:eastAsia="en-US" w:bidi="ar-SA"/>
      </w:rPr>
    </w:lvl>
    <w:lvl w:ilvl="4">
      <w:start w:val="0"/>
      <w:numFmt w:val="bullet"/>
      <w:lvlText w:val="•"/>
      <w:lvlJc w:val="left"/>
      <w:pPr>
        <w:ind w:left="1024" w:hanging="188"/>
      </w:pPr>
      <w:rPr>
        <w:rFonts w:hint="default"/>
        <w:lang w:val="en-US" w:eastAsia="en-US" w:bidi="ar-SA"/>
      </w:rPr>
    </w:lvl>
    <w:lvl w:ilvl="5">
      <w:start w:val="0"/>
      <w:numFmt w:val="bullet"/>
      <w:lvlText w:val="•"/>
      <w:lvlJc w:val="left"/>
      <w:pPr>
        <w:ind w:left="1230" w:hanging="188"/>
      </w:pPr>
      <w:rPr>
        <w:rFonts w:hint="default"/>
        <w:lang w:val="en-US" w:eastAsia="en-US" w:bidi="ar-SA"/>
      </w:rPr>
    </w:lvl>
    <w:lvl w:ilvl="6">
      <w:start w:val="0"/>
      <w:numFmt w:val="bullet"/>
      <w:lvlText w:val="•"/>
      <w:lvlJc w:val="left"/>
      <w:pPr>
        <w:ind w:left="1436" w:hanging="188"/>
      </w:pPr>
      <w:rPr>
        <w:rFonts w:hint="default"/>
        <w:lang w:val="en-US" w:eastAsia="en-US" w:bidi="ar-SA"/>
      </w:rPr>
    </w:lvl>
    <w:lvl w:ilvl="7">
      <w:start w:val="0"/>
      <w:numFmt w:val="bullet"/>
      <w:lvlText w:val="•"/>
      <w:lvlJc w:val="left"/>
      <w:pPr>
        <w:ind w:left="1642" w:hanging="188"/>
      </w:pPr>
      <w:rPr>
        <w:rFonts w:hint="default"/>
        <w:lang w:val="en-US" w:eastAsia="en-US" w:bidi="ar-SA"/>
      </w:rPr>
    </w:lvl>
    <w:lvl w:ilvl="8">
      <w:start w:val="0"/>
      <w:numFmt w:val="bullet"/>
      <w:lvlText w:val="•"/>
      <w:lvlJc w:val="left"/>
      <w:pPr>
        <w:ind w:left="1848" w:hanging="188"/>
      </w:pPr>
      <w:rPr>
        <w:rFonts w:hint="default"/>
        <w:lang w:val="en-US" w:eastAsia="en-US" w:bidi="ar-SA"/>
      </w:rPr>
    </w:lvl>
  </w:abstractNum>
  <w:abstractNum w:abstractNumId="79">
    <w:nsid w:val="726D3BEB"/>
    <w:multiLevelType w:val="hybridMultilevel"/>
    <w:tmpl w:val="00000000"/>
    <w:lvl w:ilvl="0">
      <w:start w:val="1"/>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5" w:hanging="188"/>
      </w:pPr>
      <w:rPr>
        <w:rFonts w:hint="default"/>
        <w:lang w:val="en-US" w:eastAsia="en-US" w:bidi="ar-SA"/>
      </w:rPr>
    </w:lvl>
    <w:lvl w:ilvl="7">
      <w:start w:val="0"/>
      <w:numFmt w:val="bullet"/>
      <w:lvlText w:val="•"/>
      <w:lvlJc w:val="left"/>
      <w:pPr>
        <w:ind w:left="1986" w:hanging="188"/>
      </w:pPr>
      <w:rPr>
        <w:rFonts w:hint="default"/>
        <w:lang w:val="en-US" w:eastAsia="en-US" w:bidi="ar-SA"/>
      </w:rPr>
    </w:lvl>
    <w:lvl w:ilvl="8">
      <w:start w:val="0"/>
      <w:numFmt w:val="bullet"/>
      <w:lvlText w:val="•"/>
      <w:lvlJc w:val="left"/>
      <w:pPr>
        <w:ind w:left="2267" w:hanging="188"/>
      </w:pPr>
      <w:rPr>
        <w:rFonts w:hint="default"/>
        <w:lang w:val="en-US" w:eastAsia="en-US" w:bidi="ar-SA"/>
      </w:rPr>
    </w:lvl>
  </w:abstractNum>
  <w:abstractNum w:abstractNumId="80">
    <w:nsid w:val="75134E9E"/>
    <w:multiLevelType w:val="hybridMultilevel"/>
    <w:tmpl w:val="00000000"/>
    <w:lvl w:ilvl="0">
      <w:start w:val="4"/>
      <w:numFmt w:val="decimal"/>
      <w:lvlText w:val="%1."/>
      <w:lvlJc w:val="left"/>
      <w:pPr>
        <w:ind w:left="19"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300" w:hanging="188"/>
      </w:pPr>
      <w:rPr>
        <w:rFonts w:hint="default"/>
        <w:lang w:val="en-US" w:eastAsia="en-US" w:bidi="ar-SA"/>
      </w:rPr>
    </w:lvl>
    <w:lvl w:ilvl="2">
      <w:start w:val="0"/>
      <w:numFmt w:val="bullet"/>
      <w:lvlText w:val="•"/>
      <w:lvlJc w:val="left"/>
      <w:pPr>
        <w:ind w:left="581" w:hanging="188"/>
      </w:pPr>
      <w:rPr>
        <w:rFonts w:hint="default"/>
        <w:lang w:val="en-US" w:eastAsia="en-US" w:bidi="ar-SA"/>
      </w:rPr>
    </w:lvl>
    <w:lvl w:ilvl="3">
      <w:start w:val="0"/>
      <w:numFmt w:val="bullet"/>
      <w:lvlText w:val="•"/>
      <w:lvlJc w:val="left"/>
      <w:pPr>
        <w:ind w:left="862" w:hanging="188"/>
      </w:pPr>
      <w:rPr>
        <w:rFonts w:hint="default"/>
        <w:lang w:val="en-US" w:eastAsia="en-US" w:bidi="ar-SA"/>
      </w:rPr>
    </w:lvl>
    <w:lvl w:ilvl="4">
      <w:start w:val="0"/>
      <w:numFmt w:val="bullet"/>
      <w:lvlText w:val="•"/>
      <w:lvlJc w:val="left"/>
      <w:pPr>
        <w:ind w:left="1143" w:hanging="188"/>
      </w:pPr>
      <w:rPr>
        <w:rFonts w:hint="default"/>
        <w:lang w:val="en-US" w:eastAsia="en-US" w:bidi="ar-SA"/>
      </w:rPr>
    </w:lvl>
    <w:lvl w:ilvl="5">
      <w:start w:val="0"/>
      <w:numFmt w:val="bullet"/>
      <w:lvlText w:val="•"/>
      <w:lvlJc w:val="left"/>
      <w:pPr>
        <w:ind w:left="1424" w:hanging="188"/>
      </w:pPr>
      <w:rPr>
        <w:rFonts w:hint="default"/>
        <w:lang w:val="en-US" w:eastAsia="en-US" w:bidi="ar-SA"/>
      </w:rPr>
    </w:lvl>
    <w:lvl w:ilvl="6">
      <w:start w:val="0"/>
      <w:numFmt w:val="bullet"/>
      <w:lvlText w:val="•"/>
      <w:lvlJc w:val="left"/>
      <w:pPr>
        <w:ind w:left="1705" w:hanging="188"/>
      </w:pPr>
      <w:rPr>
        <w:rFonts w:hint="default"/>
        <w:lang w:val="en-US" w:eastAsia="en-US" w:bidi="ar-SA"/>
      </w:rPr>
    </w:lvl>
    <w:lvl w:ilvl="7">
      <w:start w:val="0"/>
      <w:numFmt w:val="bullet"/>
      <w:lvlText w:val="•"/>
      <w:lvlJc w:val="left"/>
      <w:pPr>
        <w:ind w:left="1986" w:hanging="188"/>
      </w:pPr>
      <w:rPr>
        <w:rFonts w:hint="default"/>
        <w:lang w:val="en-US" w:eastAsia="en-US" w:bidi="ar-SA"/>
      </w:rPr>
    </w:lvl>
    <w:lvl w:ilvl="8">
      <w:start w:val="0"/>
      <w:numFmt w:val="bullet"/>
      <w:lvlText w:val="•"/>
      <w:lvlJc w:val="left"/>
      <w:pPr>
        <w:ind w:left="2267" w:hanging="188"/>
      </w:pPr>
      <w:rPr>
        <w:rFonts w:hint="default"/>
        <w:lang w:val="en-US" w:eastAsia="en-US" w:bidi="ar-SA"/>
      </w:rPr>
    </w:lvl>
  </w:abstractNum>
  <w:abstractNum w:abstractNumId="81">
    <w:nsid w:val="79FE5407"/>
    <w:multiLevelType w:val="hybridMultilevel"/>
    <w:tmpl w:val="00000000"/>
    <w:lvl w:ilvl="0">
      <w:start w:val="1"/>
      <w:numFmt w:val="decimal"/>
      <w:lvlText w:val="%1"/>
      <w:lvlJc w:val="left"/>
      <w:pPr>
        <w:ind w:left="716" w:hanging="317"/>
        <w:jc w:val="right"/>
      </w:pPr>
      <w:rPr>
        <w:rFonts w:ascii="黑体" w:eastAsia="黑体" w:hAnsi="黑体" w:cs="黑体" w:hint="default"/>
        <w:w w:val="99"/>
        <w:sz w:val="21"/>
        <w:szCs w:val="21"/>
        <w:lang w:val="en-US" w:eastAsia="en-US" w:bidi="ar-SA"/>
      </w:rPr>
    </w:lvl>
    <w:lvl w:ilvl="1">
      <w:start w:val="1"/>
      <w:numFmt w:val="decimal"/>
      <w:lvlText w:val="%1.%2"/>
      <w:lvlJc w:val="left"/>
      <w:pPr>
        <w:ind w:left="925" w:hanging="527"/>
        <w:jc w:val="right"/>
      </w:pPr>
      <w:rPr>
        <w:rFonts w:ascii="黑体" w:eastAsia="黑体" w:hAnsi="黑体" w:cs="黑体" w:hint="default"/>
        <w:spacing w:val="0"/>
        <w:w w:val="99"/>
        <w:sz w:val="21"/>
        <w:szCs w:val="21"/>
        <w:lang w:val="en-US" w:eastAsia="en-US" w:bidi="ar-SA"/>
      </w:rPr>
    </w:lvl>
    <w:lvl w:ilvl="2">
      <w:start w:val="1"/>
      <w:numFmt w:val="decimal"/>
      <w:lvlText w:val="%1.%2.%3"/>
      <w:lvlJc w:val="left"/>
      <w:pPr>
        <w:ind w:left="1134" w:hanging="735"/>
        <w:jc w:val="right"/>
      </w:pPr>
      <w:rPr>
        <w:rFonts w:ascii="黑体" w:eastAsia="黑体" w:hAnsi="黑体" w:cs="黑体" w:hint="default"/>
        <w:spacing w:val="-4"/>
        <w:w w:val="99"/>
        <w:sz w:val="21"/>
        <w:szCs w:val="21"/>
        <w:lang w:val="en-US" w:eastAsia="en-US" w:bidi="ar-SA"/>
      </w:rPr>
    </w:lvl>
    <w:lvl w:ilvl="3">
      <w:start w:val="1"/>
      <w:numFmt w:val="decimal"/>
      <w:lvlText w:val="%1.%2.%3.%4"/>
      <w:lvlJc w:val="left"/>
      <w:pPr>
        <w:ind w:left="1343" w:hanging="944"/>
        <w:jc w:val="left"/>
      </w:pPr>
      <w:rPr>
        <w:rFonts w:ascii="黑体" w:eastAsia="黑体" w:hAnsi="黑体" w:cs="黑体" w:hint="default"/>
        <w:spacing w:val="-4"/>
        <w:w w:val="99"/>
        <w:sz w:val="21"/>
        <w:szCs w:val="21"/>
        <w:lang w:val="en-US" w:eastAsia="en-US" w:bidi="ar-SA"/>
      </w:rPr>
    </w:lvl>
    <w:lvl w:ilvl="4">
      <w:start w:val="0"/>
      <w:numFmt w:val="bullet"/>
      <w:lvlText w:val="•"/>
      <w:lvlJc w:val="left"/>
      <w:pPr>
        <w:ind w:left="920" w:hanging="944"/>
      </w:pPr>
      <w:rPr>
        <w:rFonts w:hint="default"/>
        <w:lang w:val="en-US" w:eastAsia="en-US" w:bidi="ar-SA"/>
      </w:rPr>
    </w:lvl>
    <w:lvl w:ilvl="5">
      <w:start w:val="0"/>
      <w:numFmt w:val="bullet"/>
      <w:lvlText w:val="•"/>
      <w:lvlJc w:val="left"/>
      <w:pPr>
        <w:ind w:left="1060" w:hanging="944"/>
      </w:pPr>
      <w:rPr>
        <w:rFonts w:hint="default"/>
        <w:lang w:val="en-US" w:eastAsia="en-US" w:bidi="ar-SA"/>
      </w:rPr>
    </w:lvl>
    <w:lvl w:ilvl="6">
      <w:start w:val="0"/>
      <w:numFmt w:val="bullet"/>
      <w:lvlText w:val="•"/>
      <w:lvlJc w:val="left"/>
      <w:pPr>
        <w:ind w:left="1140" w:hanging="944"/>
      </w:pPr>
      <w:rPr>
        <w:rFonts w:hint="default"/>
        <w:lang w:val="en-US" w:eastAsia="en-US" w:bidi="ar-SA"/>
      </w:rPr>
    </w:lvl>
    <w:lvl w:ilvl="7">
      <w:start w:val="0"/>
      <w:numFmt w:val="bullet"/>
      <w:lvlText w:val="•"/>
      <w:lvlJc w:val="left"/>
      <w:pPr>
        <w:ind w:left="1340" w:hanging="944"/>
      </w:pPr>
      <w:rPr>
        <w:rFonts w:hint="default"/>
        <w:lang w:val="en-US" w:eastAsia="en-US" w:bidi="ar-SA"/>
      </w:rPr>
    </w:lvl>
    <w:lvl w:ilvl="8">
      <w:start w:val="0"/>
      <w:numFmt w:val="bullet"/>
      <w:lvlText w:val="•"/>
      <w:lvlJc w:val="left"/>
      <w:pPr>
        <w:ind w:left="4282" w:hanging="944"/>
      </w:pPr>
      <w:rPr>
        <w:rFonts w:hint="default"/>
        <w:lang w:val="en-US" w:eastAsia="en-US" w:bidi="ar-SA"/>
      </w:rPr>
    </w:lvl>
  </w:abstractNum>
  <w:abstractNum w:abstractNumId="82">
    <w:nsid w:val="7A212B57"/>
    <w:multiLevelType w:val="hybridMultilevel"/>
    <w:tmpl w:val="00000000"/>
    <w:lvl w:ilvl="0">
      <w:start w:val="1"/>
      <w:numFmt w:val="decimal"/>
      <w:lvlText w:val="%1."/>
      <w:lvlJc w:val="left"/>
      <w:pPr>
        <w:ind w:left="14" w:hanging="195"/>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228" w:hanging="195"/>
      </w:pPr>
      <w:rPr>
        <w:rFonts w:hint="default"/>
        <w:lang w:val="en-US" w:eastAsia="en-US" w:bidi="ar-SA"/>
      </w:rPr>
    </w:lvl>
    <w:lvl w:ilvl="2">
      <w:start w:val="0"/>
      <w:numFmt w:val="bullet"/>
      <w:lvlText w:val="•"/>
      <w:lvlJc w:val="left"/>
      <w:pPr>
        <w:ind w:left="437" w:hanging="195"/>
      </w:pPr>
      <w:rPr>
        <w:rFonts w:hint="default"/>
        <w:lang w:val="en-US" w:eastAsia="en-US" w:bidi="ar-SA"/>
      </w:rPr>
    </w:lvl>
    <w:lvl w:ilvl="3">
      <w:start w:val="0"/>
      <w:numFmt w:val="bullet"/>
      <w:lvlText w:val="•"/>
      <w:lvlJc w:val="left"/>
      <w:pPr>
        <w:ind w:left="646" w:hanging="195"/>
      </w:pPr>
      <w:rPr>
        <w:rFonts w:hint="default"/>
        <w:lang w:val="en-US" w:eastAsia="en-US" w:bidi="ar-SA"/>
      </w:rPr>
    </w:lvl>
    <w:lvl w:ilvl="4">
      <w:start w:val="0"/>
      <w:numFmt w:val="bullet"/>
      <w:lvlText w:val="•"/>
      <w:lvlJc w:val="left"/>
      <w:pPr>
        <w:ind w:left="855" w:hanging="195"/>
      </w:pPr>
      <w:rPr>
        <w:rFonts w:hint="default"/>
        <w:lang w:val="en-US" w:eastAsia="en-US" w:bidi="ar-SA"/>
      </w:rPr>
    </w:lvl>
    <w:lvl w:ilvl="5">
      <w:start w:val="0"/>
      <w:numFmt w:val="bullet"/>
      <w:lvlText w:val="•"/>
      <w:lvlJc w:val="left"/>
      <w:pPr>
        <w:ind w:left="1064" w:hanging="195"/>
      </w:pPr>
      <w:rPr>
        <w:rFonts w:hint="default"/>
        <w:lang w:val="en-US" w:eastAsia="en-US" w:bidi="ar-SA"/>
      </w:rPr>
    </w:lvl>
    <w:lvl w:ilvl="6">
      <w:start w:val="0"/>
      <w:numFmt w:val="bullet"/>
      <w:lvlText w:val="•"/>
      <w:lvlJc w:val="left"/>
      <w:pPr>
        <w:ind w:left="1273" w:hanging="195"/>
      </w:pPr>
      <w:rPr>
        <w:rFonts w:hint="default"/>
        <w:lang w:val="en-US" w:eastAsia="en-US" w:bidi="ar-SA"/>
      </w:rPr>
    </w:lvl>
    <w:lvl w:ilvl="7">
      <w:start w:val="0"/>
      <w:numFmt w:val="bullet"/>
      <w:lvlText w:val="•"/>
      <w:lvlJc w:val="left"/>
      <w:pPr>
        <w:ind w:left="1482" w:hanging="195"/>
      </w:pPr>
      <w:rPr>
        <w:rFonts w:hint="default"/>
        <w:lang w:val="en-US" w:eastAsia="en-US" w:bidi="ar-SA"/>
      </w:rPr>
    </w:lvl>
    <w:lvl w:ilvl="8">
      <w:start w:val="0"/>
      <w:numFmt w:val="bullet"/>
      <w:lvlText w:val="•"/>
      <w:lvlJc w:val="left"/>
      <w:pPr>
        <w:ind w:left="1691" w:hanging="195"/>
      </w:pPr>
      <w:rPr>
        <w:rFonts w:hint="default"/>
        <w:lang w:val="en-US" w:eastAsia="en-US" w:bidi="ar-SA"/>
      </w:rPr>
    </w:lvl>
  </w:abstractNum>
  <w:abstractNum w:abstractNumId="83">
    <w:nsid w:val="7D71AA6C"/>
    <w:multiLevelType w:val="hybridMultilevel"/>
    <w:tmpl w:val="00000000"/>
    <w:lvl w:ilvl="0">
      <w:start w:val="1"/>
      <w:numFmt w:val="decimal"/>
      <w:lvlText w:val="%1."/>
      <w:lvlJc w:val="left"/>
      <w:pPr>
        <w:ind w:left="207" w:hanging="188"/>
        <w:jc w:val="left"/>
      </w:pPr>
      <w:rPr>
        <w:rFonts w:ascii="宋体" w:eastAsia="宋体" w:hAnsi="宋体" w:cs="宋体" w:hint="default"/>
        <w:spacing w:val="3"/>
        <w:w w:val="100"/>
        <w:sz w:val="16"/>
        <w:szCs w:val="16"/>
        <w:lang w:val="en-US" w:eastAsia="en-US" w:bidi="ar-SA"/>
      </w:rPr>
    </w:lvl>
    <w:lvl w:ilvl="1">
      <w:start w:val="0"/>
      <w:numFmt w:val="bullet"/>
      <w:lvlText w:val="•"/>
      <w:lvlJc w:val="left"/>
      <w:pPr>
        <w:ind w:left="462" w:hanging="188"/>
      </w:pPr>
      <w:rPr>
        <w:rFonts w:hint="default"/>
        <w:lang w:val="en-US" w:eastAsia="en-US" w:bidi="ar-SA"/>
      </w:rPr>
    </w:lvl>
    <w:lvl w:ilvl="2">
      <w:start w:val="0"/>
      <w:numFmt w:val="bullet"/>
      <w:lvlText w:val="•"/>
      <w:lvlJc w:val="left"/>
      <w:pPr>
        <w:ind w:left="725" w:hanging="188"/>
      </w:pPr>
      <w:rPr>
        <w:rFonts w:hint="default"/>
        <w:lang w:val="en-US" w:eastAsia="en-US" w:bidi="ar-SA"/>
      </w:rPr>
    </w:lvl>
    <w:lvl w:ilvl="3">
      <w:start w:val="0"/>
      <w:numFmt w:val="bullet"/>
      <w:lvlText w:val="•"/>
      <w:lvlJc w:val="left"/>
      <w:pPr>
        <w:ind w:left="988" w:hanging="188"/>
      </w:pPr>
      <w:rPr>
        <w:rFonts w:hint="default"/>
        <w:lang w:val="en-US" w:eastAsia="en-US" w:bidi="ar-SA"/>
      </w:rPr>
    </w:lvl>
    <w:lvl w:ilvl="4">
      <w:start w:val="0"/>
      <w:numFmt w:val="bullet"/>
      <w:lvlText w:val="•"/>
      <w:lvlJc w:val="left"/>
      <w:pPr>
        <w:ind w:left="1251" w:hanging="188"/>
      </w:pPr>
      <w:rPr>
        <w:rFonts w:hint="default"/>
        <w:lang w:val="en-US" w:eastAsia="en-US" w:bidi="ar-SA"/>
      </w:rPr>
    </w:lvl>
    <w:lvl w:ilvl="5">
      <w:start w:val="0"/>
      <w:numFmt w:val="bullet"/>
      <w:lvlText w:val="•"/>
      <w:lvlJc w:val="left"/>
      <w:pPr>
        <w:ind w:left="1514" w:hanging="188"/>
      </w:pPr>
      <w:rPr>
        <w:rFonts w:hint="default"/>
        <w:lang w:val="en-US" w:eastAsia="en-US" w:bidi="ar-SA"/>
      </w:rPr>
    </w:lvl>
    <w:lvl w:ilvl="6">
      <w:start w:val="0"/>
      <w:numFmt w:val="bullet"/>
      <w:lvlText w:val="•"/>
      <w:lvlJc w:val="left"/>
      <w:pPr>
        <w:ind w:left="1777" w:hanging="188"/>
      </w:pPr>
      <w:rPr>
        <w:rFonts w:hint="default"/>
        <w:lang w:val="en-US" w:eastAsia="en-US" w:bidi="ar-SA"/>
      </w:rPr>
    </w:lvl>
    <w:lvl w:ilvl="7">
      <w:start w:val="0"/>
      <w:numFmt w:val="bullet"/>
      <w:lvlText w:val="•"/>
      <w:lvlJc w:val="left"/>
      <w:pPr>
        <w:ind w:left="2040" w:hanging="188"/>
      </w:pPr>
      <w:rPr>
        <w:rFonts w:hint="default"/>
        <w:lang w:val="en-US" w:eastAsia="en-US" w:bidi="ar-SA"/>
      </w:rPr>
    </w:lvl>
    <w:lvl w:ilvl="8">
      <w:start w:val="0"/>
      <w:numFmt w:val="bullet"/>
      <w:lvlText w:val="•"/>
      <w:lvlJc w:val="left"/>
      <w:pPr>
        <w:ind w:left="2303" w:hanging="188"/>
      </w:pPr>
      <w:rPr>
        <w:rFonts w:hint="default"/>
        <w:lang w:val="en-US" w:eastAsia="en-US" w:bidi="ar-SA"/>
      </w:rPr>
    </w:lvl>
  </w:abstractNum>
  <w:num w:numId="1">
    <w:abstractNumId w:val="27"/>
  </w:num>
  <w:num w:numId="2">
    <w:abstractNumId w:val="8"/>
  </w:num>
  <w:num w:numId="3">
    <w:abstractNumId w:val="32"/>
  </w:num>
  <w:num w:numId="4">
    <w:abstractNumId w:val="29"/>
  </w:num>
  <w:num w:numId="5">
    <w:abstractNumId w:val="17"/>
  </w:num>
  <w:num w:numId="6">
    <w:abstractNumId w:val="54"/>
  </w:num>
  <w:num w:numId="7">
    <w:abstractNumId w:val="16"/>
  </w:num>
  <w:num w:numId="8">
    <w:abstractNumId w:val="18"/>
  </w:num>
  <w:num w:numId="9">
    <w:abstractNumId w:val="45"/>
  </w:num>
  <w:num w:numId="10">
    <w:abstractNumId w:val="43"/>
  </w:num>
  <w:num w:numId="11">
    <w:abstractNumId w:val="46"/>
  </w:num>
  <w:num w:numId="12">
    <w:abstractNumId w:val="24"/>
  </w:num>
  <w:num w:numId="13">
    <w:abstractNumId w:val="11"/>
  </w:num>
  <w:num w:numId="14">
    <w:abstractNumId w:val="20"/>
  </w:num>
  <w:num w:numId="15">
    <w:abstractNumId w:val="4"/>
  </w:num>
  <w:num w:numId="16">
    <w:abstractNumId w:val="25"/>
  </w:num>
  <w:num w:numId="17">
    <w:abstractNumId w:val="63"/>
  </w:num>
  <w:num w:numId="18">
    <w:abstractNumId w:val="66"/>
  </w:num>
  <w:num w:numId="19">
    <w:abstractNumId w:val="12"/>
  </w:num>
  <w:num w:numId="20">
    <w:abstractNumId w:val="49"/>
  </w:num>
  <w:num w:numId="21">
    <w:abstractNumId w:val="36"/>
  </w:num>
  <w:num w:numId="22">
    <w:abstractNumId w:val="57"/>
  </w:num>
  <w:num w:numId="23">
    <w:abstractNumId w:val="39"/>
  </w:num>
  <w:num w:numId="24">
    <w:abstractNumId w:val="7"/>
  </w:num>
  <w:num w:numId="25">
    <w:abstractNumId w:val="61"/>
  </w:num>
  <w:num w:numId="26">
    <w:abstractNumId w:val="14"/>
  </w:num>
  <w:num w:numId="27">
    <w:abstractNumId w:val="13"/>
  </w:num>
  <w:num w:numId="28">
    <w:abstractNumId w:val="26"/>
  </w:num>
  <w:num w:numId="29">
    <w:abstractNumId w:val="48"/>
  </w:num>
  <w:num w:numId="30">
    <w:abstractNumId w:val="60"/>
  </w:num>
  <w:num w:numId="31">
    <w:abstractNumId w:val="9"/>
  </w:num>
  <w:num w:numId="32">
    <w:abstractNumId w:val="40"/>
  </w:num>
  <w:num w:numId="33">
    <w:abstractNumId w:val="55"/>
  </w:num>
  <w:num w:numId="34">
    <w:abstractNumId w:val="83"/>
  </w:num>
  <w:num w:numId="35">
    <w:abstractNumId w:val="23"/>
  </w:num>
  <w:num w:numId="36">
    <w:abstractNumId w:val="22"/>
  </w:num>
  <w:num w:numId="37">
    <w:abstractNumId w:val="78"/>
  </w:num>
  <w:num w:numId="38">
    <w:abstractNumId w:val="10"/>
  </w:num>
  <w:num w:numId="39">
    <w:abstractNumId w:val="15"/>
  </w:num>
  <w:num w:numId="40">
    <w:abstractNumId w:val="62"/>
  </w:num>
  <w:num w:numId="41">
    <w:abstractNumId w:val="77"/>
  </w:num>
  <w:num w:numId="42">
    <w:abstractNumId w:val="34"/>
  </w:num>
  <w:num w:numId="43">
    <w:abstractNumId w:val="38"/>
  </w:num>
  <w:num w:numId="44">
    <w:abstractNumId w:val="6"/>
  </w:num>
  <w:num w:numId="45">
    <w:abstractNumId w:val="72"/>
  </w:num>
  <w:num w:numId="46">
    <w:abstractNumId w:val="71"/>
  </w:num>
  <w:num w:numId="47">
    <w:abstractNumId w:val="70"/>
  </w:num>
  <w:num w:numId="48">
    <w:abstractNumId w:val="58"/>
  </w:num>
  <w:num w:numId="49">
    <w:abstractNumId w:val="76"/>
  </w:num>
  <w:num w:numId="50">
    <w:abstractNumId w:val="3"/>
  </w:num>
  <w:num w:numId="51">
    <w:abstractNumId w:val="65"/>
  </w:num>
  <w:num w:numId="52">
    <w:abstractNumId w:val="42"/>
  </w:num>
  <w:num w:numId="53">
    <w:abstractNumId w:val="0"/>
  </w:num>
  <w:num w:numId="54">
    <w:abstractNumId w:val="68"/>
  </w:num>
  <w:num w:numId="55">
    <w:abstractNumId w:val="69"/>
  </w:num>
  <w:num w:numId="56">
    <w:abstractNumId w:val="67"/>
  </w:num>
  <w:num w:numId="57">
    <w:abstractNumId w:val="56"/>
  </w:num>
  <w:num w:numId="58">
    <w:abstractNumId w:val="47"/>
  </w:num>
  <w:num w:numId="59">
    <w:abstractNumId w:val="64"/>
  </w:num>
  <w:num w:numId="60">
    <w:abstractNumId w:val="1"/>
  </w:num>
  <w:num w:numId="61">
    <w:abstractNumId w:val="52"/>
  </w:num>
  <w:num w:numId="62">
    <w:abstractNumId w:val="37"/>
  </w:num>
  <w:num w:numId="63">
    <w:abstractNumId w:val="31"/>
  </w:num>
  <w:num w:numId="64">
    <w:abstractNumId w:val="41"/>
  </w:num>
  <w:num w:numId="65">
    <w:abstractNumId w:val="80"/>
  </w:num>
  <w:num w:numId="66">
    <w:abstractNumId w:val="5"/>
  </w:num>
  <w:num w:numId="67">
    <w:abstractNumId w:val="44"/>
  </w:num>
  <w:num w:numId="68">
    <w:abstractNumId w:val="79"/>
  </w:num>
  <w:num w:numId="69">
    <w:abstractNumId w:val="35"/>
  </w:num>
  <w:num w:numId="70">
    <w:abstractNumId w:val="2"/>
  </w:num>
  <w:num w:numId="71">
    <w:abstractNumId w:val="19"/>
  </w:num>
  <w:num w:numId="72">
    <w:abstractNumId w:val="82"/>
  </w:num>
  <w:num w:numId="73">
    <w:abstractNumId w:val="75"/>
  </w:num>
  <w:num w:numId="74">
    <w:abstractNumId w:val="53"/>
  </w:num>
  <w:num w:numId="75">
    <w:abstractNumId w:val="59"/>
  </w:num>
  <w:num w:numId="76">
    <w:abstractNumId w:val="73"/>
  </w:num>
  <w:num w:numId="77">
    <w:abstractNumId w:val="74"/>
  </w:num>
  <w:num w:numId="78">
    <w:abstractNumId w:val="33"/>
  </w:num>
  <w:num w:numId="79">
    <w:abstractNumId w:val="28"/>
  </w:num>
  <w:num w:numId="80">
    <w:abstractNumId w:val="51"/>
  </w:num>
  <w:num w:numId="81">
    <w:abstractNumId w:val="21"/>
  </w:num>
  <w:num w:numId="82">
    <w:abstractNumId w:val="30"/>
  </w:num>
  <w:num w:numId="83">
    <w:abstractNumId w:val="50"/>
  </w:num>
  <w:num w:numId="84">
    <w:abstractNumId w:val="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en-US" w:bidi="ar-SA"/>
    </w:rPr>
  </w:style>
  <w:style w:type="paragraph" w:styleId="Heading1">
    <w:name w:val="heading 1"/>
    <w:basedOn w:val="Normal"/>
    <w:uiPriority w:val="1"/>
    <w:qFormat/>
    <w:pPr>
      <w:spacing w:before="1"/>
      <w:ind w:right="24"/>
      <w:jc w:val="center"/>
      <w:outlineLvl w:val="0"/>
    </w:pPr>
    <w:rPr>
      <w:rFonts w:ascii="黑体" w:eastAsia="黑体" w:hAnsi="黑体" w:cs="黑体"/>
      <w:sz w:val="31"/>
      <w:szCs w:val="31"/>
      <w:lang w:val="en-U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en-US" w:bidi="ar-SA"/>
    </w:rPr>
  </w:style>
  <w:style w:type="paragraph" w:styleId="Title">
    <w:name w:val="Title"/>
    <w:basedOn w:val="Normal"/>
    <w:uiPriority w:val="1"/>
    <w:qFormat/>
    <w:pPr>
      <w:spacing w:before="57"/>
      <w:ind w:left="6912"/>
      <w:jc w:val="center"/>
    </w:pPr>
    <w:rPr>
      <w:rFonts w:ascii="Times New Roman" w:eastAsia="Times New Roman" w:hAnsi="Times New Roman" w:cs="Times New Roman"/>
      <w:b/>
      <w:bCs/>
      <w:sz w:val="96"/>
      <w:szCs w:val="96"/>
      <w:lang w:val="en-US" w:eastAsia="en-US" w:bidi="ar-SA"/>
    </w:rPr>
  </w:style>
  <w:style w:type="paragraph" w:styleId="ListParagraph">
    <w:name w:val="List Paragraph"/>
    <w:basedOn w:val="Normal"/>
    <w:uiPriority w:val="1"/>
    <w:qFormat/>
    <w:pPr>
      <w:spacing w:before="70"/>
      <w:ind w:left="1141" w:hanging="736"/>
    </w:pPr>
    <w:rPr>
      <w:rFonts w:ascii="宋体" w:eastAsia="宋体" w:hAnsi="宋体" w:cs="宋体"/>
      <w:lang w:val="en-US" w:eastAsia="en-US" w:bidi="ar-SA"/>
    </w:rPr>
  </w:style>
  <w:style w:type="paragraph" w:customStyle="1" w:styleId="TableParagraph">
    <w:name w:val="Table Paragraph"/>
    <w:basedOn w:val="Normal"/>
    <w:uiPriority w:val="1"/>
    <w:qFormat/>
    <w:rPr>
      <w:rFonts w:ascii="宋体" w:eastAsia="宋体" w:hAnsi="宋体" w:cs="宋体"/>
      <w:lang w:val="en-U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footer" Target="footer7.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footer" Target="footer9.xml" /><Relationship Id="rId23" Type="http://schemas.openxmlformats.org/officeDocument/2006/relationships/header" Target="head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footer" Target="footer15.xml" /><Relationship Id="rId35" Type="http://schemas.openxmlformats.org/officeDocument/2006/relationships/header" Target="header15.xml" /><Relationship Id="rId36" Type="http://schemas.openxmlformats.org/officeDocument/2006/relationships/header" Target="header16.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7.xml" /><Relationship Id="rId4" Type="http://schemas.openxmlformats.org/officeDocument/2006/relationships/image" Target="media/image1.png" /><Relationship Id="rId40" Type="http://schemas.openxmlformats.org/officeDocument/2006/relationships/header" Target="header18.xml" /><Relationship Id="rId41" Type="http://schemas.openxmlformats.org/officeDocument/2006/relationships/footer" Target="footer18.xml" /><Relationship Id="rId42" Type="http://schemas.openxmlformats.org/officeDocument/2006/relationships/footer" Target="footer19.xml" /><Relationship Id="rId43" Type="http://schemas.openxmlformats.org/officeDocument/2006/relationships/header" Target="header19.xml" /><Relationship Id="rId44" Type="http://schemas.openxmlformats.org/officeDocument/2006/relationships/header" Target="header20.xml" /><Relationship Id="rId45" Type="http://schemas.openxmlformats.org/officeDocument/2006/relationships/footer" Target="footer20.xml" /><Relationship Id="rId46" Type="http://schemas.openxmlformats.org/officeDocument/2006/relationships/footer" Target="footer21.xml" /><Relationship Id="rId47" Type="http://schemas.openxmlformats.org/officeDocument/2006/relationships/header" Target="header21.xml" /><Relationship Id="rId48" Type="http://schemas.openxmlformats.org/officeDocument/2006/relationships/header" Target="header22.xml" /><Relationship Id="rId49" Type="http://schemas.openxmlformats.org/officeDocument/2006/relationships/footer" Target="footer22.xml" /><Relationship Id="rId5" Type="http://schemas.openxmlformats.org/officeDocument/2006/relationships/image" Target="media/image2.png" /><Relationship Id="rId50" Type="http://schemas.openxmlformats.org/officeDocument/2006/relationships/footer" Target="footer23.xml" /><Relationship Id="rId51" Type="http://schemas.openxmlformats.org/officeDocument/2006/relationships/header" Target="head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footer" Target="footer25.xml" /><Relationship Id="rId55" Type="http://schemas.openxmlformats.org/officeDocument/2006/relationships/header" Target="header25.xml" /><Relationship Id="rId56" Type="http://schemas.openxmlformats.org/officeDocument/2006/relationships/header" Target="header26.xml" /><Relationship Id="rId57" Type="http://schemas.openxmlformats.org/officeDocument/2006/relationships/footer" Target="footer26.xml" /><Relationship Id="rId58" Type="http://schemas.openxmlformats.org/officeDocument/2006/relationships/footer" Target="footer27.xml" /><Relationship Id="rId59" Type="http://schemas.openxmlformats.org/officeDocument/2006/relationships/hyperlink" Target="https://d.book118.com/645303222134011042" TargetMode="External" /><Relationship Id="rId6" Type="http://schemas.openxmlformats.org/officeDocument/2006/relationships/footer" Target="footer1.xml" /><Relationship Id="rId60" Type="http://schemas.openxmlformats.org/officeDocument/2006/relationships/header" Target="head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地方标准</dc:title>
  <dc:creator>dell</dc:creator>
  <cp:revision>0</cp:revision>
  <dcterms:created xsi:type="dcterms:W3CDTF">2024-01-15T12:52:08Z</dcterms:created>
  <dcterms:modified xsi:type="dcterms:W3CDTF">2024-01-15T12:52:08Z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2023-12-29T00:00:00Z</vt:filetime>
  </property>
  <property fmtid="{D5CDD505-2E9C-101B-9397-08002B2CF9AE}" pid="3" name="Creator">
    <vt:lpwstr>Aspose Ltd.</vt:lpwstr>
  </property>
  <property fmtid="{D5CDD505-2E9C-101B-9397-08002B2CF9AE}" pid="4" name="LastSaved">
    <vt:filetime>2024-01-15T00:00:00Z</vt:filetime>
  </property>
</Properties>
</file>