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2"/>
        </w:rPr>
      </w:pPr>
    </w:p>
    <w:p>
      <w:pPr>
        <w:spacing w:before="0" w:line="574" w:lineRule="exact"/>
        <w:ind w:left="0" w:right="116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w w:val="85"/>
          <w:sz w:val="36"/>
          <w:u w:val="thick"/>
        </w:rPr>
        <w:t>60MWp</w:t>
      </w:r>
      <w:r>
        <w:rPr>
          <w:rFonts w:ascii="Microsoft JhengHei" w:eastAsia="Microsoft JhengHei"/>
          <w:b/>
          <w:spacing w:val="54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w w:val="85"/>
          <w:sz w:val="36"/>
          <w:u w:val="thick"/>
        </w:rPr>
        <w:t>地</w:t>
      </w:r>
      <w:r>
        <w:rPr>
          <w:rFonts w:ascii="Microsoft JhengHei" w:eastAsia="Microsoft JhengHei"/>
          <w:b/>
          <w:w w:val="85"/>
          <w:sz w:val="36"/>
          <w:u w:val="thick"/>
        </w:rPr>
        <w:t>面</w:t>
      </w:r>
      <w:r>
        <w:rPr>
          <w:rFonts w:ascii="Microsoft JhengHei" w:eastAsia="Microsoft JhengHei"/>
          <w:b/>
          <w:w w:val="85"/>
          <w:sz w:val="36"/>
          <w:u w:val="thick"/>
        </w:rPr>
        <w:t>光</w:t>
      </w:r>
      <w:r>
        <w:rPr>
          <w:rFonts w:ascii="Microsoft JhengHei" w:eastAsia="Microsoft JhengHei"/>
          <w:b/>
          <w:w w:val="85"/>
          <w:sz w:val="36"/>
          <w:u w:val="thick"/>
        </w:rPr>
        <w:t>伏</w:t>
      </w:r>
      <w:r>
        <w:rPr>
          <w:rFonts w:ascii="Microsoft JhengHei" w:eastAsia="Microsoft JhengHei"/>
          <w:b/>
          <w:w w:val="85"/>
          <w:sz w:val="36"/>
          <w:u w:val="thick"/>
        </w:rPr>
        <w:t>电</w:t>
      </w:r>
      <w:r>
        <w:rPr>
          <w:rFonts w:ascii="Microsoft JhengHei" w:eastAsia="Microsoft JhengHei"/>
          <w:b/>
          <w:w w:val="85"/>
          <w:sz w:val="36"/>
          <w:u w:val="thick"/>
        </w:rPr>
        <w:t>站</w:t>
      </w:r>
      <w:r>
        <w:rPr>
          <w:rFonts w:ascii="Microsoft JhengHei" w:eastAsia="Microsoft JhengHei"/>
          <w:b/>
          <w:w w:val="85"/>
          <w:sz w:val="36"/>
          <w:u w:val="thick"/>
        </w:rPr>
        <w:t>项</w:t>
      </w:r>
      <w:r>
        <w:rPr>
          <w:rFonts w:ascii="Microsoft JhengHei" w:eastAsia="Microsoft JhengHei"/>
          <w:b/>
          <w:spacing w:val="-10"/>
          <w:w w:val="85"/>
          <w:sz w:val="36"/>
          <w:u w:val="thick"/>
        </w:rPr>
        <w:t>目</w:t>
      </w:r>
    </w:p>
    <w:p>
      <w:pPr>
        <w:spacing w:before="0" w:line="643" w:lineRule="exact"/>
        <w:ind w:left="0" w:right="116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3"/>
          <w:sz w:val="36"/>
        </w:rPr>
        <w:t>施工方案</w:t>
      </w:r>
    </w:p>
    <w:p>
      <w:pPr>
        <w:pStyle w:val="BodyText"/>
        <w:rPr>
          <w:rFonts w:ascii="Microsoft JhengHei"/>
          <w:b/>
          <w:sz w:val="36"/>
        </w:rPr>
      </w:pPr>
    </w:p>
    <w:p>
      <w:pPr>
        <w:pStyle w:val="BodyText"/>
        <w:rPr>
          <w:rFonts w:ascii="Microsoft JhengHei"/>
          <w:b/>
          <w:sz w:val="36"/>
        </w:rPr>
      </w:pPr>
    </w:p>
    <w:p>
      <w:pPr>
        <w:pStyle w:val="BodyText"/>
        <w:rPr>
          <w:rFonts w:ascii="Microsoft JhengHei"/>
          <w:b/>
          <w:sz w:val="36"/>
        </w:rPr>
      </w:pPr>
    </w:p>
    <w:p>
      <w:pPr>
        <w:pStyle w:val="BodyText"/>
        <w:rPr>
          <w:rFonts w:ascii="Microsoft JhengHei"/>
          <w:b/>
          <w:sz w:val="36"/>
        </w:rPr>
      </w:pPr>
    </w:p>
    <w:p>
      <w:pPr>
        <w:pStyle w:val="BodyText"/>
        <w:spacing w:before="7"/>
        <w:rPr>
          <w:rFonts w:ascii="Microsoft JhengHei"/>
          <w:b/>
          <w:sz w:val="30"/>
        </w:rPr>
      </w:pPr>
    </w:p>
    <w:p>
      <w:pPr>
        <w:tabs>
          <w:tab w:val="left" w:pos="4964"/>
        </w:tabs>
        <w:spacing w:before="1"/>
        <w:ind w:left="0" w:right="366" w:firstLine="0"/>
        <w:jc w:val="center"/>
        <w:rPr>
          <w:rFonts w:ascii="Times New Roman" w:eastAsia="Times New Roman"/>
          <w:sz w:val="28"/>
        </w:rPr>
      </w:pPr>
      <w:r>
        <w:rPr>
          <w:sz w:val="28"/>
        </w:rPr>
        <w:t>批准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tabs>
          <w:tab w:val="left" w:pos="5104"/>
        </w:tabs>
        <w:spacing w:before="199"/>
        <w:ind w:left="0" w:right="226" w:firstLine="0"/>
        <w:jc w:val="center"/>
        <w:rPr>
          <w:rFonts w:ascii="Times New Roman" w:eastAsia="Times New Roman"/>
          <w:sz w:val="28"/>
        </w:rPr>
      </w:pPr>
      <w:r>
        <w:rPr>
          <w:sz w:val="28"/>
        </w:rPr>
        <w:t>审核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tabs>
          <w:tab w:val="left" w:pos="5104"/>
        </w:tabs>
        <w:spacing w:before="199"/>
        <w:ind w:left="0" w:right="226" w:firstLine="0"/>
        <w:jc w:val="center"/>
        <w:rPr>
          <w:rFonts w:ascii="Times New Roman" w:eastAsia="Times New Roman"/>
          <w:sz w:val="28"/>
        </w:rPr>
      </w:pPr>
      <w:r>
        <w:rPr>
          <w:sz w:val="28"/>
        </w:rPr>
        <w:t>编写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216"/>
        <w:ind w:left="0" w:right="116" w:firstLine="0"/>
        <w:jc w:val="center"/>
        <w:rPr>
          <w:sz w:val="28"/>
        </w:rPr>
      </w:pPr>
      <w:r>
        <w:rPr>
          <w:sz w:val="28"/>
        </w:rPr>
        <w:t>施工单位（章</w:t>
      </w:r>
      <w:r>
        <w:rPr>
          <w:spacing w:val="-10"/>
          <w:sz w:val="28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spacing w:before="1"/>
        <w:ind w:left="0" w:right="68" w:firstLine="0"/>
        <w:jc w:val="center"/>
        <w:rPr>
          <w:sz w:val="28"/>
        </w:rPr>
      </w:pPr>
      <w:r>
        <w:rPr>
          <w:rFonts w:ascii="Calibri" w:eastAsia="Calibri"/>
          <w:sz w:val="28"/>
        </w:rPr>
        <w:t>2016</w:t>
      </w:r>
      <w:r>
        <w:rPr>
          <w:rFonts w:ascii="Calibri" w:eastAsia="Calibri"/>
          <w:spacing w:val="6"/>
          <w:sz w:val="28"/>
        </w:rPr>
        <w:t xml:space="preserve"> </w:t>
      </w:r>
      <w:r>
        <w:rPr>
          <w:spacing w:val="-35"/>
          <w:sz w:val="28"/>
        </w:rPr>
        <w:t xml:space="preserve">年 </w:t>
      </w:r>
      <w:r>
        <w:rPr>
          <w:rFonts w:ascii="Calibri" w:eastAsia="Calibri"/>
          <w:sz w:val="28"/>
        </w:rPr>
        <w:t>10</w:t>
      </w:r>
      <w:r>
        <w:rPr>
          <w:rFonts w:ascii="Calibri" w:eastAsia="Calibri"/>
          <w:spacing w:val="6"/>
          <w:sz w:val="28"/>
        </w:rPr>
        <w:t xml:space="preserve"> </w:t>
      </w:r>
      <w:r>
        <w:rPr>
          <w:spacing w:val="-10"/>
          <w:sz w:val="28"/>
        </w:rPr>
        <w:t>月</w:t>
      </w:r>
    </w:p>
    <w:p>
      <w:pPr>
        <w:spacing w:after="0"/>
        <w:jc w:val="center"/>
        <w:rPr>
          <w:sz w:val="28"/>
        </w:rPr>
        <w:sectPr>
          <w:headerReference w:type="default" r:id="rId4"/>
          <w:type w:val="continuous"/>
          <w:pgSz w:w="11910" w:h="16840"/>
          <w:pgMar w:top="1100" w:right="560" w:bottom="280" w:left="1300" w:header="906" w:footer="0"/>
          <w:pgNumType w:start="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</w:p>
    <w:p>
      <w:pPr>
        <w:pStyle w:val="Heading1"/>
        <w:spacing w:line="336" w:lineRule="auto"/>
      </w:pPr>
      <w:r>
        <w:rPr>
          <w:spacing w:val="-2"/>
        </w:rPr>
        <w:t>伏电站地锚、支架、组件</w:t>
      </w:r>
      <w:r>
        <w:rPr>
          <w:spacing w:val="-4"/>
        </w:rPr>
        <w:t>施工方案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107910</wp:posOffset>
            </wp:positionV>
            <wp:extent cx="5276850" cy="42195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黑体"/>
          <w:sz w:val="11"/>
        </w:rPr>
        <w:sectPr>
          <w:headerReference w:type="default" r:id="rId6"/>
          <w:pgSz w:w="11910" w:h="16840"/>
          <w:pgMar w:top="1100" w:right="560" w:bottom="280" w:left="1300" w:header="906" w:footer="0"/>
          <w:pgNumType w:start="2"/>
          <w:cols w:space="708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25"/>
        </w:rPr>
      </w:pPr>
    </w:p>
    <w:p>
      <w:pPr>
        <w:pStyle w:val="Heading2"/>
        <w:tabs>
          <w:tab w:val="left" w:pos="1082"/>
        </w:tabs>
        <w:spacing w:line="428" w:lineRule="exact"/>
        <w:ind w:left="0" w:right="115"/>
        <w:jc w:val="center"/>
      </w:pPr>
      <w:r>
        <w:t>第一</w:t>
      </w:r>
      <w:r>
        <w:rPr>
          <w:spacing w:val="-10"/>
        </w:rPr>
        <w:t>章</w:t>
      </w:r>
      <w:r>
        <w:tab/>
        <w:t>工程施工总体流程</w:t>
      </w:r>
      <w:r>
        <w:rPr>
          <w:spacing w:val="-10"/>
        </w:rPr>
        <w:t>图</w:t>
      </w:r>
    </w:p>
    <w:p>
      <w:pPr>
        <w:pStyle w:val="BodyText"/>
        <w:spacing w:before="10"/>
        <w:rPr>
          <w:rFonts w:ascii="Microsoft JhengHei"/>
          <w:b/>
          <w:sz w:val="23"/>
        </w:rPr>
      </w:pPr>
    </w:p>
    <w:p>
      <w:pPr>
        <w:pStyle w:val="ListParagraph"/>
        <w:numPr>
          <w:ilvl w:val="0"/>
          <w:numId w:val="20"/>
        </w:numPr>
        <w:tabs>
          <w:tab w:val="left" w:pos="357"/>
        </w:tabs>
        <w:spacing w:before="66" w:after="0" w:line="240" w:lineRule="auto"/>
        <w:ind w:left="357" w:right="0" w:hanging="241"/>
        <w:jc w:val="left"/>
        <w:rPr>
          <w:sz w:val="24"/>
        </w:rPr>
      </w:pPr>
      <w:r>
        <w:rPr>
          <w:spacing w:val="-2"/>
          <w:sz w:val="24"/>
        </w:rPr>
        <w:t>工程施工总体流程图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2967974</wp:posOffset>
            </wp:positionH>
            <wp:positionV relativeFrom="paragraph">
              <wp:posOffset>226565</wp:posOffset>
            </wp:positionV>
            <wp:extent cx="1975010" cy="366817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010" cy="3668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p>
      <w:pPr>
        <w:pStyle w:val="Heading2"/>
        <w:tabs>
          <w:tab w:val="left" w:pos="4782"/>
        </w:tabs>
        <w:spacing w:line="420" w:lineRule="exact"/>
        <w:ind w:left="3700"/>
      </w:pPr>
      <w:r>
        <w:t>第二</w:t>
      </w:r>
      <w:r>
        <w:rPr>
          <w:spacing w:val="-10"/>
        </w:rPr>
        <w:t>章</w:t>
      </w:r>
      <w:r>
        <w:tab/>
        <w:t>施工准备工</w:t>
      </w:r>
      <w:r>
        <w:rPr>
          <w:spacing w:val="-10"/>
        </w:rPr>
        <w:t>作</w:t>
      </w:r>
    </w:p>
    <w:p>
      <w:pPr>
        <w:spacing w:before="0" w:line="417" w:lineRule="exact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6"/>
          <w:sz w:val="24"/>
        </w:rPr>
        <w:t>1</w:t>
      </w:r>
      <w:r>
        <w:rPr>
          <w:rFonts w:ascii="Microsoft JhengHei" w:eastAsia="Microsoft JhengHei"/>
          <w:b/>
          <w:spacing w:val="-7"/>
          <w:sz w:val="24"/>
        </w:rPr>
        <w:t>、施工准备</w:t>
      </w:r>
    </w:p>
    <w:p>
      <w:pPr>
        <w:pStyle w:val="BodyText"/>
        <w:spacing w:line="274" w:lineRule="exact"/>
        <w:ind w:left="596"/>
      </w:pPr>
      <w:r>
        <w:rPr>
          <w:spacing w:val="-1"/>
        </w:rPr>
        <w:t>施工准备应贯穿施工全过程。开工前应分别对单位工程、分部工程和分项工程进行施工</w:t>
      </w:r>
    </w:p>
    <w:p>
      <w:pPr>
        <w:pStyle w:val="BodyText"/>
        <w:spacing w:before="4" w:line="270" w:lineRule="exact"/>
        <w:ind w:left="116"/>
      </w:pPr>
      <w:r>
        <w:rPr>
          <w:spacing w:val="-1"/>
        </w:rPr>
        <w:t>准备；开工后应针对实际情况和季节变化，及时对施工准备做出补充和调整。</w:t>
      </w:r>
    </w:p>
    <w:p>
      <w:pPr>
        <w:pStyle w:val="Heading2"/>
        <w:spacing w:line="379" w:lineRule="exact"/>
      </w:pPr>
      <w:r>
        <w:rPr>
          <w:spacing w:val="-4"/>
        </w:rPr>
        <w:t>2</w:t>
      </w:r>
      <w:r>
        <w:rPr>
          <w:spacing w:val="-5"/>
        </w:rPr>
        <w:t>、技术准备工作</w:t>
      </w:r>
    </w:p>
    <w:p>
      <w:pPr>
        <w:pStyle w:val="ListParagraph"/>
        <w:numPr>
          <w:ilvl w:val="1"/>
          <w:numId w:val="18"/>
        </w:numPr>
        <w:tabs>
          <w:tab w:val="left" w:pos="478"/>
        </w:tabs>
        <w:spacing w:before="0" w:after="0" w:line="282" w:lineRule="exact"/>
        <w:ind w:left="478" w:right="0" w:hanging="362"/>
        <w:jc w:val="left"/>
        <w:rPr>
          <w:sz w:val="24"/>
        </w:rPr>
      </w:pPr>
      <w:r>
        <w:rPr>
          <w:spacing w:val="-2"/>
          <w:sz w:val="24"/>
        </w:rPr>
        <w:t>、技术资料准备</w:t>
      </w:r>
    </w:p>
    <w:p>
      <w:pPr>
        <w:pStyle w:val="BodyText"/>
        <w:spacing w:before="5" w:line="242" w:lineRule="auto"/>
        <w:ind w:left="116" w:right="232"/>
      </w:pPr>
      <w:r>
        <w:rPr>
          <w:spacing w:val="-2"/>
        </w:rPr>
        <w:t>为满足本工程的技术管理需要，根据工程的特点以及中电投集团公司对工程的要求，需准备</w:t>
      </w:r>
      <w:r>
        <w:rPr>
          <w:spacing w:val="-2"/>
        </w:rPr>
        <w:t>的施工技术资料如下：</w:t>
      </w:r>
    </w:p>
    <w:p>
      <w:pPr>
        <w:pStyle w:val="ListParagraph"/>
        <w:numPr>
          <w:ilvl w:val="0"/>
          <w:numId w:val="17"/>
        </w:numPr>
        <w:tabs>
          <w:tab w:val="left" w:pos="478"/>
        </w:tabs>
        <w:spacing w:before="3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建筑工程规程、规范；</w:t>
      </w:r>
    </w:p>
    <w:p>
      <w:pPr>
        <w:pStyle w:val="ListParagraph"/>
        <w:numPr>
          <w:ilvl w:val="0"/>
          <w:numId w:val="17"/>
        </w:numPr>
        <w:tabs>
          <w:tab w:val="left" w:pos="478"/>
        </w:tabs>
        <w:spacing w:before="4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与本工程相关的主要图集、标准、国家、行业及地方法律、法规；</w:t>
      </w:r>
    </w:p>
    <w:p>
      <w:pPr>
        <w:pStyle w:val="ListParagraph"/>
        <w:numPr>
          <w:ilvl w:val="0"/>
          <w:numId w:val="17"/>
        </w:numPr>
        <w:tabs>
          <w:tab w:val="left" w:pos="478"/>
        </w:tabs>
        <w:spacing w:before="5" w:after="0" w:line="242" w:lineRule="auto"/>
        <w:ind w:left="116" w:right="231" w:firstLine="0"/>
        <w:jc w:val="left"/>
        <w:rPr>
          <w:sz w:val="24"/>
        </w:rPr>
      </w:pPr>
      <w:r>
        <w:rPr>
          <w:spacing w:val="-2"/>
          <w:sz w:val="24"/>
        </w:rPr>
        <w:t>公司质量管理体系、计量确认体系、职业安全健康体系和环境管理体系的管理手册及程序</w:t>
      </w:r>
      <w:r>
        <w:rPr>
          <w:spacing w:val="-4"/>
          <w:sz w:val="24"/>
        </w:rPr>
        <w:t>文件；</w:t>
      </w:r>
    </w:p>
    <w:p>
      <w:pPr>
        <w:pStyle w:val="ListParagraph"/>
        <w:numPr>
          <w:ilvl w:val="0"/>
          <w:numId w:val="17"/>
        </w:numPr>
        <w:tabs>
          <w:tab w:val="left" w:pos="478"/>
        </w:tabs>
        <w:spacing w:before="2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公司编制的施工工艺标准等企业标准；</w:t>
      </w:r>
    </w:p>
    <w:p>
      <w:pPr>
        <w:pStyle w:val="ListParagraph"/>
        <w:numPr>
          <w:ilvl w:val="0"/>
          <w:numId w:val="17"/>
        </w:numPr>
        <w:tabs>
          <w:tab w:val="left" w:pos="478"/>
        </w:tabs>
        <w:spacing w:before="5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江苏能新光伏科技有限公司对在建工程下发的文件等；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8"/>
          <w:pgSz w:w="11910" w:h="16840"/>
          <w:pgMar w:top="1100" w:right="560" w:bottom="280" w:left="1300" w:header="906" w:footer="0"/>
          <w:pgNumType w:start="3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478"/>
        </w:tabs>
        <w:spacing w:before="32" w:after="0" w:line="240" w:lineRule="auto"/>
        <w:ind w:left="478" w:right="0" w:hanging="362"/>
        <w:jc w:val="left"/>
        <w:rPr>
          <w:sz w:val="24"/>
        </w:rPr>
      </w:pPr>
      <w:r>
        <w:rPr>
          <w:spacing w:val="-2"/>
          <w:sz w:val="24"/>
        </w:rPr>
        <w:t>、图纸会审工作准备</w:t>
      </w:r>
    </w:p>
    <w:p>
      <w:pPr>
        <w:pStyle w:val="BodyText"/>
        <w:spacing w:before="5" w:line="242" w:lineRule="auto"/>
        <w:ind w:left="116" w:right="232"/>
      </w:pPr>
      <w:r>
        <w:rPr>
          <w:spacing w:val="-2"/>
        </w:rPr>
        <w:t>规范图纸会审制度，使工程参建人员领会设计意图，熟悉设计内容，审查施工图纸中存在的</w:t>
      </w:r>
      <w:r>
        <w:rPr>
          <w:spacing w:val="-2"/>
        </w:rPr>
        <w:t>错误和不合理部分，及时提交设计单位进行修改，确保工程施工顺利进行。</w:t>
      </w:r>
    </w:p>
    <w:p>
      <w:pPr>
        <w:pStyle w:val="BodyText"/>
        <w:spacing w:before="2"/>
        <w:ind w:left="116"/>
      </w:pPr>
      <w:r>
        <w:rPr>
          <w:spacing w:val="-2"/>
        </w:rPr>
        <w:t>图纸会审的重点：</w:t>
      </w:r>
    </w:p>
    <w:p>
      <w:pPr>
        <w:pStyle w:val="ListParagraph"/>
        <w:numPr>
          <w:ilvl w:val="0"/>
          <w:numId w:val="16"/>
        </w:numPr>
        <w:tabs>
          <w:tab w:val="left" w:pos="478"/>
        </w:tabs>
        <w:spacing w:before="5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图纸表达深度能否满足施工需要。</w:t>
      </w:r>
    </w:p>
    <w:p>
      <w:pPr>
        <w:pStyle w:val="ListParagraph"/>
        <w:numPr>
          <w:ilvl w:val="0"/>
          <w:numId w:val="16"/>
        </w:numPr>
        <w:tabs>
          <w:tab w:val="left" w:pos="478"/>
        </w:tabs>
        <w:spacing w:before="4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施工图纸与设备、特殊材料的技术要求是否一致。</w:t>
      </w:r>
    </w:p>
    <w:p>
      <w:pPr>
        <w:pStyle w:val="ListParagraph"/>
        <w:numPr>
          <w:ilvl w:val="0"/>
          <w:numId w:val="16"/>
        </w:numPr>
        <w:tabs>
          <w:tab w:val="left" w:pos="478"/>
        </w:tabs>
        <w:spacing w:before="5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设计采用的新结构、新材料、新设备、新工艺、新技术等在施工中能否实现。</w:t>
      </w:r>
    </w:p>
    <w:p>
      <w:pPr>
        <w:pStyle w:val="ListParagraph"/>
        <w:numPr>
          <w:ilvl w:val="0"/>
          <w:numId w:val="16"/>
        </w:numPr>
        <w:tabs>
          <w:tab w:val="left" w:pos="478"/>
        </w:tabs>
        <w:spacing w:before="4" w:after="0" w:line="240" w:lineRule="auto"/>
        <w:ind w:left="478" w:right="0" w:hanging="362"/>
        <w:jc w:val="left"/>
        <w:rPr>
          <w:sz w:val="24"/>
        </w:rPr>
      </w:pPr>
      <w:r>
        <w:rPr>
          <w:spacing w:val="-1"/>
          <w:sz w:val="24"/>
        </w:rPr>
        <w:t>施工图之间和总分图之间、总分尺寸之间有无矛盾。</w:t>
      </w:r>
    </w:p>
    <w:p>
      <w:pPr>
        <w:pStyle w:val="ListParagraph"/>
        <w:numPr>
          <w:ilvl w:val="0"/>
          <w:numId w:val="16"/>
        </w:numPr>
        <w:tabs>
          <w:tab w:val="left" w:pos="478"/>
        </w:tabs>
        <w:spacing w:before="5" w:after="0" w:line="242" w:lineRule="auto"/>
        <w:ind w:left="116" w:right="231" w:firstLine="0"/>
        <w:jc w:val="left"/>
        <w:rPr>
          <w:sz w:val="24"/>
        </w:rPr>
      </w:pPr>
      <w:r>
        <w:rPr>
          <w:spacing w:val="-2"/>
          <w:sz w:val="24"/>
        </w:rPr>
        <w:t>有无不符合设计规范要求的部位，图纸会审所审查出的问题应提交设计单位及甲方、监理</w:t>
      </w:r>
      <w:r>
        <w:rPr>
          <w:spacing w:val="-2"/>
          <w:sz w:val="24"/>
        </w:rPr>
        <w:t>组织的图纸会审进行进一步复核。</w:t>
      </w:r>
    </w:p>
    <w:p>
      <w:pPr>
        <w:pStyle w:val="BodyText"/>
      </w:pPr>
    </w:p>
    <w:p>
      <w:pPr>
        <w:pStyle w:val="Heading2"/>
        <w:tabs>
          <w:tab w:val="left" w:pos="1082"/>
        </w:tabs>
        <w:spacing w:before="176"/>
        <w:ind w:left="0" w:right="115"/>
        <w:jc w:val="center"/>
      </w:pPr>
      <w:r>
        <w:t>第三</w:t>
      </w:r>
      <w:r>
        <w:rPr>
          <w:spacing w:val="-10"/>
        </w:rPr>
        <w:t>章</w:t>
      </w:r>
      <w:r>
        <w:tab/>
        <w:t>测量放</w:t>
      </w:r>
      <w:r>
        <w:rPr>
          <w:spacing w:val="-10"/>
        </w:rPr>
        <w:t>线</w:t>
      </w:r>
    </w:p>
    <w:p>
      <w:pPr>
        <w:pStyle w:val="BodyText"/>
        <w:spacing w:before="15"/>
        <w:rPr>
          <w:rFonts w:ascii="Microsoft JhengHei"/>
          <w:b/>
          <w:sz w:val="22"/>
        </w:rPr>
      </w:pPr>
    </w:p>
    <w:p>
      <w:pPr>
        <w:spacing w:before="1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4"/>
          <w:sz w:val="24"/>
        </w:rPr>
        <w:t>1</w:t>
      </w:r>
      <w:r>
        <w:rPr>
          <w:rFonts w:ascii="Microsoft JhengHei" w:eastAsia="Microsoft JhengHei"/>
          <w:b/>
          <w:spacing w:val="-5"/>
          <w:sz w:val="24"/>
        </w:rPr>
        <w:t>、施工测量的依据</w:t>
      </w:r>
    </w:p>
    <w:p>
      <w:pPr>
        <w:pStyle w:val="ListParagraph"/>
        <w:numPr>
          <w:ilvl w:val="1"/>
          <w:numId w:val="16"/>
        </w:numPr>
        <w:tabs>
          <w:tab w:val="left" w:pos="958"/>
        </w:tabs>
        <w:spacing w:before="209" w:after="0" w:line="240" w:lineRule="auto"/>
        <w:ind w:left="958" w:right="0" w:hanging="362"/>
        <w:jc w:val="left"/>
        <w:rPr>
          <w:sz w:val="24"/>
        </w:rPr>
      </w:pPr>
      <w:r>
        <w:rPr>
          <w:spacing w:val="-2"/>
          <w:sz w:val="24"/>
        </w:rPr>
        <w:t>平面布置图</w:t>
      </w:r>
    </w:p>
    <w:p>
      <w:pPr>
        <w:pStyle w:val="ListParagraph"/>
        <w:numPr>
          <w:ilvl w:val="1"/>
          <w:numId w:val="16"/>
        </w:numPr>
        <w:tabs>
          <w:tab w:val="left" w:pos="944"/>
        </w:tabs>
        <w:spacing w:before="5" w:after="0" w:line="240" w:lineRule="auto"/>
        <w:ind w:left="943" w:right="0" w:hanging="362"/>
        <w:jc w:val="left"/>
        <w:rPr>
          <w:sz w:val="24"/>
        </w:rPr>
      </w:pPr>
      <w:r>
        <w:rPr>
          <w:spacing w:val="-4"/>
          <w:sz w:val="24"/>
        </w:rPr>
        <w:t>施工图</w:t>
      </w:r>
    </w:p>
    <w:p>
      <w:pPr>
        <w:pStyle w:val="ListParagraph"/>
        <w:numPr>
          <w:ilvl w:val="1"/>
          <w:numId w:val="16"/>
        </w:numPr>
        <w:tabs>
          <w:tab w:val="left" w:pos="944"/>
        </w:tabs>
        <w:spacing w:before="4" w:after="0" w:line="240" w:lineRule="auto"/>
        <w:ind w:left="943" w:right="0" w:hanging="362"/>
        <w:jc w:val="left"/>
        <w:rPr>
          <w:sz w:val="24"/>
        </w:rPr>
      </w:pPr>
      <w:r>
        <w:rPr>
          <w:sz w:val="24"/>
        </w:rPr>
        <w:t>《城市测量技术规程》cjj8-</w:t>
      </w:r>
      <w:r>
        <w:rPr>
          <w:spacing w:val="-5"/>
          <w:sz w:val="24"/>
        </w:rPr>
        <w:t>99</w:t>
      </w:r>
    </w:p>
    <w:p>
      <w:pPr>
        <w:pStyle w:val="ListParagraph"/>
        <w:numPr>
          <w:ilvl w:val="1"/>
          <w:numId w:val="16"/>
        </w:numPr>
        <w:tabs>
          <w:tab w:val="left" w:pos="944"/>
        </w:tabs>
        <w:spacing w:before="5" w:after="0" w:line="240" w:lineRule="auto"/>
        <w:ind w:left="943" w:right="0" w:hanging="362"/>
        <w:jc w:val="left"/>
        <w:rPr>
          <w:sz w:val="24"/>
        </w:rPr>
      </w:pPr>
      <w:r>
        <w:rPr>
          <w:spacing w:val="-9"/>
          <w:sz w:val="24"/>
        </w:rPr>
        <w:t xml:space="preserve">电力行业标准 </w:t>
      </w:r>
      <w:r>
        <w:rPr>
          <w:sz w:val="24"/>
        </w:rPr>
        <w:t>DL/T5210.1-</w:t>
      </w:r>
      <w:r>
        <w:rPr>
          <w:spacing w:val="-4"/>
          <w:sz w:val="24"/>
        </w:rPr>
        <w:t>2005</w:t>
      </w:r>
    </w:p>
    <w:p>
      <w:pPr>
        <w:pStyle w:val="ListParagraph"/>
        <w:numPr>
          <w:ilvl w:val="1"/>
          <w:numId w:val="16"/>
        </w:numPr>
        <w:tabs>
          <w:tab w:val="left" w:pos="944"/>
        </w:tabs>
        <w:spacing w:before="4" w:after="0" w:line="240" w:lineRule="auto"/>
        <w:ind w:left="943" w:right="0" w:hanging="362"/>
        <w:jc w:val="left"/>
        <w:rPr>
          <w:sz w:val="24"/>
        </w:rPr>
      </w:pPr>
      <w:r>
        <w:rPr>
          <w:spacing w:val="-1"/>
          <w:sz w:val="24"/>
        </w:rPr>
        <w:t>施工现场的定位控制点</w:t>
      </w:r>
    </w:p>
    <w:p>
      <w:pPr>
        <w:pStyle w:val="Heading2"/>
        <w:spacing w:before="186"/>
      </w:pPr>
      <w:r>
        <w:rPr>
          <w:spacing w:val="-4"/>
        </w:rPr>
        <w:t>2</w:t>
      </w:r>
      <w:r>
        <w:rPr>
          <w:spacing w:val="-5"/>
        </w:rPr>
        <w:t>、施工测量的准备工作</w:t>
      </w:r>
    </w:p>
    <w:p>
      <w:pPr>
        <w:pStyle w:val="ListParagraph"/>
        <w:numPr>
          <w:ilvl w:val="0"/>
          <w:numId w:val="15"/>
        </w:numPr>
        <w:tabs>
          <w:tab w:val="left" w:pos="944"/>
        </w:tabs>
        <w:spacing w:before="210" w:after="0" w:line="240" w:lineRule="auto"/>
        <w:ind w:left="943" w:right="0" w:hanging="362"/>
        <w:jc w:val="left"/>
        <w:rPr>
          <w:sz w:val="24"/>
        </w:rPr>
      </w:pPr>
      <w:r>
        <w:rPr>
          <w:spacing w:val="-1"/>
          <w:sz w:val="24"/>
        </w:rPr>
        <w:t>依据施工图纸和有关资料</w:t>
      </w:r>
    </w:p>
    <w:p>
      <w:pPr>
        <w:pStyle w:val="ListParagraph"/>
        <w:numPr>
          <w:ilvl w:val="0"/>
          <w:numId w:val="15"/>
        </w:numPr>
        <w:tabs>
          <w:tab w:val="left" w:pos="944"/>
        </w:tabs>
        <w:spacing w:before="4" w:after="0" w:line="240" w:lineRule="auto"/>
        <w:ind w:left="943" w:right="0" w:hanging="362"/>
        <w:jc w:val="left"/>
        <w:rPr>
          <w:sz w:val="24"/>
        </w:rPr>
      </w:pPr>
      <w:r>
        <w:rPr>
          <w:spacing w:val="-2"/>
          <w:sz w:val="24"/>
        </w:rPr>
        <w:t>进行技术交底</w:t>
      </w:r>
    </w:p>
    <w:p>
      <w:pPr>
        <w:pStyle w:val="ListParagraph"/>
        <w:numPr>
          <w:ilvl w:val="0"/>
          <w:numId w:val="15"/>
        </w:numPr>
        <w:tabs>
          <w:tab w:val="left" w:pos="944"/>
        </w:tabs>
        <w:spacing w:before="5" w:after="0" w:line="240" w:lineRule="auto"/>
        <w:ind w:left="943" w:right="0" w:hanging="362"/>
        <w:jc w:val="left"/>
        <w:rPr>
          <w:sz w:val="24"/>
        </w:rPr>
      </w:pPr>
      <w:r>
        <w:rPr>
          <w:spacing w:val="-2"/>
          <w:sz w:val="24"/>
        </w:rPr>
        <w:t>测量放线前，请甲方单位提供水平标高及控制点或坐标点（</w:t>
      </w:r>
      <w:r>
        <w:rPr>
          <w:spacing w:val="-3"/>
          <w:sz w:val="24"/>
        </w:rPr>
        <w:t>控制点或坐标点应不少于</w:t>
      </w:r>
    </w:p>
    <w:p>
      <w:pPr>
        <w:pStyle w:val="BodyText"/>
        <w:spacing w:before="4"/>
        <w:ind w:left="116"/>
      </w:pPr>
      <w:r>
        <w:t>3</w:t>
      </w:r>
      <w:r>
        <w:rPr>
          <w:spacing w:val="-30"/>
        </w:rPr>
        <w:t xml:space="preserve"> 个</w:t>
      </w:r>
      <w:r>
        <w:t>），</w:t>
      </w:r>
      <w:r>
        <w:rPr>
          <w:spacing w:val="-1"/>
        </w:rPr>
        <w:t>进行复核，复核完毕后进行放线，发现问题及时沟通</w:t>
      </w:r>
    </w:p>
    <w:p>
      <w:pPr>
        <w:pStyle w:val="ListParagraph"/>
        <w:numPr>
          <w:ilvl w:val="0"/>
          <w:numId w:val="15"/>
        </w:numPr>
        <w:tabs>
          <w:tab w:val="left" w:pos="944"/>
        </w:tabs>
        <w:spacing w:before="5" w:after="0" w:line="270" w:lineRule="exact"/>
        <w:ind w:left="943" w:right="0" w:hanging="362"/>
        <w:jc w:val="left"/>
        <w:rPr>
          <w:sz w:val="24"/>
        </w:rPr>
      </w:pPr>
      <w:r>
        <w:rPr>
          <w:sz w:val="24"/>
        </w:rPr>
        <w:t>当遇到ft</w:t>
      </w:r>
      <w:r>
        <w:rPr>
          <w:spacing w:val="-1"/>
          <w:sz w:val="24"/>
        </w:rPr>
        <w:t>地施工环境时，放线复查发现菱形点位，需及时反馈；</w:t>
      </w:r>
    </w:p>
    <w:p>
      <w:pPr>
        <w:pStyle w:val="Heading2"/>
        <w:spacing w:line="379" w:lineRule="exact"/>
      </w:pPr>
      <w:r>
        <w:rPr>
          <w:spacing w:val="-4"/>
        </w:rPr>
        <w:t>3</w:t>
      </w:r>
      <w:r>
        <w:rPr>
          <w:spacing w:val="-5"/>
        </w:rPr>
        <w:t>、施工测量的主要内容</w:t>
      </w:r>
    </w:p>
    <w:p>
      <w:pPr>
        <w:pStyle w:val="ListParagraph"/>
        <w:numPr>
          <w:ilvl w:val="0"/>
          <w:numId w:val="14"/>
        </w:numPr>
        <w:tabs>
          <w:tab w:val="left" w:pos="958"/>
        </w:tabs>
        <w:spacing w:before="0" w:after="0" w:line="282" w:lineRule="exact"/>
        <w:ind w:left="958" w:right="0" w:hanging="362"/>
        <w:jc w:val="left"/>
        <w:rPr>
          <w:sz w:val="24"/>
        </w:rPr>
      </w:pPr>
      <w:r>
        <w:rPr>
          <w:spacing w:val="-2"/>
          <w:sz w:val="24"/>
        </w:rPr>
        <w:t>复核坐标点</w:t>
      </w:r>
    </w:p>
    <w:p>
      <w:pPr>
        <w:pStyle w:val="ListParagraph"/>
        <w:numPr>
          <w:ilvl w:val="0"/>
          <w:numId w:val="14"/>
        </w:numPr>
        <w:tabs>
          <w:tab w:val="left" w:pos="944"/>
        </w:tabs>
        <w:spacing w:before="4" w:after="0" w:line="242" w:lineRule="auto"/>
        <w:ind w:left="116" w:right="221" w:firstLine="465"/>
        <w:jc w:val="left"/>
        <w:rPr>
          <w:sz w:val="24"/>
        </w:rPr>
      </w:pPr>
      <w:r>
        <w:rPr>
          <w:spacing w:val="-2"/>
          <w:sz w:val="24"/>
        </w:rPr>
        <w:t>依据总包单位提供的控制网（或点），先放光伏电站的总控制网，再放各区控制网，</w:t>
      </w:r>
      <w:r>
        <w:rPr>
          <w:spacing w:val="-2"/>
          <w:sz w:val="24"/>
        </w:rPr>
        <w:t>了解一下甲方是否有地皮提供给我司，然后再放阵列控制线；</w:t>
      </w:r>
    </w:p>
    <w:p>
      <w:pPr>
        <w:pStyle w:val="ListParagraph"/>
        <w:numPr>
          <w:ilvl w:val="0"/>
          <w:numId w:val="14"/>
        </w:numPr>
        <w:tabs>
          <w:tab w:val="left" w:pos="944"/>
        </w:tabs>
        <w:spacing w:before="3" w:after="0" w:line="242" w:lineRule="auto"/>
        <w:ind w:left="116" w:right="231" w:firstLine="465"/>
        <w:jc w:val="left"/>
        <w:rPr>
          <w:sz w:val="24"/>
        </w:rPr>
      </w:pPr>
      <w:r>
        <w:rPr>
          <w:spacing w:val="-2"/>
          <w:sz w:val="24"/>
        </w:rPr>
        <w:t>根据设计部门提供的图纸，定出每个需要打桩的位置，用小旗、木条或铁条，能迅速</w:t>
      </w:r>
      <w:r>
        <w:rPr>
          <w:spacing w:val="-1"/>
          <w:sz w:val="24"/>
        </w:rPr>
        <w:t xml:space="preserve">固定在土层的物件做标记。放线的精度总控制网需要控制在 </w:t>
      </w:r>
      <w:r>
        <w:rPr>
          <w:sz w:val="24"/>
        </w:rPr>
        <w:t>20mm</w:t>
      </w:r>
      <w:r>
        <w:rPr>
          <w:spacing w:val="-8"/>
          <w:sz w:val="24"/>
        </w:rPr>
        <w:t xml:space="preserve"> 之内制在 </w:t>
      </w:r>
      <w:r>
        <w:rPr>
          <w:sz w:val="24"/>
        </w:rPr>
        <w:t>10mm</w:t>
      </w:r>
      <w:r>
        <w:rPr>
          <w:spacing w:val="-6"/>
          <w:sz w:val="24"/>
        </w:rPr>
        <w:t xml:space="preserve"> 之内。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spacing w:before="0" w:line="484" w:lineRule="exact"/>
        <w:ind w:left="5738" w:right="0" w:firstLine="0"/>
        <w:jc w:val="left"/>
        <w:rPr>
          <w:rFonts w:ascii="Microsoft JhengHei" w:eastAsia="Microsoft JhengHei"/>
          <w:b/>
          <w:sz w:val="28"/>
        </w:rPr>
      </w:pPr>
      <w:r>
        <w:pict>
          <v:group id="_x0000_s1025" style="width:217.3pt;height:70.8pt;margin-top:-30.38pt;margin-left:118.85pt;mso-position-horizontal-relative:page;position:absolute;z-index:251660288" coordorigin="2377,-608" coordsize="4346,14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3792;height:1416;left:2377;position:absolute;top:-608" stroked="f">
              <v:imagedata r:id="rId9" o:title=""/>
            </v:shape>
            <v:shape id="_x0000_s1027" style="width:121;height:120;left:6602;position:absolute;top:189" coordorigin="6603,189" coordsize="121,120" path="m6603,309l6603,189,6723,249,6603,309xe" filled="t" fillcolor="red" stroked="f">
              <v:fill type="solid"/>
              <v:path arrowok="t"/>
            </v:shape>
            <v:line id="_x0000_s1028" style="position:absolute" from="5919,248" to="6701,249" stroked="t" strokecolor="red" strokeweight="0.75pt">
              <v:stroke dashstyle="solid"/>
            </v:line>
          </v:group>
        </w:pict>
      </w:r>
      <w:r>
        <w:rPr>
          <w:rFonts w:ascii="Microsoft JhengHei" w:eastAsia="Microsoft JhengHei"/>
          <w:b/>
          <w:color w:val="FF0000"/>
          <w:spacing w:val="-3"/>
          <w:sz w:val="28"/>
        </w:rPr>
        <w:t>总控制网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7"/>
        <w:rPr>
          <w:rFonts w:ascii="Microsoft JhengHei"/>
          <w:b/>
          <w:sz w:val="16"/>
        </w:rPr>
      </w:pPr>
    </w:p>
    <w:p>
      <w:pPr>
        <w:spacing w:before="0" w:line="483" w:lineRule="exact"/>
        <w:ind w:left="0" w:right="2014" w:firstLine="0"/>
        <w:jc w:val="right"/>
        <w:rPr>
          <w:rFonts w:ascii="Microsoft JhengHei" w:eastAsia="Microsoft JhengHei"/>
          <w:b/>
          <w:sz w:val="28"/>
        </w:rPr>
      </w:pPr>
      <w:r>
        <w:pict>
          <v:group id="_x0000_s1029" style="width:305.7pt;height:66.6pt;margin-top:-32.5pt;margin-left:91.9pt;mso-position-horizontal-relative:page;position:absolute;z-index:251661312" coordorigin="1838,-650" coordsize="6114,1332">
            <v:shape id="_x0000_s1030" style="width:4964;height:1024;left:1838;position:absolute;top:-646" coordorigin="1838,-645" coordsize="4964,1024" path="m1843,-640l1843,374m6797,-640l6797,374m1838,-645l6802,-645m1848,-308l6792,-308m1838,379l6802,379e" filled="f" stroked="t" strokecolor="black" strokeweight="0.5pt">
              <v:stroke dashstyle="solid"/>
              <v:path arrowok="t"/>
            </v:shape>
            <v:shape id="_x0000_s1031" style="width:120;height:120;left:7832;position:absolute;top:561" coordorigin="7832,562" coordsize="120,120" path="m7832,682l7832,562,7952,622,7832,682xe" filled="t" fillcolor="red" stroked="f">
              <v:fill type="solid"/>
              <v:path arrowok="t"/>
            </v:shape>
            <v:shape id="_x0000_s1032" style="width:1399;height:1014;left:6531;position:absolute;top:-393" coordorigin="6531,-392" coordsize="1399,1014" path="m6531,-392l7241,-392,7241,622,7929,622e" filled="f" stroked="t" strokecolor="red" strokeweight="0.75pt">
              <v:stroke dashstyle="solid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width:440;height:240;left:6065;position:absolute;top:-60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5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4" type="#_x0000_t202" style="width:1043;height:687;left:5754;position:absolute;top:-309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4"/>
                      <w:ind w:left="24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10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5" type="#_x0000_t202" style="width:1174;height:687;left:4580;position:absolute;top:-309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86"/>
                      <w:ind w:left="37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9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6" type="#_x0000_t202" style="width:782;height:687;left:3798;position:absolute;top:-309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86"/>
                      <w:ind w:left="17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8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7" type="#_x0000_t202" style="width:1043;height:687;left:2755;position:absolute;top:-309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86"/>
                      <w:ind w:left="30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8" type="#_x0000_t202" style="width:912;height:687;left:1843;position:absolute;top:-309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86"/>
                      <w:ind w:left="24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39" type="#_x0000_t202" style="width:1174;height:337;left:4580;position:absolute;top:-646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"/>
                      <w:ind w:left="37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4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40" type="#_x0000_t202" style="width:782;height:337;left:3798;position:absolute;top:-646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"/>
                      <w:ind w:left="17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41" type="#_x0000_t202" style="width:1043;height:337;left:2755;position:absolute;top:-646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"/>
                      <w:ind w:left="30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  <v:shape id="_x0000_s1042" type="#_x0000_t202" style="width:912;height:337;left:1843;position:absolute;top:-646" filled="f" stroked="t" strokecolor="black" strokeweight="0.5pt">
              <v:stroke dashstyle="solid"/>
              <v:textbox inset="0,0,0,0">
                <w:txbxContent>
                  <w:p>
                    <w:pPr>
                      <w:spacing w:before="11"/>
                      <w:ind w:left="24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1</w:t>
                    </w:r>
                    <w:r>
                      <w:rPr>
                        <w:spacing w:val="-35"/>
                        <w:sz w:val="24"/>
                      </w:rPr>
                      <w:t xml:space="preserve"> 区</w:t>
                    </w:r>
                  </w:p>
                </w:txbxContent>
              </v:textbox>
            </v:shape>
          </v:group>
        </w:pict>
      </w:r>
      <w:r>
        <w:rPr>
          <w:rFonts w:ascii="Microsoft JhengHei" w:eastAsia="Microsoft JhengHei"/>
          <w:b/>
          <w:color w:val="FF0000"/>
          <w:spacing w:val="-3"/>
          <w:sz w:val="28"/>
        </w:rPr>
        <w:t>区控制网</w:t>
      </w:r>
    </w:p>
    <w:p>
      <w:pPr>
        <w:spacing w:after="0" w:line="483" w:lineRule="exact"/>
        <w:jc w:val="right"/>
        <w:rPr>
          <w:rFonts w:ascii="Microsoft JhengHei" w:eastAsia="Microsoft JhengHei"/>
          <w:sz w:val="28"/>
        </w:rPr>
        <w:sectPr>
          <w:headerReference w:type="default" r:id="rId10"/>
          <w:pgSz w:w="11910" w:h="16840"/>
          <w:pgMar w:top="1100" w:right="560" w:bottom="280" w:left="1300" w:header="906" w:footer="0"/>
          <w:pgNumType w:start="4"/>
          <w:cols w:space="708"/>
        </w:sectPr>
      </w:pPr>
    </w:p>
    <w:p>
      <w:pPr>
        <w:pStyle w:val="Heading2"/>
        <w:spacing w:line="395" w:lineRule="exact"/>
      </w:pPr>
      <w:r>
        <w:rPr>
          <w:w w:val="90"/>
        </w:rPr>
        <w:t>4、GPS</w:t>
      </w:r>
      <w:r>
        <w:rPr>
          <w:spacing w:val="61"/>
          <w:w w:val="150"/>
        </w:rPr>
        <w:t xml:space="preserve"> </w:t>
      </w:r>
      <w:r>
        <w:rPr>
          <w:w w:val="90"/>
        </w:rPr>
        <w:t>测</w:t>
      </w:r>
      <w:r>
        <w:rPr>
          <w:w w:val="90"/>
        </w:rPr>
        <w:t>量</w:t>
      </w:r>
      <w:r>
        <w:rPr>
          <w:w w:val="90"/>
        </w:rPr>
        <w:t>仪</w:t>
      </w:r>
      <w:r>
        <w:rPr>
          <w:w w:val="90"/>
        </w:rPr>
        <w:t>施</w:t>
      </w:r>
      <w:r>
        <w:rPr>
          <w:w w:val="90"/>
        </w:rPr>
        <w:t>工</w:t>
      </w:r>
      <w:r>
        <w:rPr>
          <w:w w:val="90"/>
        </w:rPr>
        <w:t>方</w:t>
      </w:r>
      <w:r>
        <w:rPr>
          <w:spacing w:val="-10"/>
          <w:w w:val="90"/>
        </w:rPr>
        <w:t>法</w:t>
      </w:r>
    </w:p>
    <w:p>
      <w:pPr>
        <w:pStyle w:val="BodyText"/>
        <w:spacing w:before="210" w:line="242" w:lineRule="auto"/>
        <w:ind w:left="116" w:right="148" w:firstLine="480"/>
      </w:pPr>
      <w:r>
        <w:rPr>
          <w:spacing w:val="-19"/>
        </w:rPr>
        <w:t xml:space="preserve">采用 </w:t>
      </w:r>
      <w:r>
        <w:rPr>
          <w:spacing w:val="-2"/>
        </w:rPr>
        <w:t>GPS</w:t>
      </w:r>
      <w:r>
        <w:rPr>
          <w:spacing w:val="-10"/>
        </w:rPr>
        <w:t xml:space="preserve"> 技术布设控制网，可采用静态，快速静态，</w:t>
      </w:r>
      <w:r>
        <w:rPr>
          <w:spacing w:val="-2"/>
        </w:rPr>
        <w:t>RTK</w:t>
      </w:r>
      <w:r>
        <w:rPr>
          <w:spacing w:val="-20"/>
        </w:rPr>
        <w:t xml:space="preserve"> 以及网络 </w:t>
      </w:r>
      <w:r>
        <w:rPr>
          <w:spacing w:val="-2"/>
        </w:rPr>
        <w:t>RTK</w:t>
      </w:r>
      <w:r>
        <w:rPr>
          <w:spacing w:val="-10"/>
        </w:rPr>
        <w:t xml:space="preserve"> 等方法进行，静态</w:t>
      </w:r>
      <w:r>
        <w:rPr>
          <w:spacing w:val="-5"/>
        </w:rPr>
        <w:t xml:space="preserve">测量作业方法和数据处理按现行标准 </w:t>
      </w:r>
      <w:r>
        <w:rPr>
          <w:spacing w:val="-2"/>
        </w:rPr>
        <w:t>C1173《全球定位系统城市测量技术规程》的规定执行。</w:t>
      </w:r>
      <w:r>
        <w:rPr>
          <w:spacing w:val="-8"/>
        </w:rPr>
        <w:t xml:space="preserve">常规 </w:t>
      </w:r>
      <w:r>
        <w:t>RTK</w:t>
      </w:r>
      <w:r>
        <w:rPr>
          <w:spacing w:val="-5"/>
        </w:rPr>
        <w:t xml:space="preserve"> 技术布设控制网应符合下列规定：</w:t>
      </w: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4" w:after="0" w:line="242" w:lineRule="auto"/>
        <w:ind w:left="3794" w:right="208" w:hanging="3198"/>
        <w:jc w:val="left"/>
        <w:rPr>
          <w:sz w:val="24"/>
        </w:rPr>
      </w:pPr>
      <w:r>
        <w:rPr>
          <w:spacing w:val="-20"/>
          <w:sz w:val="24"/>
        </w:rPr>
        <w:t xml:space="preserve">采用 </w:t>
      </w:r>
      <w:r>
        <w:rPr>
          <w:sz w:val="24"/>
        </w:rPr>
        <w:t>RTK</w:t>
      </w:r>
      <w:r>
        <w:rPr>
          <w:spacing w:val="-12"/>
          <w:sz w:val="24"/>
        </w:rPr>
        <w:t xml:space="preserve"> 观测时，建立 </w:t>
      </w:r>
      <w:r>
        <w:rPr>
          <w:sz w:val="24"/>
        </w:rPr>
        <w:t>RTK</w:t>
      </w:r>
      <w:r>
        <w:rPr>
          <w:spacing w:val="-12"/>
          <w:sz w:val="24"/>
        </w:rPr>
        <w:t xml:space="preserve"> 基准站网</w:t>
      </w:r>
      <w:r>
        <w:rPr>
          <w:sz w:val="24"/>
        </w:rPr>
        <w:t>，RTK</w:t>
      </w:r>
      <w:r>
        <w:rPr>
          <w:spacing w:val="-8"/>
          <w:sz w:val="24"/>
        </w:rPr>
        <w:t xml:space="preserve"> 测量基准站的作业半径应符合下表规定。</w:t>
      </w:r>
      <w:r>
        <w:rPr>
          <w:sz w:val="24"/>
        </w:rPr>
        <w:t xml:space="preserve"> RTK</w:t>
      </w:r>
      <w:r>
        <w:rPr>
          <w:spacing w:val="-7"/>
          <w:sz w:val="24"/>
        </w:rPr>
        <w:t xml:space="preserve"> 基准站作业半径</w:t>
      </w:r>
      <w:r>
        <w:rPr>
          <w:sz w:val="24"/>
        </w:rPr>
        <w:t>（KM）</w:t>
      </w:r>
    </w:p>
    <w:p>
      <w:pPr>
        <w:pStyle w:val="BodyText"/>
        <w:spacing w:before="3"/>
      </w:pPr>
    </w:p>
    <w:tbl>
      <w:tblPr>
        <w:tblStyle w:val="TableNormal0"/>
        <w:tblW w:w="0" w:type="auto"/>
        <w:jc w:val="left"/>
        <w:tblInd w:w="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6"/>
        <w:gridCol w:w="2006"/>
        <w:gridCol w:w="2006"/>
        <w:gridCol w:w="2006"/>
      </w:tblGrid>
      <w:tr>
        <w:tblPrEx>
          <w:tblW w:w="0" w:type="auto"/>
          <w:jc w:val="left"/>
          <w:tblInd w:w="95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4"/>
          <w:jc w:val="left"/>
        </w:trPr>
        <w:tc>
          <w:tcPr>
            <w:tcW w:w="2006" w:type="dxa"/>
          </w:tcPr>
          <w:p>
            <w:pPr>
              <w:pStyle w:val="TableParagraph"/>
              <w:spacing w:before="30" w:line="240" w:lineRule="auto"/>
              <w:ind w:left="150" w:right="140"/>
              <w:rPr>
                <w:sz w:val="24"/>
              </w:rPr>
            </w:pPr>
            <w:r>
              <w:rPr>
                <w:spacing w:val="-2"/>
                <w:sz w:val="24"/>
              </w:rPr>
              <w:t>基准站等级</w:t>
            </w:r>
          </w:p>
        </w:tc>
        <w:tc>
          <w:tcPr>
            <w:tcW w:w="2006" w:type="dxa"/>
          </w:tcPr>
          <w:p>
            <w:pPr>
              <w:pStyle w:val="TableParagraph"/>
              <w:spacing w:before="30" w:line="240" w:lineRule="auto"/>
              <w:ind w:left="150" w:right="140"/>
              <w:rPr>
                <w:sz w:val="24"/>
              </w:rPr>
            </w:pPr>
            <w:r>
              <w:rPr>
                <w:spacing w:val="-2"/>
                <w:sz w:val="24"/>
              </w:rPr>
              <w:t>城市二等及以上</w:t>
            </w:r>
          </w:p>
        </w:tc>
        <w:tc>
          <w:tcPr>
            <w:tcW w:w="2006" w:type="dxa"/>
          </w:tcPr>
          <w:p>
            <w:pPr>
              <w:pStyle w:val="TableParagraph"/>
              <w:spacing w:before="30" w:line="240" w:lineRule="auto"/>
              <w:ind w:left="150" w:right="140"/>
              <w:rPr>
                <w:sz w:val="24"/>
              </w:rPr>
            </w:pPr>
            <w:r>
              <w:rPr>
                <w:spacing w:val="-2"/>
                <w:sz w:val="24"/>
              </w:rPr>
              <w:t>城市 三、四等</w:t>
            </w:r>
          </w:p>
        </w:tc>
        <w:tc>
          <w:tcPr>
            <w:tcW w:w="2006" w:type="dxa"/>
          </w:tcPr>
          <w:p>
            <w:pPr>
              <w:pStyle w:val="TableParagraph"/>
              <w:spacing w:before="30" w:line="240" w:lineRule="auto"/>
              <w:ind w:left="149" w:right="140"/>
              <w:rPr>
                <w:sz w:val="24"/>
              </w:rPr>
            </w:pPr>
            <w:r>
              <w:rPr>
                <w:spacing w:val="-3"/>
                <w:sz w:val="24"/>
              </w:rPr>
              <w:t>地市一级</w:t>
            </w:r>
          </w:p>
        </w:tc>
      </w:tr>
      <w:tr>
        <w:tblPrEx>
          <w:tblW w:w="0" w:type="auto"/>
          <w:jc w:val="left"/>
          <w:tblInd w:w="9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2"/>
          <w:jc w:val="left"/>
        </w:trPr>
        <w:tc>
          <w:tcPr>
            <w:tcW w:w="2006" w:type="dxa"/>
          </w:tcPr>
          <w:p>
            <w:pPr>
              <w:pStyle w:val="TableParagraph"/>
              <w:spacing w:before="39" w:line="240" w:lineRule="auto"/>
              <w:ind w:left="150" w:right="140"/>
              <w:rPr>
                <w:sz w:val="24"/>
              </w:rPr>
            </w:pPr>
            <w:r>
              <w:rPr>
                <w:spacing w:val="-3"/>
                <w:sz w:val="24"/>
              </w:rPr>
              <w:t>作业半径</w:t>
            </w:r>
          </w:p>
        </w:tc>
        <w:tc>
          <w:tcPr>
            <w:tcW w:w="2006" w:type="dxa"/>
          </w:tcPr>
          <w:p>
            <w:pPr>
              <w:pStyle w:val="TableParagraph"/>
              <w:spacing w:before="39" w:line="240" w:lineRule="auto"/>
              <w:ind w:left="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06" w:type="dxa"/>
          </w:tcPr>
          <w:p>
            <w:pPr>
              <w:pStyle w:val="TableParagraph"/>
              <w:spacing w:before="39" w:line="240" w:lineRule="auto"/>
              <w:ind w:lef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6" w:type="dxa"/>
          </w:tcPr>
          <w:p>
            <w:pPr>
              <w:pStyle w:val="TableParagraph"/>
              <w:spacing w:before="39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>
      <w:pPr>
        <w:pStyle w:val="BodyText"/>
        <w:spacing w:before="8"/>
      </w:pPr>
    </w:p>
    <w:p>
      <w:pPr>
        <w:pStyle w:val="ListParagraph"/>
        <w:numPr>
          <w:ilvl w:val="0"/>
          <w:numId w:val="13"/>
        </w:numPr>
        <w:tabs>
          <w:tab w:val="left" w:pos="1080"/>
        </w:tabs>
        <w:spacing w:before="0" w:after="0" w:line="242" w:lineRule="auto"/>
        <w:ind w:left="116" w:right="232" w:firstLine="480"/>
        <w:jc w:val="both"/>
        <w:rPr>
          <w:sz w:val="24"/>
        </w:rPr>
      </w:pPr>
      <w:r>
        <w:rPr>
          <w:spacing w:val="-2"/>
          <w:sz w:val="24"/>
        </w:rPr>
        <w:t>IAN-80</w:t>
      </w:r>
      <w:r>
        <w:rPr>
          <w:spacing w:val="-8"/>
          <w:sz w:val="24"/>
        </w:rPr>
        <w:t xml:space="preserve"> 坐标系与地点坐标的转换参数关系的参点应在 </w:t>
      </w:r>
      <w:r>
        <w:rPr>
          <w:spacing w:val="-2"/>
          <w:sz w:val="24"/>
        </w:rPr>
        <w:t>3</w:t>
      </w:r>
      <w:r>
        <w:rPr>
          <w:spacing w:val="-7"/>
          <w:sz w:val="24"/>
        </w:rPr>
        <w:t xml:space="preserve"> 个以上，所选参点应均匀分</w:t>
      </w:r>
      <w:r>
        <w:rPr>
          <w:spacing w:val="-2"/>
          <w:sz w:val="24"/>
        </w:rPr>
        <w:t xml:space="preserve">布，能控制整个测量区，转换后各点的线差分量应小于 </w:t>
      </w:r>
      <w:r>
        <w:rPr>
          <w:sz w:val="24"/>
        </w:rPr>
        <w:t>50mm。</w:t>
      </w: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3" w:after="0" w:line="242" w:lineRule="auto"/>
        <w:ind w:left="116" w:right="231" w:firstLine="480"/>
        <w:jc w:val="both"/>
        <w:rPr>
          <w:sz w:val="24"/>
        </w:rPr>
      </w:pPr>
      <w:r>
        <w:rPr>
          <w:spacing w:val="-2"/>
          <w:sz w:val="24"/>
        </w:rPr>
        <w:t>基准站（如下图）接收机三脚架，架设后，无线应进行定向，开机前、关机后应分别</w:t>
      </w:r>
      <w:r>
        <w:rPr>
          <w:spacing w:val="-5"/>
          <w:sz w:val="24"/>
        </w:rPr>
        <w:t xml:space="preserve">提取接收机天线的高度，二次较差应小于 </w:t>
      </w:r>
      <w:r>
        <w:rPr>
          <w:spacing w:val="-4"/>
          <w:sz w:val="24"/>
        </w:rPr>
        <w:t>3mm。对基准站输入甲方提供的定位控制点，并将施</w:t>
      </w:r>
      <w:r>
        <w:rPr>
          <w:spacing w:val="-2"/>
          <w:sz w:val="24"/>
        </w:rPr>
        <w:t>工控制网各相关数据输入基准站。</w:t>
      </w:r>
    </w:p>
    <w:p>
      <w:pPr>
        <w:pStyle w:val="BodyText"/>
        <w:spacing w:before="11"/>
        <w:rPr>
          <w:sz w:val="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2271077</wp:posOffset>
            </wp:positionH>
            <wp:positionV relativeFrom="paragraph">
              <wp:posOffset>95646</wp:posOffset>
            </wp:positionV>
            <wp:extent cx="3748613" cy="2803779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8613" cy="2803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1" w:after="0" w:line="242" w:lineRule="auto"/>
        <w:ind w:left="116" w:right="231" w:firstLine="480"/>
        <w:jc w:val="both"/>
        <w:rPr>
          <w:sz w:val="24"/>
        </w:rPr>
      </w:pPr>
      <w:r>
        <w:rPr>
          <w:spacing w:val="-2"/>
          <w:sz w:val="24"/>
        </w:rPr>
        <w:t>移动站跟踪杆应有辅助支架，气泡应平桥稳定居中，作业前检查“无线”类型输入的</w:t>
      </w:r>
      <w:r>
        <w:rPr>
          <w:spacing w:val="-1"/>
          <w:sz w:val="24"/>
        </w:rPr>
        <w:t xml:space="preserve">正确性，并在一个已知点观测，对基准站进行校核，点位较差应小于 </w:t>
      </w:r>
      <w:r>
        <w:rPr>
          <w:sz w:val="24"/>
        </w:rPr>
        <w:t>50mm，然后根据需要进</w:t>
      </w:r>
      <w:r>
        <w:rPr>
          <w:spacing w:val="-11"/>
          <w:sz w:val="24"/>
        </w:rPr>
        <w:t xml:space="preserve">行 </w:t>
      </w:r>
      <w:r>
        <w:rPr>
          <w:sz w:val="24"/>
        </w:rPr>
        <w:t>X</w:t>
      </w:r>
      <w:r>
        <w:rPr>
          <w:spacing w:val="-15"/>
          <w:sz w:val="24"/>
        </w:rPr>
        <w:t xml:space="preserve"> 及 </w:t>
      </w:r>
      <w:r>
        <w:rPr>
          <w:sz w:val="24"/>
        </w:rPr>
        <w:t>Y</w:t>
      </w:r>
      <w:r>
        <w:rPr>
          <w:spacing w:val="-5"/>
          <w:sz w:val="24"/>
        </w:rPr>
        <w:t xml:space="preserve"> 方向移动，确定点位后，做好标记。</w:t>
      </w: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4" w:after="0" w:line="242" w:lineRule="auto"/>
        <w:ind w:left="116" w:right="231" w:firstLine="480"/>
        <w:jc w:val="both"/>
        <w:rPr>
          <w:sz w:val="24"/>
        </w:rPr>
      </w:pPr>
      <w:r>
        <w:rPr>
          <w:spacing w:val="-4"/>
          <w:sz w:val="24"/>
        </w:rPr>
        <w:t xml:space="preserve">流动站电子簿记录，记录数据应是 </w:t>
      </w:r>
      <w:r>
        <w:rPr>
          <w:spacing w:val="-2"/>
          <w:sz w:val="24"/>
        </w:rPr>
        <w:t>GPS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RTK</w:t>
      </w:r>
      <w:r>
        <w:rPr>
          <w:spacing w:val="-7"/>
          <w:sz w:val="24"/>
        </w:rPr>
        <w:t xml:space="preserve"> 观测值的固定解，固定解应在稳定收敛至</w:t>
      </w:r>
      <w:r>
        <w:rPr>
          <w:spacing w:val="-2"/>
          <w:sz w:val="24"/>
        </w:rPr>
        <w:t>毫米级，精度后方可进行观测，记录并储存。（基准站作业记录表，见附图）</w:t>
      </w: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3" w:after="0" w:line="242" w:lineRule="auto"/>
        <w:ind w:left="116" w:right="171" w:firstLine="480"/>
        <w:jc w:val="both"/>
        <w:rPr>
          <w:sz w:val="24"/>
        </w:rPr>
      </w:pPr>
      <w:r>
        <w:rPr>
          <w:spacing w:val="-9"/>
          <w:sz w:val="24"/>
        </w:rPr>
        <w:t xml:space="preserve">移动站 </w:t>
      </w:r>
      <w:r>
        <w:rPr>
          <w:spacing w:val="-4"/>
          <w:sz w:val="24"/>
        </w:rPr>
        <w:t>PTK</w:t>
      </w:r>
      <w:r>
        <w:rPr>
          <w:spacing w:val="-9"/>
          <w:sz w:val="24"/>
        </w:rPr>
        <w:t xml:space="preserve"> 观测应进行独立观测两侧回，每测回应观测定位 </w:t>
      </w:r>
      <w:r>
        <w:rPr>
          <w:spacing w:val="-4"/>
          <w:sz w:val="24"/>
        </w:rPr>
        <w:t>3</w:t>
      </w:r>
      <w:r>
        <w:rPr>
          <w:spacing w:val="-8"/>
          <w:sz w:val="24"/>
        </w:rPr>
        <w:t xml:space="preserve"> 次，其坐标分量较差应</w:t>
      </w:r>
      <w:r>
        <w:rPr>
          <w:sz w:val="24"/>
        </w:rPr>
        <w:t>小于 10mm，取平均值为定位值，第二回观测时应对仪器系统进行初始化，两测回观察定位坐</w:t>
      </w:r>
      <w:r>
        <w:rPr>
          <w:spacing w:val="-6"/>
          <w:sz w:val="24"/>
        </w:rPr>
        <w:t xml:space="preserve">标分量较差应小于 </w:t>
      </w:r>
      <w:r>
        <w:rPr>
          <w:spacing w:val="16"/>
          <w:sz w:val="24"/>
        </w:rPr>
        <w:t>20mm</w:t>
      </w:r>
      <w:r>
        <w:rPr>
          <w:spacing w:val="-27"/>
          <w:sz w:val="24"/>
        </w:rPr>
        <w:t>，并取平均值作为最后定位观察值。移动站</w:t>
      </w:r>
      <w:r>
        <w:rPr>
          <w:spacing w:val="-6"/>
          <w:sz w:val="24"/>
        </w:rPr>
        <w:t>（如下图</w:t>
      </w:r>
      <w:r>
        <w:rPr>
          <w:spacing w:val="-112"/>
          <w:sz w:val="24"/>
        </w:rPr>
        <w:t>）</w:t>
      </w:r>
      <w:r>
        <w:rPr>
          <w:spacing w:val="-6"/>
          <w:sz w:val="24"/>
        </w:rPr>
        <w:t xml:space="preserve">初始化应符合 </w:t>
      </w:r>
      <w:r>
        <w:rPr>
          <w:spacing w:val="-6"/>
          <w:sz w:val="24"/>
        </w:rPr>
        <w:t>PDOP</w:t>
      </w:r>
      <w:r>
        <w:rPr>
          <w:spacing w:val="-4"/>
          <w:sz w:val="24"/>
        </w:rPr>
        <w:t>值＜6。</w:t>
      </w:r>
    </w:p>
    <w:p>
      <w:pPr>
        <w:pStyle w:val="ListParagraph"/>
        <w:numPr>
          <w:ilvl w:val="0"/>
          <w:numId w:val="13"/>
        </w:numPr>
        <w:tabs>
          <w:tab w:val="left" w:pos="958"/>
        </w:tabs>
        <w:spacing w:before="5" w:after="0" w:line="242" w:lineRule="auto"/>
        <w:ind w:left="116" w:right="111" w:firstLine="480"/>
        <w:jc w:val="left"/>
        <w:rPr>
          <w:sz w:val="24"/>
        </w:rPr>
      </w:pPr>
      <w:r>
        <w:rPr>
          <w:spacing w:val="-4"/>
          <w:sz w:val="24"/>
        </w:rPr>
        <w:t>PTK</w:t>
      </w:r>
      <w:r>
        <w:rPr>
          <w:spacing w:val="-10"/>
          <w:sz w:val="24"/>
        </w:rPr>
        <w:t xml:space="preserve"> 原始数据记录应包括：基准站，校核站信息，观测站坐标值，观测时间，仪器高，</w:t>
      </w:r>
      <w:r>
        <w:rPr>
          <w:spacing w:val="-2"/>
          <w:sz w:val="24"/>
        </w:rPr>
        <w:t>观测精度等有关记录。</w:t>
      </w:r>
    </w:p>
    <w:p>
      <w:pPr>
        <w:spacing w:after="0" w:line="242" w:lineRule="auto"/>
        <w:jc w:val="left"/>
        <w:rPr>
          <w:sz w:val="24"/>
        </w:rPr>
        <w:sectPr>
          <w:headerReference w:type="default" r:id="rId12"/>
          <w:pgSz w:w="11910" w:h="16840"/>
          <w:pgMar w:top="1100" w:right="560" w:bottom="280" w:left="1300" w:header="906" w:footer="0"/>
          <w:pgNumType w:start="5"/>
          <w:cols w:space="708"/>
        </w:sectPr>
      </w:pPr>
    </w:p>
    <w:p>
      <w:pPr>
        <w:spacing w:before="0" w:line="395" w:lineRule="exact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sz w:val="24"/>
        </w:rPr>
        <w:t>5、</w:t>
      </w:r>
      <w:r>
        <w:rPr>
          <w:rFonts w:ascii="Microsoft JhengHei" w:eastAsia="Microsoft JhengHei"/>
          <w:b/>
          <w:spacing w:val="-2"/>
          <w:sz w:val="24"/>
        </w:rPr>
        <w:t>控制网的布设</w:t>
      </w:r>
    </w:p>
    <w:p>
      <w:pPr>
        <w:pStyle w:val="BodyText"/>
        <w:spacing w:before="210" w:after="38"/>
        <w:ind w:left="116"/>
      </w:pPr>
      <w:r>
        <w:rPr>
          <w:spacing w:val="-4"/>
        </w:rPr>
        <w:t xml:space="preserve">业主单位提供的外围坐标点，分别为 </w:t>
      </w:r>
      <w:r>
        <w:t>A、B、C、D、E</w:t>
      </w:r>
      <w:r>
        <w:rPr>
          <w:spacing w:val="-24"/>
        </w:rPr>
        <w:t xml:space="preserve"> 点，</w:t>
      </w:r>
    </w:p>
    <w:tbl>
      <w:tblPr>
        <w:tblStyle w:val="TableNormal1"/>
        <w:tblW w:w="0" w:type="auto"/>
        <w:jc w:val="left"/>
        <w:tblInd w:w="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0"/>
        <w:gridCol w:w="1920"/>
        <w:gridCol w:w="1920"/>
        <w:gridCol w:w="1370"/>
      </w:tblGrid>
      <w:tr>
        <w:tblPrEx>
          <w:tblW w:w="0" w:type="auto"/>
          <w:jc w:val="left"/>
          <w:tblInd w:w="5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950" w:type="dxa"/>
          </w:tcPr>
          <w:p>
            <w:pPr>
              <w:pStyle w:val="TableParagraph"/>
              <w:spacing w:before="0" w:line="256" w:lineRule="exact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则 A</w:t>
            </w:r>
            <w:r>
              <w:rPr>
                <w:spacing w:val="-35"/>
                <w:sz w:val="24"/>
              </w:rPr>
              <w:t xml:space="preserve"> 点</w:t>
            </w:r>
          </w:p>
        </w:tc>
        <w:tc>
          <w:tcPr>
            <w:tcW w:w="1920" w:type="dxa"/>
          </w:tcPr>
          <w:p>
            <w:pPr>
              <w:pStyle w:val="TableParagraph"/>
              <w:spacing w:before="0" w:line="256" w:lineRule="exact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X=4137396.508</w:t>
            </w:r>
          </w:p>
        </w:tc>
        <w:tc>
          <w:tcPr>
            <w:tcW w:w="1920" w:type="dxa"/>
          </w:tcPr>
          <w:p>
            <w:pPr>
              <w:pStyle w:val="TableParagraph"/>
              <w:spacing w:before="0" w:line="256" w:lineRule="exact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>Y=530309.366</w:t>
            </w:r>
          </w:p>
        </w:tc>
        <w:tc>
          <w:tcPr>
            <w:tcW w:w="1370" w:type="dxa"/>
          </w:tcPr>
          <w:p>
            <w:pPr>
              <w:pStyle w:val="TableParagraph"/>
              <w:spacing w:before="0" w:line="256" w:lineRule="exact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Z=214.436</w:t>
            </w:r>
          </w:p>
        </w:tc>
      </w:tr>
      <w:tr>
        <w:tblPrEx>
          <w:tblW w:w="0" w:type="auto"/>
          <w:jc w:val="left"/>
          <w:tblInd w:w="5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950" w:type="dxa"/>
          </w:tcPr>
          <w:p>
            <w:pPr>
              <w:pStyle w:val="TableParagraph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35"/>
                <w:sz w:val="24"/>
              </w:rPr>
              <w:t xml:space="preserve"> 点</w:t>
            </w:r>
          </w:p>
        </w:tc>
        <w:tc>
          <w:tcPr>
            <w:tcW w:w="1920" w:type="dxa"/>
          </w:tcPr>
          <w:p>
            <w:pPr>
              <w:pStyle w:val="TableParagraph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X=4137267.555</w:t>
            </w:r>
          </w:p>
        </w:tc>
        <w:tc>
          <w:tcPr>
            <w:tcW w:w="1920" w:type="dxa"/>
          </w:tcPr>
          <w:p>
            <w:pPr>
              <w:pStyle w:val="TableParagraph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>Y=530285.210</w:t>
            </w:r>
          </w:p>
        </w:tc>
        <w:tc>
          <w:tcPr>
            <w:tcW w:w="137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Z=220.477</w:t>
            </w:r>
          </w:p>
        </w:tc>
      </w:tr>
      <w:tr>
        <w:tblPrEx>
          <w:tblW w:w="0" w:type="auto"/>
          <w:jc w:val="left"/>
          <w:tblInd w:w="5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950" w:type="dxa"/>
          </w:tcPr>
          <w:p>
            <w:pPr>
              <w:pStyle w:val="TableParagraph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35"/>
                <w:sz w:val="24"/>
              </w:rPr>
              <w:t xml:space="preserve"> 点</w:t>
            </w:r>
          </w:p>
        </w:tc>
        <w:tc>
          <w:tcPr>
            <w:tcW w:w="1920" w:type="dxa"/>
          </w:tcPr>
          <w:p>
            <w:pPr>
              <w:pStyle w:val="TableParagraph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X=4137391.924</w:t>
            </w:r>
          </w:p>
        </w:tc>
        <w:tc>
          <w:tcPr>
            <w:tcW w:w="1920" w:type="dxa"/>
          </w:tcPr>
          <w:p>
            <w:pPr>
              <w:pStyle w:val="TableParagraph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>Y=530486.000</w:t>
            </w:r>
          </w:p>
        </w:tc>
        <w:tc>
          <w:tcPr>
            <w:tcW w:w="137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Z=224.608</w:t>
            </w:r>
          </w:p>
        </w:tc>
      </w:tr>
      <w:tr>
        <w:tblPrEx>
          <w:tblW w:w="0" w:type="auto"/>
          <w:jc w:val="left"/>
          <w:tblInd w:w="5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950" w:type="dxa"/>
          </w:tcPr>
          <w:p>
            <w:pPr>
              <w:pStyle w:val="TableParagraph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35"/>
                <w:sz w:val="24"/>
              </w:rPr>
              <w:t xml:space="preserve"> 点</w:t>
            </w:r>
          </w:p>
        </w:tc>
        <w:tc>
          <w:tcPr>
            <w:tcW w:w="1920" w:type="dxa"/>
          </w:tcPr>
          <w:p>
            <w:pPr>
              <w:pStyle w:val="TableParagraph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X=4137787.740</w:t>
            </w:r>
          </w:p>
        </w:tc>
        <w:tc>
          <w:tcPr>
            <w:tcW w:w="1920" w:type="dxa"/>
          </w:tcPr>
          <w:p>
            <w:pPr>
              <w:pStyle w:val="TableParagraph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>Y=530324.516</w:t>
            </w:r>
          </w:p>
        </w:tc>
        <w:tc>
          <w:tcPr>
            <w:tcW w:w="1370" w:type="dxa"/>
          </w:tcPr>
          <w:p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Z=208.422</w:t>
            </w:r>
          </w:p>
        </w:tc>
      </w:tr>
      <w:tr>
        <w:tblPrEx>
          <w:tblW w:w="0" w:type="auto"/>
          <w:jc w:val="left"/>
          <w:tblInd w:w="5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950" w:type="dxa"/>
          </w:tcPr>
          <w:p>
            <w:pPr>
              <w:pStyle w:val="TableParagraph"/>
              <w:spacing w:line="254" w:lineRule="exact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35"/>
                <w:sz w:val="24"/>
              </w:rPr>
              <w:t xml:space="preserve"> 点</w:t>
            </w:r>
          </w:p>
        </w:tc>
        <w:tc>
          <w:tcPr>
            <w:tcW w:w="1920" w:type="dxa"/>
          </w:tcPr>
          <w:p>
            <w:pPr>
              <w:pStyle w:val="TableParagraph"/>
              <w:spacing w:line="254" w:lineRule="exact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X=4138355.917</w:t>
            </w:r>
          </w:p>
        </w:tc>
        <w:tc>
          <w:tcPr>
            <w:tcW w:w="1920" w:type="dxa"/>
          </w:tcPr>
          <w:p>
            <w:pPr>
              <w:pStyle w:val="TableParagraph"/>
              <w:spacing w:line="254" w:lineRule="exact"/>
              <w:ind w:left="232" w:right="232"/>
              <w:rPr>
                <w:sz w:val="24"/>
              </w:rPr>
            </w:pPr>
            <w:r>
              <w:rPr>
                <w:spacing w:val="-2"/>
                <w:sz w:val="24"/>
              </w:rPr>
              <w:t>Y=530001.829</w:t>
            </w:r>
          </w:p>
        </w:tc>
        <w:tc>
          <w:tcPr>
            <w:tcW w:w="1370" w:type="dxa"/>
          </w:tcPr>
          <w:p>
            <w:pPr>
              <w:pStyle w:val="TableParagraph"/>
              <w:spacing w:line="254" w:lineRule="exact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Z=241.761</w:t>
            </w:r>
          </w:p>
        </w:tc>
      </w:tr>
    </w:tbl>
    <w:p>
      <w:pPr>
        <w:pStyle w:val="BodyText"/>
        <w:spacing w:before="41" w:line="242" w:lineRule="auto"/>
        <w:ind w:left="116" w:right="232" w:firstLine="480"/>
        <w:jc w:val="both"/>
      </w:pPr>
      <w:r>
        <w:rPr>
          <w:spacing w:val="-3"/>
        </w:rPr>
        <w:t xml:space="preserve">我司根据业主提供的坐标点用 </w:t>
      </w:r>
      <w:r>
        <w:t>GPS</w:t>
      </w:r>
      <w:r>
        <w:rPr>
          <w:spacing w:val="-6"/>
        </w:rPr>
        <w:t xml:space="preserve"> 进行控制网的布设，之后进行测量放线。由于本项目</w:t>
      </w:r>
      <w:r>
        <w:rPr>
          <w:spacing w:val="-2"/>
        </w:rPr>
        <w:t xml:space="preserve">地质条件复杂，施工难度大，我司计划所有的桩点控制线都用 </w:t>
      </w:r>
      <w:r>
        <w:t>GPS</w:t>
      </w:r>
      <w:r>
        <w:rPr>
          <w:spacing w:val="-6"/>
        </w:rPr>
        <w:t xml:space="preserve"> 仪器进行放线，可以有效</w:t>
      </w:r>
      <w:r>
        <w:rPr>
          <w:spacing w:val="-2"/>
        </w:rPr>
        <w:t>的保证测量放线的质量和进度，从而有效的保证了工期。</w:t>
      </w:r>
    </w:p>
    <w:p>
      <w:pPr>
        <w:pStyle w:val="Heading2"/>
        <w:spacing w:before="185"/>
      </w:pPr>
      <w:r>
        <w:rPr>
          <w:rFonts w:ascii="宋体" w:eastAsia="宋体"/>
          <w:b w:val="0"/>
        </w:rPr>
        <w:t>6、</w:t>
      </w:r>
      <w:r>
        <w:rPr>
          <w:spacing w:val="-2"/>
        </w:rPr>
        <w:t>对阵列图进行编号</w:t>
      </w:r>
    </w:p>
    <w:p>
      <w:pPr>
        <w:pStyle w:val="BodyText"/>
        <w:spacing w:before="210" w:line="242" w:lineRule="auto"/>
        <w:ind w:left="116" w:right="231" w:firstLine="480"/>
        <w:jc w:val="both"/>
      </w:pPr>
      <w:r>
        <w:rPr>
          <w:spacing w:val="-2"/>
        </w:rPr>
        <w:t>对阵列图进行编号，以便对各个点施工质量进行控制，给每个区阵列进行编号，，控制</w:t>
      </w:r>
      <w:r>
        <w:rPr>
          <w:spacing w:val="-4"/>
        </w:rPr>
        <w:t>网图中，Y</w:t>
      </w:r>
      <w:r>
        <w:rPr>
          <w:spacing w:val="-6"/>
        </w:rPr>
        <w:t xml:space="preserve"> 方向采用英文字母编号，</w:t>
      </w:r>
      <w:r>
        <w:rPr>
          <w:spacing w:val="-4"/>
        </w:rPr>
        <w:t>X</w:t>
      </w:r>
      <w:r>
        <w:rPr>
          <w:spacing w:val="-6"/>
        </w:rPr>
        <w:t xml:space="preserve"> 方向采用阿拉伯数字编号，则每个阵列任意一个点都能</w:t>
      </w:r>
      <w:r>
        <w:rPr>
          <w:spacing w:val="-2"/>
        </w:rPr>
        <w:t>记录下施工质量的好坏，如下图及检查表</w:t>
      </w:r>
    </w:p>
    <w:p>
      <w:pPr>
        <w:pStyle w:val="BodyText"/>
        <w:spacing w:before="12"/>
        <w:rPr>
          <w:sz w:val="14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1288803</wp:posOffset>
            </wp:positionH>
            <wp:positionV relativeFrom="paragraph">
              <wp:posOffset>137069</wp:posOffset>
            </wp:positionV>
            <wp:extent cx="5240642" cy="2322766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642" cy="232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107" w:line="416" w:lineRule="exact"/>
        <w:ind w:left="0" w:right="7881"/>
        <w:jc w:val="right"/>
      </w:pPr>
      <w:r>
        <w:rPr>
          <w:spacing w:val="-6"/>
        </w:rPr>
        <w:t>7</w:t>
      </w:r>
      <w:r>
        <w:rPr>
          <w:spacing w:val="-7"/>
        </w:rPr>
        <w:t>、注意事项：</w:t>
      </w:r>
    </w:p>
    <w:p>
      <w:pPr>
        <w:pStyle w:val="BodyText"/>
        <w:spacing w:line="282" w:lineRule="exact"/>
        <w:ind w:left="957"/>
      </w:pPr>
      <w:r>
        <w:t>当遇到ft</w:t>
      </w:r>
      <w:r>
        <w:rPr>
          <w:spacing w:val="-1"/>
        </w:rPr>
        <w:t>地施工环境时，放线复查发现菱形点位，需及时反馈；</w:t>
      </w:r>
    </w:p>
    <w:p>
      <w:pPr>
        <w:pStyle w:val="BodyText"/>
      </w:pPr>
    </w:p>
    <w:p>
      <w:pPr>
        <w:pStyle w:val="Heading2"/>
        <w:tabs>
          <w:tab w:val="left" w:pos="3188"/>
        </w:tabs>
        <w:spacing w:before="178"/>
        <w:ind w:left="2106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4839970</wp:posOffset>
            </wp:positionH>
            <wp:positionV relativeFrom="paragraph">
              <wp:posOffset>449703</wp:posOffset>
            </wp:positionV>
            <wp:extent cx="2095439" cy="3060531"/>
            <wp:effectExtent l="0" t="0" r="0" b="0"/>
            <wp:wrapNone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jpe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439" cy="3060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第四</w:t>
      </w:r>
      <w:r>
        <w:rPr>
          <w:spacing w:val="-10"/>
        </w:rPr>
        <w:t>章</w:t>
      </w:r>
      <w:r>
        <w:tab/>
        <w:t>地锚安</w:t>
      </w:r>
      <w:r>
        <w:rPr>
          <w:spacing w:val="-10"/>
        </w:rPr>
        <w:t>装</w:t>
      </w:r>
    </w:p>
    <w:p>
      <w:pPr>
        <w:pStyle w:val="BodyText"/>
        <w:spacing w:before="15"/>
        <w:rPr>
          <w:rFonts w:ascii="Microsoft JhengHei"/>
          <w:b/>
          <w:sz w:val="22"/>
        </w:rPr>
      </w:pPr>
    </w:p>
    <w:p>
      <w:pPr>
        <w:spacing w:before="0" w:line="416" w:lineRule="exact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10"/>
          <w:sz w:val="24"/>
        </w:rPr>
        <w:t>1</w:t>
      </w:r>
      <w:r>
        <w:rPr>
          <w:rFonts w:ascii="Microsoft JhengHei" w:eastAsia="Microsoft JhengHei"/>
          <w:b/>
          <w:spacing w:val="-11"/>
          <w:sz w:val="24"/>
        </w:rPr>
        <w:t>、引孔</w:t>
      </w:r>
    </w:p>
    <w:p>
      <w:pPr>
        <w:pStyle w:val="ListParagraph"/>
        <w:numPr>
          <w:ilvl w:val="1"/>
          <w:numId w:val="21"/>
        </w:numPr>
        <w:tabs>
          <w:tab w:val="left" w:pos="1077"/>
        </w:tabs>
        <w:spacing w:before="0" w:after="0" w:line="282" w:lineRule="exact"/>
        <w:ind w:left="1077" w:right="0" w:hanging="421"/>
        <w:jc w:val="left"/>
        <w:rPr>
          <w:sz w:val="24"/>
        </w:rPr>
      </w:pPr>
      <w:r>
        <w:rPr>
          <w:spacing w:val="-1"/>
          <w:sz w:val="24"/>
        </w:rPr>
        <w:t>打桩机需复检测量放线桩点</w:t>
      </w:r>
    </w:p>
    <w:p>
      <w:pPr>
        <w:pStyle w:val="ListParagraph"/>
        <w:numPr>
          <w:ilvl w:val="1"/>
          <w:numId w:val="21"/>
        </w:numPr>
        <w:tabs>
          <w:tab w:val="left" w:pos="1077"/>
        </w:tabs>
        <w:spacing w:before="5" w:after="0" w:line="242" w:lineRule="auto"/>
        <w:ind w:left="116" w:right="3902" w:firstLine="540"/>
        <w:jc w:val="left"/>
        <w:rPr>
          <w:sz w:val="24"/>
        </w:rPr>
      </w:pPr>
      <w:r>
        <w:rPr>
          <w:spacing w:val="11"/>
          <w:sz w:val="24"/>
        </w:rPr>
        <w:t>打桩机复检桩点后，调整桩机大臂，使大臂垂</w:t>
      </w:r>
      <w:r>
        <w:rPr>
          <w:spacing w:val="-2"/>
          <w:sz w:val="24"/>
        </w:rPr>
        <w:t>直，钎头对准于控制点</w:t>
      </w:r>
    </w:p>
    <w:p>
      <w:pPr>
        <w:pStyle w:val="ListParagraph"/>
        <w:numPr>
          <w:ilvl w:val="1"/>
          <w:numId w:val="21"/>
        </w:numPr>
        <w:tabs>
          <w:tab w:val="left" w:pos="1077"/>
        </w:tabs>
        <w:spacing w:before="3" w:after="0" w:line="242" w:lineRule="auto"/>
        <w:ind w:left="116" w:right="3902" w:firstLine="540"/>
        <w:jc w:val="left"/>
        <w:rPr>
          <w:sz w:val="24"/>
        </w:rPr>
      </w:pPr>
      <w:r>
        <w:rPr>
          <w:spacing w:val="-6"/>
          <w:sz w:val="24"/>
        </w:rPr>
        <w:t xml:space="preserve">冲击引孔，待桩机冲孔 </w:t>
      </w:r>
      <w:r>
        <w:rPr>
          <w:sz w:val="24"/>
        </w:rPr>
        <w:t>10-20</w:t>
      </w:r>
      <w:r>
        <w:rPr>
          <w:spacing w:val="-8"/>
          <w:sz w:val="24"/>
        </w:rPr>
        <w:t xml:space="preserve"> 公分后，再进行旋</w:t>
      </w:r>
      <w:r>
        <w:rPr>
          <w:spacing w:val="-2"/>
          <w:sz w:val="24"/>
        </w:rPr>
        <w:t>转冲击。如引孔过程出现跑车现象需及时调节。</w:t>
      </w:r>
    </w:p>
    <w:p>
      <w:pPr>
        <w:pStyle w:val="ListParagraph"/>
        <w:numPr>
          <w:ilvl w:val="1"/>
          <w:numId w:val="21"/>
        </w:numPr>
        <w:tabs>
          <w:tab w:val="left" w:pos="1102"/>
        </w:tabs>
        <w:spacing w:before="3" w:after="0" w:line="242" w:lineRule="auto"/>
        <w:ind w:left="116" w:right="3902" w:firstLine="540"/>
        <w:jc w:val="left"/>
        <w:rPr>
          <w:sz w:val="24"/>
        </w:rPr>
      </w:pPr>
      <w:r>
        <w:rPr>
          <w:spacing w:val="-2"/>
          <w:sz w:val="24"/>
        </w:rPr>
        <w:t>引孔深度到达标准时，禁止将回转机反转回旋，</w:t>
      </w:r>
      <w:r>
        <w:rPr>
          <w:spacing w:val="-2"/>
          <w:sz w:val="24"/>
        </w:rPr>
        <w:t>避免钎头脱落。</w:t>
      </w:r>
    </w:p>
    <w:p>
      <w:pPr>
        <w:pStyle w:val="Heading2"/>
        <w:spacing w:line="340" w:lineRule="exact"/>
        <w:ind w:left="0" w:right="7879"/>
        <w:jc w:val="right"/>
      </w:pPr>
      <w:r>
        <w:rPr>
          <w:spacing w:val="-4"/>
        </w:rPr>
        <w:t>2</w:t>
      </w:r>
      <w:r>
        <w:rPr>
          <w:spacing w:val="-5"/>
        </w:rPr>
        <w:t>、微孔灌注桩安装</w:t>
      </w:r>
    </w:p>
    <w:p>
      <w:pPr>
        <w:pStyle w:val="ListParagraph"/>
        <w:numPr>
          <w:ilvl w:val="1"/>
          <w:numId w:val="14"/>
        </w:numPr>
        <w:tabs>
          <w:tab w:val="left" w:pos="1077"/>
        </w:tabs>
        <w:spacing w:before="0" w:after="0" w:line="282" w:lineRule="exact"/>
        <w:ind w:left="1077" w:right="0" w:hanging="421"/>
        <w:jc w:val="left"/>
        <w:rPr>
          <w:sz w:val="24"/>
        </w:rPr>
      </w:pPr>
      <w:r>
        <w:rPr>
          <w:spacing w:val="-1"/>
          <w:sz w:val="24"/>
        </w:rPr>
        <w:t>微孔灌注桩安装是工程施工的重点，施工过程中</w:t>
      </w:r>
    </w:p>
    <w:p>
      <w:pPr>
        <w:spacing w:after="0" w:line="282" w:lineRule="exact"/>
        <w:jc w:val="left"/>
        <w:rPr>
          <w:sz w:val="24"/>
        </w:rPr>
        <w:sectPr>
          <w:headerReference w:type="default" r:id="rId15"/>
          <w:pgSz w:w="11910" w:h="16840"/>
          <w:pgMar w:top="1100" w:right="560" w:bottom="0" w:left="1300" w:header="906" w:footer="0"/>
          <w:pgNumType w:start="6"/>
          <w:cols w:space="708"/>
        </w:sectPr>
      </w:pPr>
    </w:p>
    <w:p>
      <w:pPr>
        <w:pStyle w:val="BodyText"/>
        <w:spacing w:before="32" w:line="242" w:lineRule="auto"/>
        <w:ind w:left="116" w:right="232"/>
        <w:jc w:val="both"/>
      </w:pPr>
      <w:r>
        <w:rPr>
          <w:spacing w:val="-2"/>
        </w:rPr>
        <w:t>对每道工序都应认真操作，打桩机操作依据测量放线的桩位进行施工，履带式打桩机打桩前</w:t>
      </w:r>
      <w:r>
        <w:rPr>
          <w:spacing w:val="-2"/>
        </w:rPr>
        <w:t>做加固处理，将钻机头左右、前后进行调整，初调后用水平仪校正垂直，确认无误后进行下</w:t>
      </w:r>
      <w:r>
        <w:t>步施工，要求桩孔位移＜30mm，</w:t>
      </w:r>
      <w:r>
        <w:rPr>
          <w:spacing w:val="-11"/>
        </w:rPr>
        <w:t xml:space="preserve">垂直度 </w:t>
      </w:r>
      <w:r>
        <w:t>90°±3°。</w:t>
      </w:r>
    </w:p>
    <w:p>
      <w:pPr>
        <w:pStyle w:val="ListParagraph"/>
        <w:numPr>
          <w:ilvl w:val="1"/>
          <w:numId w:val="22"/>
        </w:numPr>
        <w:tabs>
          <w:tab w:val="left" w:pos="1077"/>
        </w:tabs>
        <w:spacing w:before="4" w:after="0" w:line="242" w:lineRule="auto"/>
        <w:ind w:left="116" w:right="111" w:firstLine="540"/>
        <w:jc w:val="left"/>
        <w:rPr>
          <w:sz w:val="24"/>
        </w:rPr>
      </w:pPr>
      <w:r>
        <w:rPr>
          <w:spacing w:val="-2"/>
          <w:sz w:val="24"/>
        </w:rPr>
        <w:t>待钻机调整完毕后，安装微孔灌注桩，微孔灌注桩使用前对材料进行检查各项尺寸、</w:t>
      </w:r>
      <w:r>
        <w:rPr>
          <w:spacing w:val="-2"/>
          <w:sz w:val="24"/>
        </w:rPr>
        <w:t>孔位、材质是否符合要求，符合要求后，依据检验批进行报验，检查无误后进行安装施工。</w:t>
      </w:r>
    </w:p>
    <w:p>
      <w:pPr>
        <w:pStyle w:val="BodyText"/>
        <w:spacing w:before="3" w:line="242" w:lineRule="auto"/>
        <w:ind w:left="116" w:right="232" w:firstLine="540"/>
        <w:jc w:val="both"/>
      </w:pPr>
      <w:r>
        <w:t>3.4 钻孔过程中，首先调节垂直度，钻杆旋拧至三分之一设计深度时，观察钻杆是否出</w:t>
      </w:r>
      <w:r>
        <w:rPr>
          <w:spacing w:val="-2"/>
        </w:rPr>
        <w:t>现偏差，若偏差再进行调整；钻杆旋拧至二分之一设计深度时再次校验无误后，旋拧至设计</w:t>
      </w:r>
      <w:r>
        <w:rPr>
          <w:spacing w:val="-4"/>
        </w:rPr>
        <w:t>深度。</w:t>
      </w:r>
    </w:p>
    <w:p>
      <w:pPr>
        <w:pStyle w:val="BodyText"/>
        <w:spacing w:before="4" w:line="242" w:lineRule="auto"/>
        <w:ind w:left="656" w:right="5068"/>
      </w:pPr>
      <w:r>
        <w:rPr>
          <w:spacing w:val="-2"/>
        </w:rPr>
        <w:t>打孔后采用微孔灌注桩的工法进行施工。</w:t>
      </w:r>
      <w:r>
        <w:rPr>
          <w:spacing w:val="-2"/>
        </w:rPr>
        <w:t>防护措施：</w:t>
      </w:r>
    </w:p>
    <w:p>
      <w:pPr>
        <w:pStyle w:val="BodyText"/>
        <w:spacing w:before="3" w:line="242" w:lineRule="auto"/>
        <w:ind w:left="116" w:right="232" w:firstLine="540"/>
      </w:pPr>
      <w:r>
        <w:rPr>
          <w:spacing w:val="-2"/>
        </w:rPr>
        <w:t>引孔后即将桩孔用防水布封堵，防止雨水冲刷，待成桩灌注前去除防水措施，立即进行</w:t>
      </w:r>
      <w:r>
        <w:rPr>
          <w:spacing w:val="-4"/>
        </w:rPr>
        <w:t>灌注。</w:t>
      </w:r>
    </w:p>
    <w:p>
      <w:pPr>
        <w:pStyle w:val="BodyText"/>
        <w:spacing w:before="3" w:line="242" w:lineRule="auto"/>
        <w:ind w:left="656" w:right="111"/>
      </w:pPr>
      <w:r>
        <w:rPr>
          <w:spacing w:val="-4"/>
        </w:rPr>
        <w:t>灌注时，在装钉放置一个浆料保护套，防止灌注时浆料外流，使得桩顶外形统一、美观。</w:t>
      </w:r>
      <w:r>
        <w:rPr>
          <w:spacing w:val="-2"/>
        </w:rPr>
        <w:t>灌注浆料采用素混凝土，并用振动棒捣实。</w:t>
      </w:r>
    </w:p>
    <w:p>
      <w:pPr>
        <w:pStyle w:val="BodyText"/>
        <w:spacing w:before="3"/>
        <w:ind w:left="656"/>
      </w:pPr>
      <w:r>
        <w:rPr>
          <w:spacing w:val="-4"/>
        </w:rPr>
        <w:t xml:space="preserve">灌注后需进行洒水养护，周期为 </w:t>
      </w:r>
      <w:r>
        <w:t>7</w:t>
      </w:r>
      <w:r>
        <w:rPr>
          <w:spacing w:val="-24"/>
        </w:rPr>
        <w:t xml:space="preserve"> 天。</w:t>
      </w:r>
    </w:p>
    <w:p>
      <w:pPr>
        <w:pStyle w:val="BodyText"/>
        <w:spacing w:before="8"/>
      </w:pPr>
    </w:p>
    <w:p>
      <w:pPr>
        <w:pStyle w:val="Heading2"/>
        <w:tabs>
          <w:tab w:val="left" w:pos="1444"/>
        </w:tabs>
        <w:ind w:left="362"/>
        <w:jc w:val="center"/>
      </w:pPr>
      <w:r>
        <w:t>第五</w:t>
      </w:r>
      <w:r>
        <w:rPr>
          <w:spacing w:val="-10"/>
        </w:rPr>
        <w:t>章</w:t>
      </w:r>
      <w:r>
        <w:tab/>
        <w:t>支架安</w:t>
      </w:r>
      <w:r>
        <w:rPr>
          <w:spacing w:val="-10"/>
        </w:rPr>
        <w:t>装</w:t>
      </w:r>
    </w:p>
    <w:p>
      <w:pPr>
        <w:pStyle w:val="BodyText"/>
        <w:spacing w:before="17"/>
        <w:rPr>
          <w:rFonts w:ascii="Microsoft JhengHei"/>
          <w:b/>
          <w:sz w:val="26"/>
        </w:rPr>
      </w:pPr>
    </w:p>
    <w:p>
      <w:pPr>
        <w:pStyle w:val="BodyText"/>
        <w:spacing w:before="1" w:line="270" w:lineRule="exact"/>
        <w:ind w:left="656"/>
      </w:pPr>
      <w:r>
        <w:rPr>
          <w:spacing w:val="-1"/>
        </w:rPr>
        <w:t>地锚桩安装验收通过后，进行支架立柱安装。</w:t>
      </w:r>
    </w:p>
    <w:p>
      <w:pPr>
        <w:pStyle w:val="Heading2"/>
        <w:spacing w:line="379" w:lineRule="exact"/>
      </w:pPr>
      <w:r>
        <w:rPr>
          <w:spacing w:val="-2"/>
        </w:rPr>
        <w:t>1</w:t>
      </w:r>
      <w:r>
        <w:rPr>
          <w:spacing w:val="-6"/>
        </w:rPr>
        <w:t>、 防水压盖安装</w:t>
      </w:r>
    </w:p>
    <w:p>
      <w:pPr>
        <w:pStyle w:val="BodyText"/>
        <w:spacing w:line="282" w:lineRule="exact"/>
        <w:ind w:left="656"/>
      </w:pPr>
      <w:r>
        <w:rPr>
          <w:spacing w:val="-6"/>
        </w:rPr>
        <w:t xml:space="preserve">支架安装前在地锚桩的上口安装 </w:t>
      </w:r>
      <w:r>
        <w:rPr>
          <w:spacing w:val="-4"/>
        </w:rPr>
        <w:t>EPDM</w:t>
      </w:r>
      <w:r>
        <w:rPr>
          <w:spacing w:val="-10"/>
        </w:rPr>
        <w:t xml:space="preserve"> 防水压盖，必须扣紧，不能有间隙，以防出现漏水</w:t>
      </w:r>
    </w:p>
    <w:p>
      <w:pPr>
        <w:pStyle w:val="BodyText"/>
        <w:spacing w:before="4"/>
        <w:ind w:left="116"/>
      </w:pPr>
      <w:r>
        <w:rPr>
          <w:spacing w:val="-2"/>
        </w:rPr>
        <w:t>现象，如下图：</w:t>
      </w:r>
    </w:p>
    <w:p>
      <w:pPr>
        <w:pStyle w:val="BodyText"/>
        <w:spacing w:before="1"/>
        <w:rPr>
          <w:sz w:val="4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2665729</wp:posOffset>
            </wp:positionH>
            <wp:positionV relativeFrom="paragraph">
              <wp:posOffset>48908</wp:posOffset>
            </wp:positionV>
            <wp:extent cx="1880479" cy="1316736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479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21"/>
        </w:rPr>
      </w:pPr>
    </w:p>
    <w:p>
      <w:pPr>
        <w:pStyle w:val="Heading2"/>
        <w:spacing w:line="416" w:lineRule="exact"/>
      </w:pPr>
      <w:r>
        <w:rPr>
          <w:spacing w:val="-4"/>
        </w:rPr>
        <w:t>2</w:t>
      </w:r>
      <w:r>
        <w:rPr>
          <w:spacing w:val="-5"/>
        </w:rPr>
        <w:t>、前序与立柱安装</w:t>
      </w:r>
    </w:p>
    <w:p>
      <w:pPr>
        <w:pStyle w:val="ListParagraph"/>
        <w:numPr>
          <w:ilvl w:val="0"/>
          <w:numId w:val="12"/>
        </w:numPr>
        <w:tabs>
          <w:tab w:val="left" w:pos="958"/>
        </w:tabs>
        <w:spacing w:before="0" w:after="0" w:line="282" w:lineRule="exact"/>
        <w:ind w:left="958" w:right="0" w:hanging="362"/>
        <w:jc w:val="left"/>
        <w:rPr>
          <w:sz w:val="24"/>
        </w:rPr>
      </w:pPr>
      <w:r>
        <w:rPr>
          <w:spacing w:val="-1"/>
          <w:sz w:val="24"/>
        </w:rPr>
        <w:t>将斜梁与斜支撑转接件进行安装</w:t>
      </w:r>
    </w:p>
    <w:p>
      <w:pPr>
        <w:pStyle w:val="ListParagraph"/>
        <w:numPr>
          <w:ilvl w:val="0"/>
          <w:numId w:val="12"/>
        </w:numPr>
        <w:tabs>
          <w:tab w:val="left" w:pos="958"/>
        </w:tabs>
        <w:spacing w:before="4" w:after="0" w:line="240" w:lineRule="auto"/>
        <w:ind w:left="958" w:right="0" w:hanging="362"/>
        <w:jc w:val="left"/>
        <w:rPr>
          <w:sz w:val="24"/>
        </w:rPr>
      </w:pPr>
      <w:r>
        <w:rPr>
          <w:sz w:val="24"/>
        </w:rPr>
        <w:t>ft</w:t>
      </w:r>
      <w:r>
        <w:rPr>
          <w:spacing w:val="-1"/>
          <w:sz w:val="24"/>
        </w:rPr>
        <w:t>体工地时，需先挂线测量标杆，根据测量数据加工前后立柱长度。</w:t>
      </w:r>
    </w:p>
    <w:p>
      <w:pPr>
        <w:pStyle w:val="ListParagraph"/>
        <w:numPr>
          <w:ilvl w:val="0"/>
          <w:numId w:val="12"/>
        </w:numPr>
        <w:tabs>
          <w:tab w:val="left" w:pos="958"/>
        </w:tabs>
        <w:spacing w:before="5" w:after="0" w:line="240" w:lineRule="auto"/>
        <w:ind w:left="958" w:right="0" w:hanging="362"/>
        <w:jc w:val="left"/>
        <w:rPr>
          <w:sz w:val="24"/>
        </w:rPr>
      </w:pPr>
      <w:r>
        <w:rPr>
          <w:spacing w:val="-1"/>
          <w:sz w:val="24"/>
        </w:rPr>
        <w:t>前后立柱立于地锚内，调节立柱高度。</w:t>
      </w:r>
    </w:p>
    <w:p>
      <w:pPr>
        <w:pStyle w:val="ListParagraph"/>
        <w:numPr>
          <w:ilvl w:val="0"/>
          <w:numId w:val="12"/>
        </w:numPr>
        <w:tabs>
          <w:tab w:val="left" w:pos="958"/>
        </w:tabs>
        <w:spacing w:before="4" w:after="0" w:line="270" w:lineRule="exact"/>
        <w:ind w:left="958" w:right="0" w:hanging="362"/>
        <w:jc w:val="left"/>
        <w:rPr>
          <w:sz w:val="24"/>
        </w:rPr>
      </w:pPr>
      <w:r>
        <w:rPr>
          <w:spacing w:val="-1"/>
          <w:sz w:val="24"/>
        </w:rPr>
        <w:t>再将立柱与斜梁托架进行安装。</w:t>
      </w:r>
    </w:p>
    <w:p>
      <w:pPr>
        <w:pStyle w:val="Heading2"/>
        <w:spacing w:line="379" w:lineRule="exact"/>
      </w:pPr>
      <w:r>
        <w:rPr>
          <w:spacing w:val="-6"/>
        </w:rPr>
        <w:t>3</w:t>
      </w:r>
      <w:r>
        <w:rPr>
          <w:spacing w:val="-7"/>
        </w:rPr>
        <w:t>、斜梁安装</w:t>
      </w:r>
    </w:p>
    <w:p>
      <w:pPr>
        <w:pStyle w:val="BodyText"/>
        <w:spacing w:line="282" w:lineRule="exact"/>
        <w:ind w:left="656"/>
      </w:pPr>
      <w:r>
        <w:rPr>
          <w:spacing w:val="-1"/>
        </w:rPr>
        <w:t>将斜梁与立柱进行连接安装，安装时要求</w:t>
      </w:r>
    </w:p>
    <w:p>
      <w:pPr>
        <w:pStyle w:val="ListParagraph"/>
        <w:numPr>
          <w:ilvl w:val="0"/>
          <w:numId w:val="11"/>
        </w:numPr>
        <w:tabs>
          <w:tab w:val="left" w:pos="1376"/>
          <w:tab w:val="left" w:pos="1377"/>
        </w:tabs>
        <w:spacing w:before="5" w:after="0" w:line="240" w:lineRule="auto"/>
        <w:ind w:left="1377" w:right="0" w:hanging="721"/>
        <w:jc w:val="left"/>
        <w:rPr>
          <w:sz w:val="24"/>
        </w:rPr>
      </w:pPr>
      <w:r>
        <w:rPr>
          <w:spacing w:val="-2"/>
          <w:sz w:val="24"/>
        </w:rPr>
        <w:t>前后立柱必须垂直，</w:t>
      </w:r>
    </w:p>
    <w:p>
      <w:pPr>
        <w:pStyle w:val="ListParagraph"/>
        <w:numPr>
          <w:ilvl w:val="0"/>
          <w:numId w:val="11"/>
        </w:numPr>
        <w:tabs>
          <w:tab w:val="left" w:pos="1376"/>
          <w:tab w:val="left" w:pos="1377"/>
        </w:tabs>
        <w:spacing w:before="4" w:after="0" w:line="240" w:lineRule="auto"/>
        <w:ind w:left="1377" w:right="0" w:hanging="721"/>
        <w:jc w:val="left"/>
        <w:rPr>
          <w:sz w:val="24"/>
        </w:rPr>
      </w:pPr>
      <w:r>
        <w:rPr>
          <w:spacing w:val="-1"/>
          <w:sz w:val="24"/>
        </w:rPr>
        <w:t>梁头必须在一条直线上</w:t>
      </w:r>
    </w:p>
    <w:p>
      <w:pPr>
        <w:pStyle w:val="ListParagraph"/>
        <w:numPr>
          <w:ilvl w:val="0"/>
          <w:numId w:val="11"/>
        </w:numPr>
        <w:tabs>
          <w:tab w:val="left" w:pos="1376"/>
          <w:tab w:val="left" w:pos="1377"/>
        </w:tabs>
        <w:spacing w:before="5" w:after="0" w:line="240" w:lineRule="auto"/>
        <w:ind w:left="1377" w:right="0" w:hanging="721"/>
        <w:jc w:val="left"/>
        <w:rPr>
          <w:sz w:val="24"/>
        </w:rPr>
      </w:pPr>
      <w:r>
        <w:rPr>
          <w:spacing w:val="-2"/>
          <w:sz w:val="24"/>
        </w:rPr>
        <w:t>组与组间无落差</w:t>
      </w:r>
    </w:p>
    <w:p>
      <w:pPr>
        <w:pStyle w:val="ListParagraph"/>
        <w:numPr>
          <w:ilvl w:val="0"/>
          <w:numId w:val="11"/>
        </w:numPr>
        <w:tabs>
          <w:tab w:val="left" w:pos="1376"/>
          <w:tab w:val="left" w:pos="1377"/>
        </w:tabs>
        <w:spacing w:before="4" w:after="0" w:line="270" w:lineRule="exact"/>
        <w:ind w:left="1377" w:right="0" w:hanging="721"/>
        <w:jc w:val="left"/>
        <w:rPr>
          <w:sz w:val="24"/>
        </w:rPr>
      </w:pPr>
      <w:r>
        <w:rPr>
          <w:spacing w:val="-2"/>
          <w:sz w:val="24"/>
        </w:rPr>
        <w:t>整体斜梁在一平面</w:t>
      </w:r>
    </w:p>
    <w:p>
      <w:pPr>
        <w:pStyle w:val="Heading2"/>
        <w:spacing w:line="379" w:lineRule="exact"/>
      </w:pPr>
      <w:r>
        <w:rPr>
          <w:spacing w:val="-6"/>
        </w:rPr>
        <w:t>4</w:t>
      </w:r>
      <w:r>
        <w:rPr>
          <w:spacing w:val="-7"/>
        </w:rPr>
        <w:t>、檩条安装</w:t>
      </w: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0" w:after="0" w:line="282" w:lineRule="exact"/>
        <w:ind w:left="1018" w:right="0" w:hanging="362"/>
        <w:jc w:val="left"/>
        <w:rPr>
          <w:sz w:val="24"/>
        </w:rPr>
      </w:pPr>
      <w:r>
        <w:rPr>
          <w:spacing w:val="-1"/>
          <w:sz w:val="24"/>
        </w:rPr>
        <w:t>安装第一道横梁时，要求每支斜梁与横梁的连接点必须在同一直线上。</w:t>
      </w: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5" w:after="0" w:line="242" w:lineRule="auto"/>
        <w:ind w:left="656" w:right="6628" w:firstLine="0"/>
        <w:jc w:val="left"/>
        <w:rPr>
          <w:sz w:val="24"/>
        </w:rPr>
      </w:pPr>
      <w:r>
        <w:rPr>
          <w:spacing w:val="-2"/>
          <w:sz w:val="24"/>
        </w:rPr>
        <w:t>待用直角卡尺校正后，</w:t>
      </w:r>
      <w:r>
        <w:rPr>
          <w:spacing w:val="-2"/>
          <w:sz w:val="24"/>
        </w:rPr>
        <w:t>安装剩余横梁。</w:t>
      </w:r>
    </w:p>
    <w:p>
      <w:pPr>
        <w:spacing w:after="0" w:line="242" w:lineRule="auto"/>
        <w:jc w:val="left"/>
        <w:rPr>
          <w:sz w:val="24"/>
        </w:rPr>
        <w:sectPr>
          <w:headerReference w:type="default" r:id="rId17"/>
          <w:pgSz w:w="11910" w:h="16840"/>
          <w:pgMar w:top="1100" w:right="560" w:bottom="280" w:left="1300" w:header="906" w:footer="0"/>
          <w:pgNumType w:start="7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32" w:after="0" w:line="240" w:lineRule="auto"/>
        <w:ind w:left="1018" w:right="0" w:hanging="362"/>
        <w:jc w:val="left"/>
        <w:rPr>
          <w:sz w:val="24"/>
        </w:rPr>
      </w:pPr>
      <w:r>
        <w:rPr>
          <w:spacing w:val="-1"/>
          <w:sz w:val="24"/>
        </w:rPr>
        <w:t>直角卡尺校正方法如下图：</w:t>
      </w: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1090930</wp:posOffset>
            </wp:positionH>
            <wp:positionV relativeFrom="paragraph">
              <wp:posOffset>342760</wp:posOffset>
            </wp:positionV>
            <wp:extent cx="2085285" cy="1458468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285" cy="1458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232905</wp:posOffset>
            </wp:positionV>
            <wp:extent cx="3572332" cy="1525524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332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66" w:after="0" w:line="240" w:lineRule="auto"/>
        <w:ind w:left="1018" w:right="0" w:hanging="362"/>
        <w:jc w:val="left"/>
        <w:rPr>
          <w:sz w:val="24"/>
        </w:rPr>
      </w:pPr>
      <w:r>
        <w:rPr>
          <w:spacing w:val="-1"/>
          <w:sz w:val="24"/>
        </w:rPr>
        <w:t>安装地锚对穿螺栓，较紧立柱，防止支架下沉</w:t>
      </w: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5" w:after="0" w:line="242" w:lineRule="auto"/>
        <w:ind w:left="116" w:right="231" w:firstLine="540"/>
        <w:jc w:val="left"/>
        <w:rPr>
          <w:sz w:val="24"/>
        </w:rPr>
      </w:pPr>
      <w:r>
        <w:rPr>
          <w:spacing w:val="-4"/>
          <w:sz w:val="24"/>
        </w:rPr>
        <w:t>支架安装过程中，不得用铁器敲击地锚、立柱、斜梁、檩条等材料，以防造成镀锌层</w:t>
      </w:r>
      <w:r>
        <w:rPr>
          <w:spacing w:val="-2"/>
          <w:sz w:val="24"/>
        </w:rPr>
        <w:t>脱落，减少支架使用寿命。</w:t>
      </w:r>
    </w:p>
    <w:p>
      <w:pPr>
        <w:pStyle w:val="ListParagraph"/>
        <w:numPr>
          <w:ilvl w:val="0"/>
          <w:numId w:val="10"/>
        </w:numPr>
        <w:tabs>
          <w:tab w:val="left" w:pos="1018"/>
        </w:tabs>
        <w:spacing w:before="3" w:after="0" w:line="240" w:lineRule="auto"/>
        <w:ind w:left="1018" w:right="0" w:hanging="362"/>
        <w:jc w:val="left"/>
        <w:rPr>
          <w:sz w:val="24"/>
        </w:rPr>
      </w:pPr>
      <w:r>
        <w:rPr>
          <w:spacing w:val="-1"/>
          <w:sz w:val="24"/>
        </w:rPr>
        <w:t>在材料搬运时，必须轻拿轻放，以保证材料镀锌层完整。</w:t>
      </w:r>
    </w:p>
    <w:p>
      <w:pPr>
        <w:pStyle w:val="BodyText"/>
        <w:spacing w:before="4"/>
        <w:rPr>
          <w:sz w:val="23"/>
        </w:rPr>
      </w:pPr>
    </w:p>
    <w:p>
      <w:pPr>
        <w:pStyle w:val="Heading2"/>
        <w:spacing w:before="1"/>
        <w:ind w:left="594"/>
      </w:pPr>
      <w:r>
        <w:rPr>
          <w:spacing w:val="-4"/>
        </w:rPr>
        <w:t>5</w:t>
      </w:r>
      <w:r>
        <w:rPr>
          <w:spacing w:val="-5"/>
        </w:rPr>
        <w:t>、支架安装后预检</w:t>
      </w:r>
    </w:p>
    <w:p>
      <w:pPr>
        <w:pStyle w:val="BodyText"/>
        <w:spacing w:before="11"/>
        <w:rPr>
          <w:rFonts w:ascii="Microsoft JhengHei"/>
          <w:b/>
          <w:sz w:val="17"/>
        </w:rPr>
      </w:pPr>
    </w:p>
    <w:p>
      <w:pPr>
        <w:pStyle w:val="BodyText"/>
        <w:spacing w:line="242" w:lineRule="auto"/>
        <w:ind w:left="116" w:right="232" w:firstLine="540"/>
      </w:pPr>
      <w:r>
        <w:rPr>
          <w:spacing w:val="-2"/>
        </w:rPr>
        <w:t>整个支架安装完毕后，斜拉杆安装后进行自检，自检合格后填写预检表，进行报验，验</w:t>
      </w:r>
      <w:r>
        <w:rPr>
          <w:spacing w:val="-2"/>
        </w:rPr>
        <w:t>收合格后进行光伏组件安装。</w:t>
      </w:r>
    </w:p>
    <w:p>
      <w:pPr>
        <w:pStyle w:val="BodyText"/>
        <w:spacing w:before="5"/>
        <w:rPr>
          <w:sz w:val="18"/>
        </w:rPr>
      </w:pPr>
    </w:p>
    <w:p>
      <w:pPr>
        <w:tabs>
          <w:tab w:val="left" w:pos="4963"/>
        </w:tabs>
        <w:spacing w:before="0"/>
        <w:ind w:left="4001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z w:val="24"/>
        </w:rPr>
        <w:t>第六</w:t>
      </w:r>
      <w:r>
        <w:rPr>
          <w:rFonts w:ascii="Microsoft JhengHei" w:eastAsia="Microsoft JhengHei"/>
          <w:b/>
          <w:spacing w:val="-10"/>
          <w:sz w:val="24"/>
        </w:rPr>
        <w:t>章</w:t>
      </w:r>
      <w:r>
        <w:rPr>
          <w:rFonts w:ascii="Microsoft JhengHei" w:eastAsia="Microsoft JhengHei"/>
          <w:b/>
          <w:sz w:val="24"/>
        </w:rPr>
        <w:tab/>
        <w:t>组件安</w:t>
      </w:r>
      <w:r>
        <w:rPr>
          <w:rFonts w:ascii="Microsoft JhengHei" w:eastAsia="Microsoft JhengHei"/>
          <w:b/>
          <w:spacing w:val="-10"/>
          <w:sz w:val="24"/>
        </w:rPr>
        <w:t>装</w:t>
      </w:r>
    </w:p>
    <w:p>
      <w:pPr>
        <w:spacing w:before="183" w:line="377" w:lineRule="exact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4"/>
          <w:sz w:val="24"/>
        </w:rPr>
        <w:t>1</w:t>
      </w:r>
      <w:r>
        <w:rPr>
          <w:rFonts w:ascii="Microsoft JhengHei" w:eastAsia="Microsoft JhengHei"/>
          <w:b/>
          <w:spacing w:val="-5"/>
          <w:sz w:val="24"/>
        </w:rPr>
        <w:t>、组件进场检验</w:t>
      </w:r>
    </w:p>
    <w:p>
      <w:pPr>
        <w:spacing w:before="0" w:line="352" w:lineRule="exact"/>
        <w:ind w:left="116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6"/>
          <w:sz w:val="24"/>
        </w:rPr>
        <w:t>2</w:t>
      </w:r>
      <w:r>
        <w:rPr>
          <w:rFonts w:ascii="Microsoft JhengHei" w:eastAsia="Microsoft JhengHei"/>
          <w:b/>
          <w:spacing w:val="-7"/>
          <w:sz w:val="24"/>
        </w:rPr>
        <w:t>、组件安装</w:t>
      </w:r>
    </w:p>
    <w:p>
      <w:pPr>
        <w:pStyle w:val="ListParagraph"/>
        <w:numPr>
          <w:ilvl w:val="1"/>
          <w:numId w:val="10"/>
        </w:numPr>
        <w:tabs>
          <w:tab w:val="left" w:pos="1378"/>
        </w:tabs>
        <w:spacing w:before="0" w:after="0" w:line="282" w:lineRule="exact"/>
        <w:ind w:left="1378" w:right="0" w:hanging="362"/>
        <w:jc w:val="left"/>
        <w:rPr>
          <w:sz w:val="24"/>
        </w:rPr>
      </w:pPr>
      <w:r>
        <w:rPr>
          <w:spacing w:val="-3"/>
          <w:sz w:val="24"/>
        </w:rPr>
        <w:t xml:space="preserve">安装每组第一块组件时，必须进行校正，组件边部与檩条成 </w:t>
      </w:r>
      <w:r>
        <w:rPr>
          <w:sz w:val="24"/>
        </w:rPr>
        <w:t>90</w:t>
      </w:r>
      <w:r>
        <w:rPr>
          <w:spacing w:val="-14"/>
          <w:sz w:val="24"/>
        </w:rPr>
        <w:t xml:space="preserve"> 度直角。</w:t>
      </w:r>
    </w:p>
    <w:p>
      <w:pPr>
        <w:pStyle w:val="ListParagraph"/>
        <w:numPr>
          <w:ilvl w:val="1"/>
          <w:numId w:val="10"/>
        </w:numPr>
        <w:tabs>
          <w:tab w:val="left" w:pos="1378"/>
        </w:tabs>
        <w:spacing w:before="4" w:after="0" w:line="240" w:lineRule="auto"/>
        <w:ind w:left="1378" w:right="0" w:hanging="362"/>
        <w:jc w:val="left"/>
        <w:rPr>
          <w:sz w:val="24"/>
        </w:rPr>
      </w:pPr>
      <w:r>
        <w:rPr>
          <w:spacing w:val="-1"/>
          <w:sz w:val="24"/>
        </w:rPr>
        <w:t>测量组件底部与檩条间距离后，进行挂线，确保组件安装水平</w:t>
      </w:r>
    </w:p>
    <w:p>
      <w:pPr>
        <w:pStyle w:val="ListParagraph"/>
        <w:numPr>
          <w:ilvl w:val="1"/>
          <w:numId w:val="10"/>
        </w:numPr>
        <w:tabs>
          <w:tab w:val="left" w:pos="1378"/>
        </w:tabs>
        <w:spacing w:before="5" w:after="0" w:line="242" w:lineRule="auto"/>
        <w:ind w:left="116" w:right="231" w:firstLine="900"/>
        <w:jc w:val="left"/>
        <w:rPr>
          <w:sz w:val="24"/>
        </w:rPr>
      </w:pPr>
      <w:r>
        <w:rPr>
          <w:spacing w:val="-2"/>
          <w:sz w:val="24"/>
        </w:rPr>
        <w:t>安装组件，组件与组件的间距需保持同一宽度（可用尺杆为标准进行安装），方</w:t>
      </w:r>
      <w:r>
        <w:rPr>
          <w:spacing w:val="-2"/>
          <w:sz w:val="24"/>
        </w:rPr>
        <w:t>法如下图：</w:t>
      </w:r>
    </w:p>
    <w:p>
      <w:pPr>
        <w:pStyle w:val="BodyText"/>
      </w:pPr>
    </w:p>
    <w:p>
      <w:pPr>
        <w:pStyle w:val="ListParagraph"/>
        <w:numPr>
          <w:ilvl w:val="1"/>
          <w:numId w:val="10"/>
        </w:numPr>
        <w:tabs>
          <w:tab w:val="left" w:pos="1419"/>
        </w:tabs>
        <w:spacing w:before="163" w:after="0" w:line="240" w:lineRule="auto"/>
        <w:ind w:left="1418" w:right="0" w:hanging="403"/>
        <w:jc w:val="left"/>
        <w:rPr>
          <w:sz w:val="24"/>
        </w:rPr>
      </w:pPr>
      <w:r>
        <w:rPr>
          <w:spacing w:val="26"/>
          <w:sz w:val="24"/>
        </w:rPr>
        <w:t>安装斜拉筋与斜支撑， 斜支撑按设计要求紧固后必须保证同一水平面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20"/>
          <w:pgSz w:w="11910" w:h="16840"/>
          <w:pgMar w:top="1100" w:right="560" w:bottom="280" w:left="1300" w:header="906" w:footer="0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22"/>
        </w:rPr>
      </w:pPr>
    </w:p>
    <w:p>
      <w:pPr>
        <w:pStyle w:val="BodyText"/>
        <w:ind w:left="378"/>
        <w:rPr>
          <w:sz w:val="20"/>
        </w:rPr>
      </w:pPr>
      <w:r>
        <w:rPr>
          <w:sz w:val="20"/>
        </w:rPr>
        <w:drawing>
          <wp:inline distT="0" distB="0" distL="0" distR="0">
            <wp:extent cx="5059147" cy="2715768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9147" cy="27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1"/>
          <w:numId w:val="23"/>
        </w:numPr>
        <w:tabs>
          <w:tab w:val="left" w:pos="840"/>
        </w:tabs>
        <w:spacing w:before="67" w:after="0" w:line="242" w:lineRule="auto"/>
        <w:ind w:left="116" w:right="232" w:firstLine="360"/>
        <w:jc w:val="left"/>
        <w:rPr>
          <w:sz w:val="24"/>
        </w:rPr>
      </w:pPr>
      <w:r>
        <w:rPr>
          <w:spacing w:val="-2"/>
          <w:sz w:val="24"/>
        </w:rPr>
        <w:t>组件成品必须做到相应保护，底部需用木板托起，顶部需进行覆盖保护，用软沙袋盖</w:t>
      </w:r>
      <w:r>
        <w:rPr>
          <w:spacing w:val="-2"/>
          <w:sz w:val="24"/>
        </w:rPr>
        <w:t>压或用包装带捆扎，组件边角保护套在安装前，不得拆卸。</w:t>
      </w:r>
    </w:p>
    <w:p>
      <w:pPr>
        <w:pStyle w:val="Heading2"/>
        <w:spacing w:line="340" w:lineRule="exact"/>
      </w:pPr>
      <w:r>
        <w:rPr>
          <w:spacing w:val="-4"/>
        </w:rPr>
        <w:t>3</w:t>
      </w:r>
      <w:r>
        <w:rPr>
          <w:spacing w:val="-5"/>
        </w:rPr>
        <w:t>、光伏组件安装要注意</w:t>
      </w:r>
    </w:p>
    <w:p>
      <w:pPr>
        <w:pStyle w:val="BodyText"/>
        <w:spacing w:line="282" w:lineRule="exact"/>
        <w:ind w:left="476"/>
      </w:pPr>
      <w:r>
        <w:rPr>
          <w:spacing w:val="-3"/>
        </w:rPr>
        <w:t>由于地形条件复杂，端部组件伸出长度按实际情况而定，安装光伏组件用的压码和方形螺</w:t>
      </w:r>
    </w:p>
    <w:p>
      <w:pPr>
        <w:pStyle w:val="BodyText"/>
        <w:spacing w:before="4"/>
        <w:ind w:left="116"/>
      </w:pPr>
      <w:r>
        <w:rPr>
          <w:spacing w:val="-2"/>
        </w:rPr>
        <w:t>母必须安装牢固。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before="162" w:line="336" w:lineRule="auto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1558328</wp:posOffset>
            </wp:positionV>
            <wp:extent cx="5276850" cy="3079115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伏电站地锚、支架、组件</w:t>
      </w:r>
      <w:r>
        <w:rPr>
          <w:spacing w:val="-4"/>
        </w:rPr>
        <w:t>施工方案</w:t>
      </w:r>
    </w:p>
    <w:p>
      <w:pPr>
        <w:spacing w:after="0" w:line="336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https://d.book118.com/645304233202011114</w:t>
        </w:r>
      </w:hyperlink>
    </w:p>
    <w:p>
      <w:pPr>
        <w:spacing w:after="0" w:line="336" w:lineRule="auto"/>
      </w:pPr>
    </w:p>
    <w:sectPr>
      <w:headerReference w:type="default" r:id="rId24"/>
      <w:pgSz w:w="11910" w:h="16840"/>
      <w:pgMar w:top="1100" w:right="560" w:bottom="0" w:left="1300" w:header="906" w:footer="0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69.4pt,54.9pt" to="557.05pt,54.9pt" stroked="t" strokecolor="black" strokeweight="0.75pt">
          <v:stroke dashstyle="solid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0" style="mso-position-horizontal-relative:page;mso-position-vertical-relative:page;position:absolute;z-index:-251657216" from="69.4pt,54.9pt" to="557.05pt,54.9pt" stroked="t" strokecolor="black" strokeweight="0.75pt">
          <v:stroke dashstyle="solid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1" style="mso-position-horizontal-relative:page;mso-position-vertical-relative:page;position:absolute;z-index:-251656192" from="69.4pt,54.9pt" to="557.05pt,54.9pt" stroked="t" strokecolor="black" strokeweight="0.75pt">
          <v:stroke dashstyle="solid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2" style="mso-position-horizontal-relative:page;mso-position-vertical-relative:page;position:absolute;z-index:-251655168" from="69.4pt,54.9pt" to="557.05pt,54.9pt" stroked="t" strokecolor="black" strokeweight="0.75pt">
          <v:stroke dashstyle="solid"/>
        </v:lin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3" style="mso-position-horizontal-relative:page;mso-position-vertical-relative:page;position:absolute;z-index:-251654144" from="69.4pt,54.9pt" to="557.05pt,54.9pt" stroked="t" strokecolor="black" strokeweight="0.75pt">
          <v:stroke dashstyle="solid"/>
        </v:lin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4" style="mso-position-horizontal-relative:page;mso-position-vertical-relative:page;position:absolute;z-index:-251653120" from="69.4pt,54.9pt" to="557.05pt,54.9pt" stroked="t" strokecolor="black" strokeweight="0.75pt">
          <v:stroke dashstyle="solid"/>
        </v:lin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5" style="mso-position-horizontal-relative:page;mso-position-vertical-relative:page;position:absolute;z-index:-251652096" from="69.4pt,54.9pt" to="557.05pt,54.9pt" stroked="t" strokecolor="black" strokeweight="0.75pt">
          <v:stroke dashstyle="solid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6" style="mso-position-horizontal-relative:page;mso-position-vertical-relative:page;position:absolute;z-index:-251651072" from="69.4pt,54.9pt" to="557.05pt,54.9pt" stroked="t" strokecolor="black" strokeweight="0.75pt">
          <v:stroke dashstyle="solid"/>
        </v:lin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7" style="mso-position-horizontal-relative:page;mso-position-vertical-relative:page;position:absolute;z-index:-251650048" from="69.4pt,54.9pt" to="557.05pt,54.9pt" stroked="t" strokecolor="black" strokeweight="0.75pt">
          <v:stroke dashstyle="solid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AF66CC"/>
    <w:multiLevelType w:val="hybridMultilevel"/>
    <w:tmpl w:val="00000000"/>
    <w:lvl w:ilvl="0">
      <w:start w:val="1"/>
      <w:numFmt w:val="decimal"/>
      <w:lvlText w:val="%1）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9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98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17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26" w:hanging="361"/>
      </w:pPr>
      <w:rPr>
        <w:rFonts w:hint="default"/>
        <w:lang w:val="en-US" w:eastAsia="zh-CN" w:bidi="ar-SA"/>
      </w:rPr>
    </w:lvl>
  </w:abstractNum>
  <w:abstractNum w:abstractNumId="1">
    <w:nsid w:val="170575FF"/>
    <w:multiLevelType w:val="hybridMultilevel"/>
    <w:tmpl w:val="00000000"/>
    <w:lvl w:ilvl="0">
      <w:start w:val="1"/>
      <w:numFmt w:val="decimal"/>
      <w:lvlText w:val="%1）"/>
      <w:lvlJc w:val="left"/>
      <w:pPr>
        <w:ind w:left="943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50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61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1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82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03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4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24" w:hanging="361"/>
      </w:pPr>
      <w:rPr>
        <w:rFonts w:hint="default"/>
        <w:lang w:val="en-US" w:eastAsia="zh-CN" w:bidi="ar-SA"/>
      </w:rPr>
    </w:lvl>
  </w:abstractNum>
  <w:abstractNum w:abstractNumId="2">
    <w:nsid w:val="1A3C119C"/>
    <w:multiLevelType w:val="hybridMultilevel"/>
    <w:tmpl w:val="00000000"/>
    <w:lvl w:ilvl="0">
      <w:start w:val="1"/>
      <w:numFmt w:val="decimal"/>
      <w:lvlText w:val="%1）"/>
      <w:lvlJc w:val="left"/>
      <w:pPr>
        <w:ind w:left="3794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424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049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5673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29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92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47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172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96" w:hanging="361"/>
      </w:pPr>
      <w:rPr>
        <w:rFonts w:hint="default"/>
        <w:lang w:val="en-US" w:eastAsia="zh-CN" w:bidi="ar-SA"/>
      </w:rPr>
    </w:lvl>
  </w:abstractNum>
  <w:abstractNum w:abstractNumId="3">
    <w:nsid w:val="213A3400"/>
    <w:multiLevelType w:val="hybridMultilevel"/>
    <w:tmpl w:val="00000000"/>
    <w:lvl w:ilvl="0">
      <w:start w:val="1"/>
      <w:numFmt w:val="decimal"/>
      <w:lvlText w:val="%1）"/>
      <w:lvlJc w:val="left"/>
      <w:pPr>
        <w:ind w:left="101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1378" w:hanging="36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2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0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1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94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57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0" w:hanging="361"/>
      </w:pPr>
      <w:rPr>
        <w:rFonts w:hint="default"/>
        <w:lang w:val="en-US" w:eastAsia="zh-CN" w:bidi="ar-SA"/>
      </w:rPr>
    </w:lvl>
  </w:abstractNum>
  <w:abstractNum w:abstractNumId="4">
    <w:nsid w:val="2ADFE7F6"/>
    <w:multiLevelType w:val="hybridMultilevel"/>
    <w:tmpl w:val="00000000"/>
    <w:lvl w:ilvl="0">
      <w:start w:val="1"/>
      <w:numFmt w:val="decimal"/>
      <w:lvlText w:val="%1）"/>
      <w:lvlJc w:val="left"/>
      <w:pPr>
        <w:ind w:left="101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1378" w:hanging="36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2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0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1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94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57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0" w:hanging="361"/>
      </w:pPr>
      <w:rPr>
        <w:rFonts w:hint="default"/>
        <w:lang w:val="en-US" w:eastAsia="zh-CN" w:bidi="ar-SA"/>
      </w:rPr>
    </w:lvl>
  </w:abstractNum>
  <w:abstractNum w:abstractNumId="5">
    <w:nsid w:val="43266B66"/>
    <w:multiLevelType w:val="hybridMultilevel"/>
    <w:tmpl w:val="00000000"/>
    <w:lvl w:ilvl="0">
      <w:start w:val="1"/>
      <w:numFmt w:val="decimal"/>
      <w:lvlText w:val="%1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6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7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8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9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0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1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2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28" w:hanging="361"/>
      </w:pPr>
      <w:rPr>
        <w:rFonts w:hint="default"/>
        <w:lang w:val="en-US" w:eastAsia="zh-CN" w:bidi="ar-SA"/>
      </w:rPr>
    </w:lvl>
  </w:abstractNum>
  <w:abstractNum w:abstractNumId="6">
    <w:nsid w:val="467AD69D"/>
    <w:multiLevelType w:val="hybridMultilevel"/>
    <w:tmpl w:val="00000000"/>
    <w:lvl w:ilvl="0">
      <w:start w:val="1"/>
      <w:numFmt w:val="decimal"/>
      <w:lvlText w:val="%1"/>
      <w:lvlJc w:val="left"/>
      <w:pPr>
        <w:ind w:left="357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7">
    <w:nsid w:val="4AB5148F"/>
    <w:multiLevelType w:val="hybridMultilevel"/>
    <w:tmpl w:val="00000000"/>
    <w:lvl w:ilvl="0">
      <w:start w:val="1"/>
      <w:numFmt w:val="decimal"/>
      <w:lvlText w:val="%1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68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77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8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9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0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1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2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28" w:hanging="361"/>
      </w:pPr>
      <w:rPr>
        <w:rFonts w:hint="default"/>
        <w:lang w:val="en-US" w:eastAsia="zh-CN" w:bidi="ar-SA"/>
      </w:rPr>
    </w:lvl>
  </w:abstractNum>
  <w:abstractNum w:abstractNumId="8">
    <w:nsid w:val="4C404BF7"/>
    <w:multiLevelType w:val="hybridMultilevel"/>
    <w:tmpl w:val="00000000"/>
    <w:lvl w:ilvl="0">
      <w:start w:val="1"/>
      <w:numFmt w:val="decimal"/>
      <w:lvlText w:val="%1"/>
      <w:lvlJc w:val="left"/>
      <w:pPr>
        <w:ind w:left="357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9">
    <w:nsid w:val="4F46102D"/>
    <w:multiLevelType w:val="hybridMultilevel"/>
    <w:tmpl w:val="00000000"/>
    <w:lvl w:ilvl="0">
      <w:start w:val="1"/>
      <w:numFmt w:val="decimal"/>
      <w:lvlText w:val="%1）"/>
      <w:lvlJc w:val="left"/>
      <w:pPr>
        <w:ind w:left="101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1378" w:hanging="36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2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0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31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94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57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0" w:hanging="361"/>
      </w:pPr>
      <w:rPr>
        <w:rFonts w:hint="default"/>
        <w:lang w:val="en-US" w:eastAsia="zh-CN" w:bidi="ar-SA"/>
      </w:rPr>
    </w:lvl>
  </w:abstractNum>
  <w:abstractNum w:abstractNumId="10">
    <w:nsid w:val="53F73883"/>
    <w:multiLevelType w:val="hybridMultilevel"/>
    <w:tmpl w:val="00000000"/>
    <w:lvl w:ilvl="0">
      <w:start w:val="1"/>
      <w:numFmt w:val="decimal"/>
      <w:lvlText w:val="%1）"/>
      <w:lvlJc w:val="left"/>
      <w:pPr>
        <w:ind w:left="1377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46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13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79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46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1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9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446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312" w:hanging="720"/>
      </w:pPr>
      <w:rPr>
        <w:rFonts w:hint="default"/>
        <w:lang w:val="en-US" w:eastAsia="zh-CN" w:bidi="ar-SA"/>
      </w:rPr>
    </w:lvl>
  </w:abstractNum>
  <w:abstractNum w:abstractNumId="11">
    <w:nsid w:val="58F7B009"/>
    <w:multiLevelType w:val="hybridMultilevel"/>
    <w:tmpl w:val="00000000"/>
    <w:lvl w:ilvl="0">
      <w:start w:val="1"/>
      <w:numFmt w:val="decimal"/>
      <w:lvlText w:val="%1）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3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4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7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2" w:hanging="361"/>
      </w:pPr>
      <w:rPr>
        <w:rFonts w:hint="default"/>
        <w:lang w:val="en-US" w:eastAsia="zh-CN" w:bidi="ar-SA"/>
      </w:rPr>
    </w:lvl>
  </w:abstractNum>
  <w:abstractNum w:abstractNumId="12">
    <w:nsid w:val="59E0FBCD"/>
    <w:multiLevelType w:val="hybridMultilevel"/>
    <w:tmpl w:val="00000000"/>
    <w:lvl w:ilvl="0">
      <w:start w:val="1"/>
      <w:numFmt w:val="decimal"/>
      <w:lvlText w:val="%1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13">
    <w:nsid w:val="5A32C703"/>
    <w:multiLevelType w:val="hybridMultilevel"/>
    <w:tmpl w:val="00000000"/>
    <w:lvl w:ilvl="0">
      <w:start w:val="1"/>
      <w:numFmt w:val="decimal"/>
      <w:lvlText w:val="%1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14">
    <w:nsid w:val="5EC4A45A"/>
    <w:multiLevelType w:val="hybridMultilevel"/>
    <w:tmpl w:val="00000000"/>
    <w:lvl w:ilvl="0">
      <w:start w:val="1"/>
      <w:numFmt w:val="decimal"/>
      <w:lvlText w:val="%1）"/>
      <w:lvlJc w:val="left"/>
      <w:pPr>
        <w:ind w:left="3794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424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049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5673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29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92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47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172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96" w:hanging="361"/>
      </w:pPr>
      <w:rPr>
        <w:rFonts w:hint="default"/>
        <w:lang w:val="en-US" w:eastAsia="zh-CN" w:bidi="ar-SA"/>
      </w:rPr>
    </w:lvl>
  </w:abstractNum>
  <w:abstractNum w:abstractNumId="15">
    <w:nsid w:val="604C6AA9"/>
    <w:multiLevelType w:val="hybridMultilevel"/>
    <w:tmpl w:val="00000000"/>
    <w:lvl w:ilvl="0">
      <w:start w:val="1"/>
      <w:numFmt w:val="decimal"/>
      <w:lvlText w:val="%1）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9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7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98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17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26" w:hanging="361"/>
      </w:pPr>
      <w:rPr>
        <w:rFonts w:hint="default"/>
        <w:lang w:val="en-US" w:eastAsia="zh-CN" w:bidi="ar-SA"/>
      </w:rPr>
    </w:lvl>
  </w:abstractNum>
  <w:abstractNum w:abstractNumId="16">
    <w:nsid w:val="65D469E7"/>
    <w:multiLevelType w:val="hybridMultilevel"/>
    <w:tmpl w:val="00000000"/>
    <w:lvl w:ilvl="0">
      <w:start w:val="1"/>
      <w:numFmt w:val="decimal"/>
      <w:lvlText w:val="%1"/>
      <w:lvlJc w:val="left"/>
      <w:pPr>
        <w:ind w:left="357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17">
    <w:nsid w:val="692B5B36"/>
    <w:multiLevelType w:val="hybridMultilevel"/>
    <w:tmpl w:val="00000000"/>
    <w:lvl w:ilvl="0">
      <w:start w:val="1"/>
      <w:numFmt w:val="decimal"/>
      <w:lvlText w:val="%1）"/>
      <w:lvlJc w:val="left"/>
      <w:pPr>
        <w:ind w:left="943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50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61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1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82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9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03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14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24" w:hanging="361"/>
      </w:pPr>
      <w:rPr>
        <w:rFonts w:hint="default"/>
        <w:lang w:val="en-US" w:eastAsia="zh-CN" w:bidi="ar-SA"/>
      </w:rPr>
    </w:lvl>
  </w:abstractNum>
  <w:abstractNum w:abstractNumId="18">
    <w:nsid w:val="6D1383FD"/>
    <w:multiLevelType w:val="hybridMultilevel"/>
    <w:tmpl w:val="00000000"/>
    <w:lvl w:ilvl="0">
      <w:start w:val="2"/>
      <w:numFmt w:val="decimal"/>
      <w:lvlText w:val="%1"/>
      <w:lvlJc w:val="left"/>
      <w:pPr>
        <w:ind w:left="478" w:hanging="361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4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7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2" w:hanging="361"/>
      </w:pPr>
      <w:rPr>
        <w:rFonts w:hint="default"/>
        <w:lang w:val="en-US" w:eastAsia="zh-CN" w:bidi="ar-SA"/>
      </w:rPr>
    </w:lvl>
  </w:abstractNum>
  <w:abstractNum w:abstractNumId="19">
    <w:nsid w:val="6EE365A4"/>
    <w:multiLevelType w:val="hybridMultilevel"/>
    <w:tmpl w:val="00000000"/>
    <w:lvl w:ilvl="0">
      <w:start w:val="1"/>
      <w:numFmt w:val="decimal"/>
      <w:lvlText w:val="%1）"/>
      <w:lvlJc w:val="left"/>
      <w:pPr>
        <w:ind w:left="95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abstractNum w:abstractNumId="20">
    <w:nsid w:val="6FC4BC3F"/>
    <w:multiLevelType w:val="hybridMultilevel"/>
    <w:tmpl w:val="00000000"/>
    <w:lvl w:ilvl="0">
      <w:start w:val="2"/>
      <w:numFmt w:val="decimal"/>
      <w:lvlText w:val="%1"/>
      <w:lvlJc w:val="left"/>
      <w:pPr>
        <w:ind w:left="478" w:hanging="361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4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7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2" w:hanging="361"/>
      </w:pPr>
      <w:rPr>
        <w:rFonts w:hint="default"/>
        <w:lang w:val="en-US" w:eastAsia="zh-CN" w:bidi="ar-SA"/>
      </w:rPr>
    </w:lvl>
  </w:abstractNum>
  <w:abstractNum w:abstractNumId="21">
    <w:nsid w:val="7892E50D"/>
    <w:multiLevelType w:val="hybridMultilevel"/>
    <w:tmpl w:val="00000000"/>
    <w:lvl w:ilvl="0">
      <w:start w:val="1"/>
      <w:numFmt w:val="decimal"/>
      <w:lvlText w:val="%1）"/>
      <w:lvlJc w:val="left"/>
      <w:pPr>
        <w:ind w:left="478" w:hanging="36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3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4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7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32" w:hanging="361"/>
      </w:pPr>
      <w:rPr>
        <w:rFonts w:hint="default"/>
        <w:lang w:val="en-US" w:eastAsia="zh-CN" w:bidi="ar-SA"/>
      </w:rPr>
    </w:lvl>
  </w:abstractNum>
  <w:abstractNum w:abstractNumId="22">
    <w:nsid w:val="79382EB0"/>
    <w:multiLevelType w:val="hybridMultilevel"/>
    <w:tmpl w:val="00000000"/>
    <w:lvl w:ilvl="0">
      <w:start w:val="1"/>
      <w:numFmt w:val="decimal"/>
      <w:lvlText w:val="%1"/>
      <w:lvlJc w:val="left"/>
      <w:pPr>
        <w:ind w:left="357" w:hanging="2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77" w:hanging="4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6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2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6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6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53" w:hanging="42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2"/>
  </w:num>
  <w:num w:numId="5">
    <w:abstractNumId w:val="17"/>
  </w:num>
  <w:num w:numId="6">
    <w:abstractNumId w:val="0"/>
  </w:num>
  <w:num w:numId="7">
    <w:abstractNumId w:val="11"/>
  </w:num>
  <w:num w:numId="8">
    <w:abstractNumId w:val="18"/>
  </w:num>
  <w:num w:numId="9">
    <w:abstractNumId w:val="16"/>
  </w:num>
  <w:num w:numId="10">
    <w:abstractNumId w:val="9"/>
  </w:num>
  <w:num w:numId="11">
    <w:abstractNumId w:val="10"/>
  </w:num>
  <w:num w:numId="12">
    <w:abstractNumId w:val="5"/>
  </w:num>
  <w:num w:numId="13">
    <w:abstractNumId w:val="14"/>
  </w:num>
  <w:num w:numId="14">
    <w:abstractNumId w:val="19"/>
  </w:num>
  <w:num w:numId="15">
    <w:abstractNumId w:val="1"/>
  </w:num>
  <w:num w:numId="16">
    <w:abstractNumId w:val="15"/>
  </w:num>
  <w:num w:numId="17">
    <w:abstractNumId w:val="21"/>
  </w:num>
  <w:num w:numId="18">
    <w:abstractNumId w:val="20"/>
  </w:num>
  <w:num w:numId="19">
    <w:abstractNumId w:val="22"/>
  </w:num>
  <w:num w:numId="20">
    <w:abstractNumId w:val="8"/>
  </w:num>
  <w:num w:numId="21">
    <w:abstractNumId w:val="6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8"/>
      <w:ind w:left="3924" w:right="2219" w:hanging="1820"/>
      <w:outlineLvl w:val="0"/>
    </w:pPr>
    <w:rPr>
      <w:rFonts w:ascii="黑体" w:eastAsia="黑体" w:hAnsi="黑体" w:cs="黑体"/>
      <w:sz w:val="52"/>
      <w:szCs w:val="5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4"/>
      <w:ind w:left="116" w:hanging="362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" w:line="290" w:lineRule="exact"/>
      <w:jc w:val="center"/>
    </w:pPr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image" Target="media/image4.jpeg" /><Relationship Id="rId12" Type="http://schemas.openxmlformats.org/officeDocument/2006/relationships/header" Target="header5.xml" /><Relationship Id="rId13" Type="http://schemas.openxmlformats.org/officeDocument/2006/relationships/image" Target="media/image5.png" /><Relationship Id="rId14" Type="http://schemas.openxmlformats.org/officeDocument/2006/relationships/image" Target="media/image6.jpeg" /><Relationship Id="rId15" Type="http://schemas.openxmlformats.org/officeDocument/2006/relationships/header" Target="header6.xml" /><Relationship Id="rId16" Type="http://schemas.openxmlformats.org/officeDocument/2006/relationships/image" Target="media/image7.jpeg" /><Relationship Id="rId17" Type="http://schemas.openxmlformats.org/officeDocument/2006/relationships/header" Target="header7.xml" /><Relationship Id="rId18" Type="http://schemas.openxmlformats.org/officeDocument/2006/relationships/image" Target="media/image8.jpeg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10.jpeg" /><Relationship Id="rId22" Type="http://schemas.openxmlformats.org/officeDocument/2006/relationships/image" Target="media/image11.png" /><Relationship Id="rId23" Type="http://schemas.openxmlformats.org/officeDocument/2006/relationships/hyperlink" Target="https://d.book118.com/645304233202011114" TargetMode="External" /><Relationship Id="rId24" Type="http://schemas.openxmlformats.org/officeDocument/2006/relationships/header" Target="header9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image" Target="media/image1.png" /><Relationship Id="rId6" Type="http://schemas.openxmlformats.org/officeDocument/2006/relationships/header" Target="header2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2024-03-01T13:20:58Z</dcterms:created>
  <dcterms:modified xsi:type="dcterms:W3CDTF">2024-03-01T13:20:58Z</dcterms:modified>
</cp:coreProperties>
</file>