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转基因抗虫树木新品种项目规划设计方案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3" w:history="1">
        <w:r>
          <w:rPr>
            <w:rFonts w:ascii="仿宋" w:eastAsia="仿宋" w:hAnsi="仿宋" w:cs="仿宋" w:hint="eastAsia"/>
            <w:lang w:eastAsia="zh-CN"/>
          </w:rPr>
          <w:t>前言</w:t>
        </w:r>
        <w:r>
          <w:tab/>
        </w:r>
        <w:r>
          <w:fldChar w:fldCharType="begin"/>
        </w:r>
        <w:r>
          <w:instrText xml:space="preserve"> PAGEREF _Toc23123 \h </w:instrText>
        </w:r>
        <w:r>
          <w:fldChar w:fldCharType="separate"/>
        </w:r>
        <w:r>
          <w:t>3</w:t>
        </w:r>
        <w:r>
          <w:fldChar w:fldCharType="end"/>
        </w:r>
      </w:hyperlink>
    </w:p>
    <w:p>
      <w:pPr>
        <w:pStyle w:val="TOC1"/>
        <w:tabs>
          <w:tab w:val="right" w:leader="dot" w:pos="8306"/>
        </w:tabs>
      </w:pPr>
      <w:hyperlink w:anchor="_Toc27580" w:history="1">
        <w:r>
          <w:rPr>
            <w:rFonts w:ascii="仿宋" w:eastAsia="仿宋" w:hAnsi="仿宋" w:cs="仿宋" w:hint="eastAsia"/>
            <w:lang w:eastAsia="zh-CN"/>
          </w:rPr>
          <w:t>一、转基因抗虫树木新品种项目可持续发展</w:t>
        </w:r>
        <w:r>
          <w:tab/>
        </w:r>
        <w:r>
          <w:fldChar w:fldCharType="begin"/>
        </w:r>
        <w:r>
          <w:instrText xml:space="preserve"> PAGEREF _Toc27580 \h </w:instrText>
        </w:r>
        <w:r>
          <w:fldChar w:fldCharType="separate"/>
        </w:r>
        <w:r>
          <w:t>3</w:t>
        </w:r>
        <w:r>
          <w:fldChar w:fldCharType="end"/>
        </w:r>
      </w:hyperlink>
    </w:p>
    <w:p>
      <w:pPr>
        <w:pStyle w:val="TOC2"/>
        <w:tabs>
          <w:tab w:val="right" w:leader="dot" w:pos="8306"/>
        </w:tabs>
      </w:pPr>
      <w:hyperlink w:anchor="_Toc5846" w:history="1">
        <w:r>
          <w:rPr>
            <w:rFonts w:ascii="仿宋" w:eastAsia="仿宋" w:hAnsi="仿宋" w:cs="仿宋" w:hint="eastAsia"/>
            <w:lang w:eastAsia="zh-CN"/>
          </w:rPr>
          <w:t>(一)、可持续战略与实践</w:t>
        </w:r>
        <w:r>
          <w:tab/>
        </w:r>
        <w:r>
          <w:fldChar w:fldCharType="begin"/>
        </w:r>
        <w:r>
          <w:instrText xml:space="preserve"> PAGEREF _Toc5846 \h </w:instrText>
        </w:r>
        <w:r>
          <w:fldChar w:fldCharType="separate"/>
        </w:r>
        <w:r>
          <w:t>3</w:t>
        </w:r>
        <w:r>
          <w:fldChar w:fldCharType="end"/>
        </w:r>
      </w:hyperlink>
    </w:p>
    <w:p>
      <w:pPr>
        <w:pStyle w:val="TOC2"/>
        <w:tabs>
          <w:tab w:val="right" w:leader="dot" w:pos="8306"/>
        </w:tabs>
      </w:pPr>
      <w:hyperlink w:anchor="_Toc13628" w:history="1">
        <w:r>
          <w:rPr>
            <w:rFonts w:ascii="仿宋" w:eastAsia="仿宋" w:hAnsi="仿宋" w:cs="仿宋" w:hint="eastAsia"/>
            <w:lang w:eastAsia="zh-CN"/>
          </w:rPr>
          <w:t>(二)、环保与社会责任</w:t>
        </w:r>
        <w:r>
          <w:tab/>
        </w:r>
        <w:r>
          <w:fldChar w:fldCharType="begin"/>
        </w:r>
        <w:r>
          <w:instrText xml:space="preserve"> PAGEREF _Toc13628 \h </w:instrText>
        </w:r>
        <w:r>
          <w:fldChar w:fldCharType="separate"/>
        </w:r>
        <w:r>
          <w:t>4</w:t>
        </w:r>
        <w:r>
          <w:fldChar w:fldCharType="end"/>
        </w:r>
      </w:hyperlink>
    </w:p>
    <w:p>
      <w:pPr>
        <w:pStyle w:val="TOC1"/>
        <w:tabs>
          <w:tab w:val="right" w:leader="dot" w:pos="8306"/>
        </w:tabs>
      </w:pPr>
      <w:hyperlink w:anchor="_Toc473" w:history="1">
        <w:r>
          <w:rPr>
            <w:rFonts w:ascii="仿宋" w:eastAsia="仿宋" w:hAnsi="仿宋" w:cs="仿宋" w:hint="eastAsia"/>
            <w:lang w:eastAsia="zh-CN"/>
          </w:rPr>
          <w:t>二、转基因抗虫树木新品种项目绩效评估</w:t>
        </w:r>
        <w:r>
          <w:tab/>
        </w:r>
        <w:r>
          <w:fldChar w:fldCharType="begin"/>
        </w:r>
        <w:r>
          <w:instrText xml:space="preserve"> PAGEREF _Toc473 \h </w:instrText>
        </w:r>
        <w:r>
          <w:fldChar w:fldCharType="separate"/>
        </w:r>
        <w:r>
          <w:t>5</w:t>
        </w:r>
        <w:r>
          <w:fldChar w:fldCharType="end"/>
        </w:r>
      </w:hyperlink>
    </w:p>
    <w:p>
      <w:pPr>
        <w:pStyle w:val="TOC2"/>
        <w:tabs>
          <w:tab w:val="right" w:leader="dot" w:pos="8306"/>
        </w:tabs>
      </w:pPr>
      <w:hyperlink w:anchor="_Toc20416" w:history="1">
        <w:r>
          <w:rPr>
            <w:rFonts w:ascii="仿宋" w:eastAsia="仿宋" w:hAnsi="仿宋" w:cs="仿宋" w:hint="eastAsia"/>
            <w:lang w:eastAsia="zh-CN"/>
          </w:rPr>
          <w:t>(一)、绩效评估指标</w:t>
        </w:r>
        <w:r>
          <w:tab/>
        </w:r>
        <w:r>
          <w:fldChar w:fldCharType="begin"/>
        </w:r>
        <w:r>
          <w:instrText xml:space="preserve"> PAGEREF _Toc20416 \h </w:instrText>
        </w:r>
        <w:r>
          <w:fldChar w:fldCharType="separate"/>
        </w:r>
        <w:r>
          <w:t>5</w:t>
        </w:r>
        <w:r>
          <w:fldChar w:fldCharType="end"/>
        </w:r>
      </w:hyperlink>
    </w:p>
    <w:p>
      <w:pPr>
        <w:pStyle w:val="TOC2"/>
        <w:tabs>
          <w:tab w:val="right" w:leader="dot" w:pos="8306"/>
        </w:tabs>
      </w:pPr>
      <w:hyperlink w:anchor="_Toc2373" w:history="1">
        <w:r>
          <w:rPr>
            <w:rFonts w:ascii="仿宋" w:eastAsia="仿宋" w:hAnsi="仿宋" w:cs="仿宋" w:hint="eastAsia"/>
            <w:lang w:eastAsia="zh-CN"/>
          </w:rPr>
          <w:t>(二)、绩效评估方法</w:t>
        </w:r>
        <w:r>
          <w:tab/>
        </w:r>
        <w:r>
          <w:fldChar w:fldCharType="begin"/>
        </w:r>
        <w:r>
          <w:instrText xml:space="preserve"> PAGEREF _Toc2373 \h </w:instrText>
        </w:r>
        <w:r>
          <w:fldChar w:fldCharType="separate"/>
        </w:r>
        <w:r>
          <w:t>6</w:t>
        </w:r>
        <w:r>
          <w:fldChar w:fldCharType="end"/>
        </w:r>
      </w:hyperlink>
    </w:p>
    <w:p>
      <w:pPr>
        <w:pStyle w:val="TOC2"/>
        <w:tabs>
          <w:tab w:val="right" w:leader="dot" w:pos="8306"/>
        </w:tabs>
      </w:pPr>
      <w:hyperlink w:anchor="_Toc30650" w:history="1">
        <w:r>
          <w:rPr>
            <w:rFonts w:ascii="仿宋" w:eastAsia="仿宋" w:hAnsi="仿宋" w:cs="仿宋" w:hint="eastAsia"/>
            <w:lang w:eastAsia="zh-CN"/>
          </w:rPr>
          <w:t>(三)、绩效评估周期</w:t>
        </w:r>
        <w:r>
          <w:tab/>
        </w:r>
        <w:r>
          <w:fldChar w:fldCharType="begin"/>
        </w:r>
        <w:r>
          <w:instrText xml:space="preserve"> PAGEREF _Toc30650 \h </w:instrText>
        </w:r>
        <w:r>
          <w:fldChar w:fldCharType="separate"/>
        </w:r>
        <w:r>
          <w:t>7</w:t>
        </w:r>
        <w:r>
          <w:fldChar w:fldCharType="end"/>
        </w:r>
      </w:hyperlink>
    </w:p>
    <w:p>
      <w:pPr>
        <w:pStyle w:val="TOC1"/>
        <w:tabs>
          <w:tab w:val="right" w:leader="dot" w:pos="8306"/>
        </w:tabs>
      </w:pPr>
      <w:hyperlink w:anchor="_Toc3393" w:history="1">
        <w:r>
          <w:rPr>
            <w:rFonts w:ascii="仿宋" w:eastAsia="仿宋" w:hAnsi="仿宋" w:cs="仿宋" w:hint="eastAsia"/>
            <w:lang w:eastAsia="zh-CN"/>
          </w:rPr>
          <w:t>三、转基因抗虫树木新品种项目选址可行性分析</w:t>
        </w:r>
        <w:r>
          <w:tab/>
        </w:r>
        <w:r>
          <w:fldChar w:fldCharType="begin"/>
        </w:r>
        <w:r>
          <w:instrText xml:space="preserve"> PAGEREF _Toc3393 \h </w:instrText>
        </w:r>
        <w:r>
          <w:fldChar w:fldCharType="separate"/>
        </w:r>
        <w:r>
          <w:t>8</w:t>
        </w:r>
        <w:r>
          <w:fldChar w:fldCharType="end"/>
        </w:r>
      </w:hyperlink>
    </w:p>
    <w:p>
      <w:pPr>
        <w:pStyle w:val="TOC2"/>
        <w:tabs>
          <w:tab w:val="right" w:leader="dot" w:pos="8306"/>
        </w:tabs>
      </w:pPr>
      <w:hyperlink w:anchor="_Toc21548" w:history="1">
        <w:r>
          <w:rPr>
            <w:rFonts w:ascii="仿宋" w:eastAsia="仿宋" w:hAnsi="仿宋" w:cs="仿宋" w:hint="eastAsia"/>
            <w:lang w:eastAsia="zh-CN"/>
          </w:rPr>
          <w:t>(一)、转基因抗虫树木新品种项目选址</w:t>
        </w:r>
        <w:r>
          <w:tab/>
        </w:r>
        <w:r>
          <w:fldChar w:fldCharType="begin"/>
        </w:r>
        <w:r>
          <w:instrText xml:space="preserve"> PAGEREF _Toc21548 \h </w:instrText>
        </w:r>
        <w:r>
          <w:fldChar w:fldCharType="separate"/>
        </w:r>
        <w:r>
          <w:t>8</w:t>
        </w:r>
        <w:r>
          <w:fldChar w:fldCharType="end"/>
        </w:r>
      </w:hyperlink>
    </w:p>
    <w:p>
      <w:pPr>
        <w:pStyle w:val="TOC2"/>
        <w:tabs>
          <w:tab w:val="right" w:leader="dot" w:pos="8306"/>
        </w:tabs>
      </w:pPr>
      <w:hyperlink w:anchor="_Toc10837" w:history="1">
        <w:r>
          <w:rPr>
            <w:rFonts w:ascii="仿宋" w:eastAsia="仿宋" w:hAnsi="仿宋" w:cs="仿宋" w:hint="eastAsia"/>
            <w:lang w:eastAsia="zh-CN"/>
          </w:rPr>
          <w:t>(二)、用地控制指标</w:t>
        </w:r>
        <w:r>
          <w:tab/>
        </w:r>
        <w:r>
          <w:fldChar w:fldCharType="begin"/>
        </w:r>
        <w:r>
          <w:instrText xml:space="preserve"> PAGEREF _Toc10837 \h </w:instrText>
        </w:r>
        <w:r>
          <w:fldChar w:fldCharType="separate"/>
        </w:r>
        <w:r>
          <w:t>8</w:t>
        </w:r>
        <w:r>
          <w:fldChar w:fldCharType="end"/>
        </w:r>
      </w:hyperlink>
    </w:p>
    <w:p>
      <w:pPr>
        <w:pStyle w:val="TOC2"/>
        <w:tabs>
          <w:tab w:val="right" w:leader="dot" w:pos="8306"/>
        </w:tabs>
      </w:pPr>
      <w:hyperlink w:anchor="_Toc8906" w:history="1">
        <w:r>
          <w:rPr>
            <w:rFonts w:ascii="仿宋" w:eastAsia="仿宋" w:hAnsi="仿宋" w:cs="仿宋" w:hint="eastAsia"/>
            <w:lang w:eastAsia="zh-CN"/>
          </w:rPr>
          <w:t>(三)、节约用地措施</w:t>
        </w:r>
        <w:r>
          <w:tab/>
        </w:r>
        <w:r>
          <w:fldChar w:fldCharType="begin"/>
        </w:r>
        <w:r>
          <w:instrText xml:space="preserve"> PAGEREF _Toc8906 \h </w:instrText>
        </w:r>
        <w:r>
          <w:fldChar w:fldCharType="separate"/>
        </w:r>
        <w:r>
          <w:t>10</w:t>
        </w:r>
        <w:r>
          <w:fldChar w:fldCharType="end"/>
        </w:r>
      </w:hyperlink>
    </w:p>
    <w:p>
      <w:pPr>
        <w:pStyle w:val="TOC2"/>
        <w:tabs>
          <w:tab w:val="right" w:leader="dot" w:pos="8306"/>
        </w:tabs>
      </w:pPr>
      <w:hyperlink w:anchor="_Toc5520" w:history="1">
        <w:r>
          <w:rPr>
            <w:rFonts w:ascii="仿宋" w:eastAsia="仿宋" w:hAnsi="仿宋" w:cs="仿宋" w:hint="eastAsia"/>
            <w:lang w:eastAsia="zh-CN"/>
          </w:rPr>
          <w:t>(四)、总图布置方案</w:t>
        </w:r>
        <w:r>
          <w:tab/>
        </w:r>
        <w:r>
          <w:fldChar w:fldCharType="begin"/>
        </w:r>
        <w:r>
          <w:instrText xml:space="preserve"> PAGEREF _Toc5520 \h </w:instrText>
        </w:r>
        <w:r>
          <w:fldChar w:fldCharType="separate"/>
        </w:r>
        <w:r>
          <w:t>12</w:t>
        </w:r>
        <w:r>
          <w:fldChar w:fldCharType="end"/>
        </w:r>
      </w:hyperlink>
    </w:p>
    <w:p>
      <w:pPr>
        <w:pStyle w:val="TOC2"/>
        <w:tabs>
          <w:tab w:val="right" w:leader="dot" w:pos="8306"/>
        </w:tabs>
      </w:pPr>
      <w:hyperlink w:anchor="_Toc512" w:history="1">
        <w:r>
          <w:rPr>
            <w:rFonts w:ascii="仿宋" w:eastAsia="仿宋" w:hAnsi="仿宋" w:cs="仿宋" w:hint="eastAsia"/>
            <w:lang w:eastAsia="zh-CN"/>
          </w:rPr>
          <w:t>(五)、选址综合评价</w:t>
        </w:r>
        <w:r>
          <w:tab/>
        </w:r>
        <w:r>
          <w:fldChar w:fldCharType="begin"/>
        </w:r>
        <w:r>
          <w:instrText xml:space="preserve"> PAGEREF _Toc512 \h </w:instrText>
        </w:r>
        <w:r>
          <w:fldChar w:fldCharType="separate"/>
        </w:r>
        <w:r>
          <w:t>13</w:t>
        </w:r>
        <w:r>
          <w:fldChar w:fldCharType="end"/>
        </w:r>
      </w:hyperlink>
    </w:p>
    <w:p>
      <w:pPr>
        <w:pStyle w:val="TOC1"/>
        <w:tabs>
          <w:tab w:val="right" w:leader="dot" w:pos="8306"/>
        </w:tabs>
      </w:pPr>
      <w:hyperlink w:anchor="_Toc8921" w:history="1">
        <w:r>
          <w:rPr>
            <w:rFonts w:ascii="仿宋" w:eastAsia="仿宋" w:hAnsi="仿宋" w:cs="仿宋" w:hint="eastAsia"/>
            <w:lang w:eastAsia="zh-CN"/>
          </w:rPr>
          <w:t>四、转基因抗虫树木新品种项目文档管理</w:t>
        </w:r>
        <w:r>
          <w:tab/>
        </w:r>
        <w:r>
          <w:fldChar w:fldCharType="begin"/>
        </w:r>
        <w:r>
          <w:instrText xml:space="preserve"> PAGEREF _Toc8921 \h </w:instrText>
        </w:r>
        <w:r>
          <w:fldChar w:fldCharType="separate"/>
        </w:r>
        <w:r>
          <w:t>14</w:t>
        </w:r>
        <w:r>
          <w:fldChar w:fldCharType="end"/>
        </w:r>
      </w:hyperlink>
    </w:p>
    <w:p>
      <w:pPr>
        <w:pStyle w:val="TOC2"/>
        <w:tabs>
          <w:tab w:val="right" w:leader="dot" w:pos="8306"/>
        </w:tabs>
      </w:pPr>
      <w:hyperlink w:anchor="_Toc12418" w:history="1">
        <w:r>
          <w:rPr>
            <w:rFonts w:ascii="仿宋" w:eastAsia="仿宋" w:hAnsi="仿宋" w:cs="仿宋" w:hint="eastAsia"/>
            <w:lang w:eastAsia="zh-CN"/>
          </w:rPr>
          <w:t>(一)、文档编制与审查</w:t>
        </w:r>
        <w:r>
          <w:tab/>
        </w:r>
        <w:r>
          <w:fldChar w:fldCharType="begin"/>
        </w:r>
        <w:r>
          <w:instrText xml:space="preserve"> PAGEREF _Toc12418 \h </w:instrText>
        </w:r>
        <w:r>
          <w:fldChar w:fldCharType="separate"/>
        </w:r>
        <w:r>
          <w:t>14</w:t>
        </w:r>
        <w:r>
          <w:fldChar w:fldCharType="end"/>
        </w:r>
      </w:hyperlink>
    </w:p>
    <w:p>
      <w:pPr>
        <w:pStyle w:val="TOC2"/>
        <w:tabs>
          <w:tab w:val="right" w:leader="dot" w:pos="8306"/>
        </w:tabs>
      </w:pPr>
      <w:hyperlink w:anchor="_Toc3801" w:history="1">
        <w:r>
          <w:rPr>
            <w:rFonts w:ascii="仿宋" w:eastAsia="仿宋" w:hAnsi="仿宋" w:cs="仿宋" w:hint="eastAsia"/>
            <w:lang w:eastAsia="zh-CN"/>
          </w:rPr>
          <w:t>(二)、文档发布与分发</w:t>
        </w:r>
        <w:r>
          <w:tab/>
        </w:r>
        <w:r>
          <w:fldChar w:fldCharType="begin"/>
        </w:r>
        <w:r>
          <w:instrText xml:space="preserve"> PAGEREF _Toc3801 \h </w:instrText>
        </w:r>
        <w:r>
          <w:fldChar w:fldCharType="separate"/>
        </w:r>
        <w:r>
          <w:t>15</w:t>
        </w:r>
        <w:r>
          <w:fldChar w:fldCharType="end"/>
        </w:r>
      </w:hyperlink>
    </w:p>
    <w:p>
      <w:pPr>
        <w:pStyle w:val="TOC2"/>
        <w:tabs>
          <w:tab w:val="right" w:leader="dot" w:pos="8306"/>
        </w:tabs>
      </w:pPr>
      <w:hyperlink w:anchor="_Toc5649" w:history="1">
        <w:r>
          <w:rPr>
            <w:rFonts w:ascii="仿宋" w:eastAsia="仿宋" w:hAnsi="仿宋" w:cs="仿宋" w:hint="eastAsia"/>
            <w:lang w:eastAsia="zh-CN"/>
          </w:rPr>
          <w:t>(三)、文档存档与归档</w:t>
        </w:r>
        <w:r>
          <w:tab/>
        </w:r>
        <w:r>
          <w:fldChar w:fldCharType="begin"/>
        </w:r>
        <w:r>
          <w:instrText xml:space="preserve"> PAGEREF _Toc5649 \h </w:instrText>
        </w:r>
        <w:r>
          <w:fldChar w:fldCharType="separate"/>
        </w:r>
        <w:r>
          <w:t>16</w:t>
        </w:r>
        <w:r>
          <w:fldChar w:fldCharType="end"/>
        </w:r>
      </w:hyperlink>
    </w:p>
    <w:p>
      <w:pPr>
        <w:pStyle w:val="TOC1"/>
        <w:tabs>
          <w:tab w:val="right" w:leader="dot" w:pos="8306"/>
        </w:tabs>
      </w:pPr>
      <w:hyperlink w:anchor="_Toc12573" w:history="1">
        <w:r>
          <w:rPr>
            <w:rFonts w:ascii="仿宋" w:eastAsia="仿宋" w:hAnsi="仿宋" w:cs="仿宋" w:hint="eastAsia"/>
            <w:lang w:eastAsia="zh-CN"/>
          </w:rPr>
          <w:t>五、产品规划分析</w:t>
        </w:r>
        <w:r>
          <w:tab/>
        </w:r>
        <w:r>
          <w:fldChar w:fldCharType="begin"/>
        </w:r>
        <w:r>
          <w:instrText xml:space="preserve"> PAGEREF _Toc12573 \h </w:instrText>
        </w:r>
        <w:r>
          <w:fldChar w:fldCharType="separate"/>
        </w:r>
        <w:r>
          <w:t>17</w:t>
        </w:r>
        <w:r>
          <w:fldChar w:fldCharType="end"/>
        </w:r>
      </w:hyperlink>
    </w:p>
    <w:p>
      <w:pPr>
        <w:pStyle w:val="TOC2"/>
        <w:tabs>
          <w:tab w:val="right" w:leader="dot" w:pos="8306"/>
        </w:tabs>
      </w:pPr>
      <w:hyperlink w:anchor="_Toc18319" w:history="1">
        <w:r>
          <w:rPr>
            <w:rFonts w:ascii="仿宋" w:eastAsia="仿宋" w:hAnsi="仿宋" w:cs="仿宋" w:hint="eastAsia"/>
            <w:lang w:eastAsia="zh-CN"/>
          </w:rPr>
          <w:t>(一)、产品规划</w:t>
        </w:r>
        <w:r>
          <w:tab/>
        </w:r>
        <w:r>
          <w:fldChar w:fldCharType="begin"/>
        </w:r>
        <w:r>
          <w:instrText xml:space="preserve"> PAGEREF _Toc18319 \h </w:instrText>
        </w:r>
        <w:r>
          <w:fldChar w:fldCharType="separate"/>
        </w:r>
        <w:r>
          <w:t>17</w:t>
        </w:r>
        <w:r>
          <w:fldChar w:fldCharType="end"/>
        </w:r>
      </w:hyperlink>
    </w:p>
    <w:p>
      <w:pPr>
        <w:pStyle w:val="TOC2"/>
        <w:tabs>
          <w:tab w:val="right" w:leader="dot" w:pos="8306"/>
        </w:tabs>
      </w:pPr>
      <w:hyperlink w:anchor="_Toc8290" w:history="1">
        <w:r>
          <w:rPr>
            <w:rFonts w:ascii="仿宋" w:eastAsia="仿宋" w:hAnsi="仿宋" w:cs="仿宋" w:hint="eastAsia"/>
            <w:lang w:eastAsia="zh-CN"/>
          </w:rPr>
          <w:t>(二)、建设规模</w:t>
        </w:r>
        <w:r>
          <w:tab/>
        </w:r>
        <w:r>
          <w:fldChar w:fldCharType="begin"/>
        </w:r>
        <w:r>
          <w:instrText xml:space="preserve"> PAGEREF _Toc8290 \h </w:instrText>
        </w:r>
        <w:r>
          <w:fldChar w:fldCharType="separate"/>
        </w:r>
        <w:r>
          <w:t>18</w:t>
        </w:r>
        <w:r>
          <w:fldChar w:fldCharType="end"/>
        </w:r>
      </w:hyperlink>
    </w:p>
    <w:p>
      <w:pPr>
        <w:pStyle w:val="TOC1"/>
        <w:tabs>
          <w:tab w:val="right" w:leader="dot" w:pos="8306"/>
        </w:tabs>
      </w:pPr>
      <w:hyperlink w:anchor="_Toc2211" w:history="1">
        <w:r>
          <w:rPr>
            <w:rFonts w:ascii="仿宋" w:eastAsia="仿宋" w:hAnsi="仿宋" w:cs="仿宋" w:hint="eastAsia"/>
            <w:lang w:eastAsia="zh-CN"/>
          </w:rPr>
          <w:t>六、转基因抗虫树木新品种项目建设单位说明</w:t>
        </w:r>
        <w:r>
          <w:tab/>
        </w:r>
        <w:r>
          <w:fldChar w:fldCharType="begin"/>
        </w:r>
        <w:r>
          <w:instrText xml:space="preserve"> PAGEREF _Toc2211 \h </w:instrText>
        </w:r>
        <w:r>
          <w:fldChar w:fldCharType="separate"/>
        </w:r>
        <w:r>
          <w:t>20</w:t>
        </w:r>
        <w:r>
          <w:fldChar w:fldCharType="end"/>
        </w:r>
      </w:hyperlink>
    </w:p>
    <w:p>
      <w:pPr>
        <w:pStyle w:val="TOC2"/>
        <w:tabs>
          <w:tab w:val="right" w:leader="dot" w:pos="8306"/>
        </w:tabs>
      </w:pPr>
      <w:hyperlink w:anchor="_Toc25128" w:history="1">
        <w:r>
          <w:rPr>
            <w:rFonts w:ascii="仿宋" w:eastAsia="仿宋" w:hAnsi="仿宋" w:cs="仿宋" w:hint="eastAsia"/>
            <w:lang w:eastAsia="zh-CN"/>
          </w:rPr>
          <w:t>(一)、转基因抗虫树木新品种项目承办单位基本情况</w:t>
        </w:r>
        <w:r>
          <w:tab/>
        </w:r>
        <w:r>
          <w:fldChar w:fldCharType="begin"/>
        </w:r>
        <w:r>
          <w:instrText xml:space="preserve"> PAGEREF _Toc25128 \h </w:instrText>
        </w:r>
        <w:r>
          <w:fldChar w:fldCharType="separate"/>
        </w:r>
        <w:r>
          <w:t>20</w:t>
        </w:r>
        <w:r>
          <w:fldChar w:fldCharType="end"/>
        </w:r>
      </w:hyperlink>
    </w:p>
    <w:p>
      <w:pPr>
        <w:pStyle w:val="TOC2"/>
        <w:tabs>
          <w:tab w:val="right" w:leader="dot" w:pos="8306"/>
        </w:tabs>
      </w:pPr>
      <w:hyperlink w:anchor="_Toc8048" w:history="1">
        <w:r>
          <w:rPr>
            <w:rFonts w:ascii="仿宋" w:eastAsia="仿宋" w:hAnsi="仿宋" w:cs="仿宋" w:hint="eastAsia"/>
            <w:lang w:eastAsia="zh-CN"/>
          </w:rPr>
          <w:t>(二)、公司经济效益分析</w:t>
        </w:r>
        <w:r>
          <w:tab/>
        </w:r>
        <w:r>
          <w:fldChar w:fldCharType="begin"/>
        </w:r>
        <w:r>
          <w:instrText xml:space="preserve"> PAGEREF _Toc8048 \h </w:instrText>
        </w:r>
        <w:r>
          <w:fldChar w:fldCharType="separate"/>
        </w:r>
        <w:r>
          <w:t>20</w:t>
        </w:r>
        <w:r>
          <w:fldChar w:fldCharType="end"/>
        </w:r>
      </w:hyperlink>
    </w:p>
    <w:p>
      <w:pPr>
        <w:pStyle w:val="TOC1"/>
        <w:tabs>
          <w:tab w:val="right" w:leader="dot" w:pos="8306"/>
        </w:tabs>
      </w:pPr>
      <w:hyperlink w:anchor="_Toc18434" w:history="1">
        <w:r>
          <w:rPr>
            <w:rFonts w:ascii="仿宋" w:eastAsia="仿宋" w:hAnsi="仿宋" w:cs="仿宋" w:hint="eastAsia"/>
            <w:lang w:eastAsia="zh-CN"/>
          </w:rPr>
          <w:t>七、转基因抗虫树木新品种项目经营效益</w:t>
        </w:r>
        <w:r>
          <w:tab/>
        </w:r>
        <w:r>
          <w:fldChar w:fldCharType="begin"/>
        </w:r>
        <w:r>
          <w:instrText xml:space="preserve"> PAGEREF _Toc18434 \h </w:instrText>
        </w:r>
        <w:r>
          <w:fldChar w:fldCharType="separate"/>
        </w:r>
        <w:r>
          <w:t>21</w:t>
        </w:r>
        <w:r>
          <w:fldChar w:fldCharType="end"/>
        </w:r>
      </w:hyperlink>
    </w:p>
    <w:p>
      <w:pPr>
        <w:pStyle w:val="TOC2"/>
        <w:tabs>
          <w:tab w:val="right" w:leader="dot" w:pos="8306"/>
        </w:tabs>
      </w:pPr>
      <w:hyperlink w:anchor="_Toc13113" w:history="1">
        <w:r>
          <w:rPr>
            <w:rFonts w:ascii="仿宋" w:eastAsia="仿宋" w:hAnsi="仿宋" w:cs="仿宋" w:hint="eastAsia"/>
            <w:lang w:eastAsia="zh-CN"/>
          </w:rPr>
          <w:t>(一)、经济评价财务测算</w:t>
        </w:r>
        <w:r>
          <w:tab/>
        </w:r>
        <w:r>
          <w:fldChar w:fldCharType="begin"/>
        </w:r>
        <w:r>
          <w:instrText xml:space="preserve"> PAGEREF _Toc13113 \h </w:instrText>
        </w:r>
        <w:r>
          <w:fldChar w:fldCharType="separate"/>
        </w:r>
        <w:r>
          <w:t>21</w:t>
        </w:r>
        <w:r>
          <w:fldChar w:fldCharType="end"/>
        </w:r>
      </w:hyperlink>
    </w:p>
    <w:p>
      <w:pPr>
        <w:pStyle w:val="TOC2"/>
        <w:tabs>
          <w:tab w:val="right" w:leader="dot" w:pos="8306"/>
        </w:tabs>
      </w:pPr>
      <w:hyperlink w:anchor="_Toc28733" w:history="1">
        <w:r>
          <w:rPr>
            <w:rFonts w:ascii="仿宋" w:eastAsia="仿宋" w:hAnsi="仿宋" w:cs="仿宋" w:hint="eastAsia"/>
            <w:lang w:eastAsia="zh-CN"/>
          </w:rPr>
          <w:t>(二)、转基因抗虫树木新品种项目盈利能力分析</w:t>
        </w:r>
        <w:r>
          <w:tab/>
        </w:r>
        <w:r>
          <w:fldChar w:fldCharType="begin"/>
        </w:r>
        <w:r>
          <w:instrText xml:space="preserve"> PAGEREF _Toc28733 \h </w:instrText>
        </w:r>
        <w:r>
          <w:fldChar w:fldCharType="separate"/>
        </w:r>
        <w:r>
          <w:t>23</w:t>
        </w:r>
        <w:r>
          <w:fldChar w:fldCharType="end"/>
        </w:r>
      </w:hyperlink>
    </w:p>
    <w:p>
      <w:pPr>
        <w:pStyle w:val="TOC1"/>
        <w:tabs>
          <w:tab w:val="right" w:leader="dot" w:pos="8306"/>
        </w:tabs>
      </w:pPr>
      <w:hyperlink w:anchor="_Toc29923" w:history="1">
        <w:r>
          <w:rPr>
            <w:rFonts w:ascii="仿宋" w:eastAsia="仿宋" w:hAnsi="仿宋" w:cs="仿宋" w:hint="eastAsia"/>
            <w:lang w:eastAsia="zh-CN"/>
          </w:rPr>
          <w:t>八、转基因抗虫树木新品种项目人力资源管理</w:t>
        </w:r>
        <w:r>
          <w:tab/>
        </w:r>
        <w:r>
          <w:fldChar w:fldCharType="begin"/>
        </w:r>
        <w:r>
          <w:instrText xml:space="preserve"> PAGEREF _Toc29923 \h </w:instrText>
        </w:r>
        <w:r>
          <w:fldChar w:fldCharType="separate"/>
        </w:r>
        <w:r>
          <w:t>24</w:t>
        </w:r>
        <w:r>
          <w:fldChar w:fldCharType="end"/>
        </w:r>
      </w:hyperlink>
    </w:p>
    <w:p>
      <w:pPr>
        <w:pStyle w:val="TOC2"/>
        <w:tabs>
          <w:tab w:val="right" w:leader="dot" w:pos="8306"/>
        </w:tabs>
      </w:pPr>
      <w:hyperlink w:anchor="_Toc19661" w:history="1">
        <w:r>
          <w:rPr>
            <w:rFonts w:ascii="仿宋" w:eastAsia="仿宋" w:hAnsi="仿宋" w:cs="仿宋" w:hint="eastAsia"/>
            <w:lang w:eastAsia="zh-CN"/>
          </w:rPr>
          <w:t>(一)、建立健全的预算管理制度</w:t>
        </w:r>
        <w:r>
          <w:tab/>
        </w:r>
        <w:r>
          <w:fldChar w:fldCharType="begin"/>
        </w:r>
        <w:r>
          <w:instrText xml:space="preserve"> PAGEREF _Toc19661 \h </w:instrText>
        </w:r>
        <w:r>
          <w:fldChar w:fldCharType="separate"/>
        </w:r>
        <w:r>
          <w:t>24</w:t>
        </w:r>
        <w:r>
          <w:fldChar w:fldCharType="end"/>
        </w:r>
      </w:hyperlink>
    </w:p>
    <w:p>
      <w:pPr>
        <w:pStyle w:val="TOC2"/>
        <w:tabs>
          <w:tab w:val="right" w:leader="dot" w:pos="8306"/>
        </w:tabs>
      </w:pPr>
      <w:hyperlink w:anchor="_Toc2220" w:history="1">
        <w:r>
          <w:rPr>
            <w:rFonts w:ascii="仿宋" w:eastAsia="仿宋" w:hAnsi="仿宋" w:cs="仿宋" w:hint="eastAsia"/>
            <w:lang w:eastAsia="zh-CN"/>
          </w:rPr>
          <w:t>(二)、加强资金流动监控</w:t>
        </w:r>
        <w:r>
          <w:tab/>
        </w:r>
        <w:r>
          <w:fldChar w:fldCharType="begin"/>
        </w:r>
        <w:r>
          <w:instrText xml:space="preserve"> PAGEREF _Toc2220 \h </w:instrText>
        </w:r>
        <w:r>
          <w:fldChar w:fldCharType="separate"/>
        </w:r>
        <w:r>
          <w:t>25</w:t>
        </w:r>
        <w:r>
          <w:fldChar w:fldCharType="end"/>
        </w:r>
      </w:hyperlink>
    </w:p>
    <w:p>
      <w:pPr>
        <w:pStyle w:val="TOC2"/>
        <w:tabs>
          <w:tab w:val="right" w:leader="dot" w:pos="8306"/>
        </w:tabs>
      </w:pPr>
      <w:hyperlink w:anchor="_Toc27304" w:history="1">
        <w:r>
          <w:rPr>
            <w:rFonts w:ascii="仿宋" w:eastAsia="仿宋" w:hAnsi="仿宋" w:cs="仿宋" w:hint="eastAsia"/>
            <w:lang w:eastAsia="zh-CN"/>
          </w:rPr>
          <w:t>(三)、制定完善的风险控制机制</w:t>
        </w:r>
        <w:r>
          <w:tab/>
        </w:r>
        <w:r>
          <w:fldChar w:fldCharType="begin"/>
        </w:r>
        <w:r>
          <w:instrText xml:space="preserve"> PAGEREF _Toc27304 \h </w:instrText>
        </w:r>
        <w:r>
          <w:fldChar w:fldCharType="separate"/>
        </w:r>
        <w:r>
          <w:t>27</w:t>
        </w:r>
        <w:r>
          <w:fldChar w:fldCharType="end"/>
        </w:r>
      </w:hyperlink>
    </w:p>
    <w:p>
      <w:pPr>
        <w:pStyle w:val="TOC2"/>
        <w:tabs>
          <w:tab w:val="right" w:leader="dot" w:pos="8306"/>
        </w:tabs>
      </w:pPr>
      <w:hyperlink w:anchor="_Toc8861" w:history="1">
        <w:r>
          <w:rPr>
            <w:rFonts w:ascii="仿宋" w:eastAsia="仿宋" w:hAnsi="仿宋" w:cs="仿宋" w:hint="eastAsia"/>
            <w:lang w:eastAsia="zh-CN"/>
          </w:rPr>
          <w:t>(四)、优化成本管理</w:t>
        </w:r>
        <w:r>
          <w:tab/>
        </w:r>
        <w:r>
          <w:fldChar w:fldCharType="begin"/>
        </w:r>
        <w:r>
          <w:instrText xml:space="preserve"> PAGEREF _Toc8861 \h </w:instrText>
        </w:r>
        <w:r>
          <w:fldChar w:fldCharType="separate"/>
        </w:r>
        <w:r>
          <w:t>28</w:t>
        </w:r>
        <w:r>
          <w:fldChar w:fldCharType="end"/>
        </w:r>
      </w:hyperlink>
    </w:p>
    <w:p>
      <w:pPr>
        <w:pStyle w:val="TOC1"/>
        <w:tabs>
          <w:tab w:val="right" w:leader="dot" w:pos="8306"/>
        </w:tabs>
      </w:pPr>
      <w:hyperlink w:anchor="_Toc17652" w:history="1">
        <w:r>
          <w:rPr>
            <w:rFonts w:ascii="仿宋" w:eastAsia="仿宋" w:hAnsi="仿宋" w:cs="仿宋" w:hint="eastAsia"/>
            <w:lang w:eastAsia="zh-CN"/>
          </w:rPr>
          <w:t>九、转基因抗虫树木新品种项目技术管理</w:t>
        </w:r>
        <w:r>
          <w:tab/>
        </w:r>
        <w:r>
          <w:fldChar w:fldCharType="begin"/>
        </w:r>
        <w:r>
          <w:instrText xml:space="preserve"> PAGEREF _Toc17652 \h </w:instrText>
        </w:r>
        <w:r>
          <w:fldChar w:fldCharType="separate"/>
        </w:r>
        <w:r>
          <w:t>30</w:t>
        </w:r>
        <w:r>
          <w:fldChar w:fldCharType="end"/>
        </w:r>
      </w:hyperlink>
    </w:p>
    <w:p>
      <w:pPr>
        <w:pStyle w:val="TOC2"/>
        <w:tabs>
          <w:tab w:val="right" w:leader="dot" w:pos="8306"/>
        </w:tabs>
      </w:pPr>
      <w:hyperlink w:anchor="_Toc4987" w:history="1">
        <w:r>
          <w:rPr>
            <w:rFonts w:ascii="仿宋" w:eastAsia="仿宋" w:hAnsi="仿宋" w:cs="仿宋" w:hint="eastAsia"/>
            <w:lang w:eastAsia="zh-CN"/>
          </w:rPr>
          <w:t>(一)、技术方案选用方向</w:t>
        </w:r>
        <w:r>
          <w:tab/>
        </w:r>
        <w:r>
          <w:fldChar w:fldCharType="begin"/>
        </w:r>
        <w:r>
          <w:instrText xml:space="preserve"> PAGEREF _Toc4987 \h </w:instrText>
        </w:r>
        <w:r>
          <w:fldChar w:fldCharType="separate"/>
        </w:r>
        <w:r>
          <w:t>30</w:t>
        </w:r>
        <w:r>
          <w:fldChar w:fldCharType="end"/>
        </w:r>
      </w:hyperlink>
    </w:p>
    <w:p>
      <w:pPr>
        <w:pStyle w:val="TOC2"/>
        <w:tabs>
          <w:tab w:val="right" w:leader="dot" w:pos="8306"/>
        </w:tabs>
      </w:pPr>
      <w:hyperlink w:anchor="_Toc2743" w:history="1">
        <w:r>
          <w:rPr>
            <w:rFonts w:ascii="仿宋" w:eastAsia="仿宋" w:hAnsi="仿宋" w:cs="仿宋" w:hint="eastAsia"/>
            <w:lang w:eastAsia="zh-CN"/>
          </w:rPr>
          <w:t>(二)、工艺技术方案选用原则</w:t>
        </w:r>
        <w:r>
          <w:tab/>
        </w:r>
        <w:r>
          <w:fldChar w:fldCharType="begin"/>
        </w:r>
        <w:r>
          <w:instrText xml:space="preserve"> PAGEREF _Toc2743 \h </w:instrText>
        </w:r>
        <w:r>
          <w:fldChar w:fldCharType="separate"/>
        </w:r>
        <w:r>
          <w:t>32</w:t>
        </w:r>
        <w:r>
          <w:fldChar w:fldCharType="end"/>
        </w:r>
      </w:hyperlink>
    </w:p>
    <w:p>
      <w:pPr>
        <w:pStyle w:val="TOC2"/>
        <w:tabs>
          <w:tab w:val="right" w:leader="dot" w:pos="8306"/>
        </w:tabs>
      </w:pPr>
      <w:hyperlink w:anchor="_Toc12862" w:history="1">
        <w:r>
          <w:rPr>
            <w:rFonts w:ascii="仿宋" w:eastAsia="仿宋" w:hAnsi="仿宋" w:cs="仿宋" w:hint="eastAsia"/>
            <w:lang w:eastAsia="zh-CN"/>
          </w:rPr>
          <w:t>(三)、工艺技术方案要求</w:t>
        </w:r>
        <w:r>
          <w:tab/>
        </w:r>
        <w:r>
          <w:fldChar w:fldCharType="begin"/>
        </w:r>
        <w:r>
          <w:instrText xml:space="preserve"> PAGEREF _Toc12862 \h </w:instrText>
        </w:r>
        <w:r>
          <w:fldChar w:fldCharType="separate"/>
        </w:r>
        <w:r>
          <w:t>34</w:t>
        </w:r>
        <w:r>
          <w:fldChar w:fldCharType="end"/>
        </w:r>
      </w:hyperlink>
    </w:p>
    <w:p>
      <w:pPr>
        <w:pStyle w:val="TOC1"/>
        <w:tabs>
          <w:tab w:val="right" w:leader="dot" w:pos="8306"/>
        </w:tabs>
      </w:pPr>
      <w:hyperlink w:anchor="_Toc13030" w:history="1">
        <w:r>
          <w:rPr>
            <w:rFonts w:ascii="仿宋" w:eastAsia="仿宋" w:hAnsi="仿宋" w:cs="仿宋" w:hint="eastAsia"/>
            <w:lang w:eastAsia="zh-CN"/>
          </w:rPr>
          <w:t>十、转基因抗虫树木新品种项目环境影响分析</w:t>
        </w:r>
        <w:r>
          <w:tab/>
        </w:r>
        <w:r>
          <w:fldChar w:fldCharType="begin"/>
        </w:r>
        <w:r>
          <w:instrText xml:space="preserve"> PAGEREF _Toc13030 \h </w:instrText>
        </w:r>
        <w:r>
          <w:fldChar w:fldCharType="separate"/>
        </w:r>
        <w:r>
          <w:t>36</w:t>
        </w:r>
        <w:r>
          <w:fldChar w:fldCharType="end"/>
        </w:r>
      </w:hyperlink>
    </w:p>
    <w:p>
      <w:pPr>
        <w:pStyle w:val="TOC2"/>
        <w:tabs>
          <w:tab w:val="right" w:leader="dot" w:pos="8306"/>
        </w:tabs>
      </w:pPr>
      <w:hyperlink w:anchor="_Toc11874" w:history="1">
        <w:r>
          <w:rPr>
            <w:rFonts w:ascii="仿宋" w:eastAsia="仿宋" w:hAnsi="仿宋" w:cs="仿宋" w:hint="eastAsia"/>
            <w:lang w:eastAsia="zh-CN"/>
          </w:rPr>
          <w:t>(一)、建设区域环境质量现状</w:t>
        </w:r>
        <w:r>
          <w:tab/>
        </w:r>
        <w:r>
          <w:fldChar w:fldCharType="begin"/>
        </w:r>
        <w:r>
          <w:instrText xml:space="preserve"> PAGEREF _Toc11874 \h </w:instrText>
        </w:r>
        <w:r>
          <w:fldChar w:fldCharType="separate"/>
        </w:r>
        <w:r>
          <w:t>36</w:t>
        </w:r>
        <w:r>
          <w:fldChar w:fldCharType="end"/>
        </w:r>
      </w:hyperlink>
    </w:p>
    <w:p>
      <w:pPr>
        <w:pStyle w:val="TOC2"/>
        <w:tabs>
          <w:tab w:val="right" w:leader="dot" w:pos="8306"/>
        </w:tabs>
      </w:pPr>
      <w:hyperlink w:anchor="_Toc23046" w:history="1">
        <w:r>
          <w:rPr>
            <w:rFonts w:ascii="仿宋" w:eastAsia="仿宋" w:hAnsi="仿宋" w:cs="仿宋" w:hint="eastAsia"/>
            <w:lang w:eastAsia="zh-CN"/>
          </w:rPr>
          <w:t>(二)、建设期环境保护</w:t>
        </w:r>
        <w:r>
          <w:tab/>
        </w:r>
        <w:r>
          <w:fldChar w:fldCharType="begin"/>
        </w:r>
        <w:r>
          <w:instrText xml:space="preserve"> PAGEREF _Toc23046 \h </w:instrText>
        </w:r>
        <w:r>
          <w:fldChar w:fldCharType="separate"/>
        </w:r>
        <w:r>
          <w:t>37</w:t>
        </w:r>
        <w:r>
          <w:fldChar w:fldCharType="end"/>
        </w:r>
      </w:hyperlink>
    </w:p>
    <w:p>
      <w:pPr>
        <w:pStyle w:val="TOC2"/>
        <w:tabs>
          <w:tab w:val="right" w:leader="dot" w:pos="8306"/>
        </w:tabs>
      </w:pPr>
      <w:hyperlink w:anchor="_Toc31108" w:history="1">
        <w:r>
          <w:rPr>
            <w:rFonts w:ascii="仿宋" w:eastAsia="仿宋" w:hAnsi="仿宋" w:cs="仿宋" w:hint="eastAsia"/>
            <w:lang w:eastAsia="zh-CN"/>
          </w:rPr>
          <w:t>(三)、运营期环境保护</w:t>
        </w:r>
        <w:r>
          <w:tab/>
        </w:r>
        <w:r>
          <w:fldChar w:fldCharType="begin"/>
        </w:r>
        <w:r>
          <w:instrText xml:space="preserve"> PAGEREF _Toc31108 \h </w:instrText>
        </w:r>
        <w:r>
          <w:fldChar w:fldCharType="separate"/>
        </w:r>
        <w:r>
          <w:t>39</w:t>
        </w:r>
        <w:r>
          <w:fldChar w:fldCharType="end"/>
        </w:r>
      </w:hyperlink>
    </w:p>
    <w:p>
      <w:pPr>
        <w:pStyle w:val="TOC2"/>
        <w:tabs>
          <w:tab w:val="right" w:leader="dot" w:pos="8306"/>
        </w:tabs>
      </w:pPr>
      <w:hyperlink w:anchor="_Toc32187" w:history="1">
        <w:r>
          <w:rPr>
            <w:rFonts w:ascii="仿宋" w:eastAsia="仿宋" w:hAnsi="仿宋" w:cs="仿宋" w:hint="eastAsia"/>
            <w:lang w:eastAsia="zh-CN"/>
          </w:rPr>
          <w:t>(四)、转基因抗虫树木新品种项目建设对区域经济的影响</w:t>
        </w:r>
        <w:r>
          <w:tab/>
        </w:r>
        <w:r>
          <w:fldChar w:fldCharType="begin"/>
        </w:r>
        <w:r>
          <w:instrText xml:space="preserve"> PAGEREF _Toc32187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4" w:history="1">
        <w:r>
          <w:rPr>
            <w:rFonts w:ascii="仿宋" w:eastAsia="仿宋" w:hAnsi="仿宋" w:cs="仿宋" w:hint="eastAsia"/>
            <w:lang w:eastAsia="zh-CN"/>
          </w:rPr>
          <w:t>(五)、废弃物处理</w:t>
        </w:r>
        <w:r>
          <w:tab/>
        </w:r>
        <w:r>
          <w:fldChar w:fldCharType="begin"/>
        </w:r>
        <w:r>
          <w:instrText xml:space="preserve"> PAGEREF _Toc11054 \h </w:instrText>
        </w:r>
        <w:r>
          <w:fldChar w:fldCharType="separate"/>
        </w:r>
        <w:r>
          <w:t>42</w:t>
        </w:r>
        <w:r>
          <w:fldChar w:fldCharType="end"/>
        </w:r>
      </w:hyperlink>
    </w:p>
    <w:p>
      <w:pPr>
        <w:pStyle w:val="TOC2"/>
        <w:tabs>
          <w:tab w:val="right" w:leader="dot" w:pos="8306"/>
        </w:tabs>
      </w:pPr>
      <w:hyperlink w:anchor="_Toc3583" w:history="1">
        <w:r>
          <w:rPr>
            <w:rFonts w:ascii="仿宋" w:eastAsia="仿宋" w:hAnsi="仿宋" w:cs="仿宋" w:hint="eastAsia"/>
            <w:lang w:eastAsia="zh-CN"/>
          </w:rPr>
          <w:t>(六)、特殊环境影响分析</w:t>
        </w:r>
        <w:r>
          <w:tab/>
        </w:r>
        <w:r>
          <w:fldChar w:fldCharType="begin"/>
        </w:r>
        <w:r>
          <w:instrText xml:space="preserve"> PAGEREF _Toc3583 \h </w:instrText>
        </w:r>
        <w:r>
          <w:fldChar w:fldCharType="separate"/>
        </w:r>
        <w:r>
          <w:t>43</w:t>
        </w:r>
        <w:r>
          <w:fldChar w:fldCharType="end"/>
        </w:r>
      </w:hyperlink>
    </w:p>
    <w:p>
      <w:pPr>
        <w:pStyle w:val="TOC2"/>
        <w:tabs>
          <w:tab w:val="right" w:leader="dot" w:pos="8306"/>
        </w:tabs>
      </w:pPr>
      <w:hyperlink w:anchor="_Toc6079" w:history="1">
        <w:r>
          <w:rPr>
            <w:rFonts w:ascii="仿宋" w:eastAsia="仿宋" w:hAnsi="仿宋" w:cs="仿宋" w:hint="eastAsia"/>
            <w:lang w:eastAsia="zh-CN"/>
          </w:rPr>
          <w:t>(七)、清洁生产</w:t>
        </w:r>
        <w:r>
          <w:tab/>
        </w:r>
        <w:r>
          <w:fldChar w:fldCharType="begin"/>
        </w:r>
        <w:r>
          <w:instrText xml:space="preserve"> PAGEREF _Toc6079 \h </w:instrText>
        </w:r>
        <w:r>
          <w:fldChar w:fldCharType="separate"/>
        </w:r>
        <w:r>
          <w:t>45</w:t>
        </w:r>
        <w:r>
          <w:fldChar w:fldCharType="end"/>
        </w:r>
      </w:hyperlink>
    </w:p>
    <w:p>
      <w:pPr>
        <w:pStyle w:val="TOC2"/>
        <w:tabs>
          <w:tab w:val="right" w:leader="dot" w:pos="8306"/>
        </w:tabs>
      </w:pPr>
      <w:hyperlink w:anchor="_Toc18643" w:history="1">
        <w:r>
          <w:rPr>
            <w:rFonts w:ascii="仿宋" w:eastAsia="仿宋" w:hAnsi="仿宋" w:cs="仿宋" w:hint="eastAsia"/>
            <w:lang w:eastAsia="zh-CN"/>
          </w:rPr>
          <w:t>(八)、环境保护综合评价</w:t>
        </w:r>
        <w:r>
          <w:tab/>
        </w:r>
        <w:r>
          <w:fldChar w:fldCharType="begin"/>
        </w:r>
        <w:r>
          <w:instrText xml:space="preserve"> PAGEREF _Toc18643 \h </w:instrText>
        </w:r>
        <w:r>
          <w:fldChar w:fldCharType="separate"/>
        </w:r>
        <w:r>
          <w:t>46</w:t>
        </w:r>
        <w:r>
          <w:fldChar w:fldCharType="end"/>
        </w:r>
      </w:hyperlink>
    </w:p>
    <w:p>
      <w:pPr>
        <w:pStyle w:val="TOC1"/>
        <w:tabs>
          <w:tab w:val="right" w:leader="dot" w:pos="8306"/>
        </w:tabs>
      </w:pPr>
      <w:hyperlink w:anchor="_Toc23503" w:history="1">
        <w:r>
          <w:rPr>
            <w:rFonts w:ascii="仿宋" w:eastAsia="仿宋" w:hAnsi="仿宋" w:cs="仿宋" w:hint="eastAsia"/>
            <w:lang w:eastAsia="zh-CN"/>
          </w:rPr>
          <w:t>十一、转基因抗虫树木新品种项目人力资源培养与发展</w:t>
        </w:r>
        <w:r>
          <w:tab/>
        </w:r>
        <w:r>
          <w:fldChar w:fldCharType="begin"/>
        </w:r>
        <w:r>
          <w:instrText xml:space="preserve"> PAGEREF _Toc23503 \h </w:instrText>
        </w:r>
        <w:r>
          <w:fldChar w:fldCharType="separate"/>
        </w:r>
        <w:r>
          <w:t>47</w:t>
        </w:r>
        <w:r>
          <w:fldChar w:fldCharType="end"/>
        </w:r>
      </w:hyperlink>
    </w:p>
    <w:p>
      <w:pPr>
        <w:pStyle w:val="TOC2"/>
        <w:tabs>
          <w:tab w:val="right" w:leader="dot" w:pos="8306"/>
        </w:tabs>
      </w:pPr>
      <w:hyperlink w:anchor="_Toc15522" w:history="1">
        <w:r>
          <w:rPr>
            <w:rFonts w:ascii="仿宋" w:eastAsia="仿宋" w:hAnsi="仿宋" w:cs="仿宋" w:hint="eastAsia"/>
            <w:lang w:eastAsia="zh-CN"/>
          </w:rPr>
          <w:t>(一)、人才需求与规划</w:t>
        </w:r>
        <w:r>
          <w:tab/>
        </w:r>
        <w:r>
          <w:fldChar w:fldCharType="begin"/>
        </w:r>
        <w:r>
          <w:instrText xml:space="preserve"> PAGEREF _Toc15522 \h </w:instrText>
        </w:r>
        <w:r>
          <w:fldChar w:fldCharType="separate"/>
        </w:r>
        <w:r>
          <w:t>47</w:t>
        </w:r>
        <w:r>
          <w:fldChar w:fldCharType="end"/>
        </w:r>
      </w:hyperlink>
    </w:p>
    <w:p>
      <w:pPr>
        <w:pStyle w:val="TOC2"/>
        <w:tabs>
          <w:tab w:val="right" w:leader="dot" w:pos="8306"/>
        </w:tabs>
      </w:pPr>
      <w:hyperlink w:anchor="_Toc26501" w:history="1">
        <w:r>
          <w:rPr>
            <w:rFonts w:ascii="仿宋" w:eastAsia="仿宋" w:hAnsi="仿宋" w:cs="仿宋" w:hint="eastAsia"/>
            <w:lang w:eastAsia="zh-CN"/>
          </w:rPr>
          <w:t>(二)、培训与发展计划</w:t>
        </w:r>
        <w:r>
          <w:tab/>
        </w:r>
        <w:r>
          <w:fldChar w:fldCharType="begin"/>
        </w:r>
        <w:r>
          <w:instrText xml:space="preserve"> PAGEREF _Toc26501 \h </w:instrText>
        </w:r>
        <w:r>
          <w:fldChar w:fldCharType="separate"/>
        </w:r>
        <w:r>
          <w:t>48</w:t>
        </w:r>
        <w:r>
          <w:fldChar w:fldCharType="end"/>
        </w:r>
      </w:hyperlink>
    </w:p>
    <w:p>
      <w:pPr>
        <w:pStyle w:val="TOC1"/>
        <w:tabs>
          <w:tab w:val="right" w:leader="dot" w:pos="8306"/>
        </w:tabs>
      </w:pPr>
      <w:hyperlink w:anchor="_Toc28346" w:history="1">
        <w:r>
          <w:rPr>
            <w:rFonts w:ascii="仿宋" w:eastAsia="仿宋" w:hAnsi="仿宋" w:cs="仿宋" w:hint="eastAsia"/>
            <w:lang w:eastAsia="zh-CN"/>
          </w:rPr>
          <w:t>十二、转基因抗虫树木新品种项目社会影响</w:t>
        </w:r>
        <w:r>
          <w:tab/>
        </w:r>
        <w:r>
          <w:fldChar w:fldCharType="begin"/>
        </w:r>
        <w:r>
          <w:instrText xml:space="preserve"> PAGEREF _Toc28346 \h </w:instrText>
        </w:r>
        <w:r>
          <w:fldChar w:fldCharType="separate"/>
        </w:r>
        <w:r>
          <w:t>48</w:t>
        </w:r>
        <w:r>
          <w:fldChar w:fldCharType="end"/>
        </w:r>
      </w:hyperlink>
    </w:p>
    <w:p>
      <w:pPr>
        <w:pStyle w:val="TOC2"/>
        <w:tabs>
          <w:tab w:val="right" w:leader="dot" w:pos="8306"/>
        </w:tabs>
      </w:pPr>
      <w:hyperlink w:anchor="_Toc12719" w:history="1">
        <w:r>
          <w:rPr>
            <w:rFonts w:ascii="仿宋" w:eastAsia="仿宋" w:hAnsi="仿宋" w:cs="仿宋" w:hint="eastAsia"/>
            <w:lang w:eastAsia="zh-CN"/>
          </w:rPr>
          <w:t>(一)、社会责任与义务</w:t>
        </w:r>
        <w:r>
          <w:tab/>
        </w:r>
        <w:r>
          <w:fldChar w:fldCharType="begin"/>
        </w:r>
        <w:r>
          <w:instrText xml:space="preserve"> PAGEREF _Toc12719 \h </w:instrText>
        </w:r>
        <w:r>
          <w:fldChar w:fldCharType="separate"/>
        </w:r>
        <w:r>
          <w:t>48</w:t>
        </w:r>
        <w:r>
          <w:fldChar w:fldCharType="end"/>
        </w:r>
      </w:hyperlink>
    </w:p>
    <w:p>
      <w:pPr>
        <w:pStyle w:val="TOC2"/>
        <w:tabs>
          <w:tab w:val="right" w:leader="dot" w:pos="8306"/>
        </w:tabs>
      </w:pPr>
      <w:hyperlink w:anchor="_Toc20098" w:history="1">
        <w:r>
          <w:rPr>
            <w:rFonts w:ascii="仿宋" w:eastAsia="仿宋" w:hAnsi="仿宋" w:cs="仿宋" w:hint="eastAsia"/>
            <w:lang w:eastAsia="zh-CN"/>
          </w:rPr>
          <w:t>(二)、社会参与与沟通</w:t>
        </w:r>
        <w:r>
          <w:tab/>
        </w:r>
        <w:r>
          <w:fldChar w:fldCharType="begin"/>
        </w:r>
        <w:r>
          <w:instrText xml:space="preserve"> PAGEREF _Toc20098 \h </w:instrText>
        </w:r>
        <w:r>
          <w:fldChar w:fldCharType="separate"/>
        </w:r>
        <w:r>
          <w:t>49</w:t>
        </w:r>
        <w:r>
          <w:fldChar w:fldCharType="end"/>
        </w:r>
      </w:hyperlink>
    </w:p>
    <w:p>
      <w:pPr>
        <w:pStyle w:val="TOC1"/>
        <w:tabs>
          <w:tab w:val="right" w:leader="dot" w:pos="8306"/>
        </w:tabs>
      </w:pPr>
      <w:hyperlink w:anchor="_Toc14502" w:history="1">
        <w:r>
          <w:rPr>
            <w:rFonts w:ascii="仿宋" w:eastAsia="仿宋" w:hAnsi="仿宋" w:cs="仿宋" w:hint="eastAsia"/>
            <w:lang w:eastAsia="zh-CN"/>
          </w:rPr>
          <w:t>十三、转基因抗虫树木新品种项目实施保障措施</w:t>
        </w:r>
        <w:r>
          <w:tab/>
        </w:r>
        <w:r>
          <w:fldChar w:fldCharType="begin"/>
        </w:r>
        <w:r>
          <w:instrText xml:space="preserve"> PAGEREF _Toc14502 \h </w:instrText>
        </w:r>
        <w:r>
          <w:fldChar w:fldCharType="separate"/>
        </w:r>
        <w:r>
          <w:t>50</w:t>
        </w:r>
        <w:r>
          <w:fldChar w:fldCharType="end"/>
        </w:r>
      </w:hyperlink>
    </w:p>
    <w:p>
      <w:pPr>
        <w:pStyle w:val="TOC2"/>
        <w:tabs>
          <w:tab w:val="right" w:leader="dot" w:pos="8306"/>
        </w:tabs>
      </w:pPr>
      <w:hyperlink w:anchor="_Toc9039" w:history="1">
        <w:r>
          <w:rPr>
            <w:rFonts w:ascii="仿宋" w:eastAsia="仿宋" w:hAnsi="仿宋" w:cs="仿宋" w:hint="eastAsia"/>
            <w:lang w:eastAsia="zh-CN"/>
          </w:rPr>
          <w:t>(一)、转基因抗虫树木新品种项目实施保障机制</w:t>
        </w:r>
        <w:r>
          <w:tab/>
        </w:r>
        <w:r>
          <w:fldChar w:fldCharType="begin"/>
        </w:r>
        <w:r>
          <w:instrText xml:space="preserve"> PAGEREF _Toc9039 \h </w:instrText>
        </w:r>
        <w:r>
          <w:fldChar w:fldCharType="separate"/>
        </w:r>
        <w:r>
          <w:t>50</w:t>
        </w:r>
        <w:r>
          <w:fldChar w:fldCharType="end"/>
        </w:r>
      </w:hyperlink>
    </w:p>
    <w:p>
      <w:pPr>
        <w:pStyle w:val="TOC2"/>
        <w:tabs>
          <w:tab w:val="right" w:leader="dot" w:pos="8306"/>
        </w:tabs>
      </w:pPr>
      <w:hyperlink w:anchor="_Toc26434" w:history="1">
        <w:r>
          <w:rPr>
            <w:rFonts w:ascii="仿宋" w:eastAsia="仿宋" w:hAnsi="仿宋" w:cs="仿宋" w:hint="eastAsia"/>
            <w:lang w:eastAsia="zh-CN"/>
          </w:rPr>
          <w:t>(二)、转基因抗虫树木新品种项目法律合规要求</w:t>
        </w:r>
        <w:r>
          <w:tab/>
        </w:r>
        <w:r>
          <w:fldChar w:fldCharType="begin"/>
        </w:r>
        <w:r>
          <w:instrText xml:space="preserve"> PAGEREF _Toc26434 \h </w:instrText>
        </w:r>
        <w:r>
          <w:fldChar w:fldCharType="separate"/>
        </w:r>
        <w:r>
          <w:t>54</w:t>
        </w:r>
        <w:r>
          <w:fldChar w:fldCharType="end"/>
        </w:r>
      </w:hyperlink>
    </w:p>
    <w:p>
      <w:pPr>
        <w:pStyle w:val="TOC2"/>
        <w:tabs>
          <w:tab w:val="right" w:leader="dot" w:pos="8306"/>
        </w:tabs>
      </w:pPr>
      <w:hyperlink w:anchor="_Toc21008" w:history="1">
        <w:r>
          <w:rPr>
            <w:rFonts w:ascii="仿宋" w:eastAsia="仿宋" w:hAnsi="仿宋" w:cs="仿宋" w:hint="eastAsia"/>
            <w:lang w:eastAsia="zh-CN"/>
          </w:rPr>
          <w:t>(三)、转基因抗虫树木新品种项目合同管理与法律事务</w:t>
        </w:r>
        <w:r>
          <w:tab/>
        </w:r>
        <w:r>
          <w:fldChar w:fldCharType="begin"/>
        </w:r>
        <w:r>
          <w:instrText xml:space="preserve"> PAGEREF _Toc21008 \h </w:instrText>
        </w:r>
        <w:r>
          <w:fldChar w:fldCharType="separate"/>
        </w:r>
        <w:r>
          <w:t>59</w:t>
        </w:r>
        <w:r>
          <w:fldChar w:fldCharType="end"/>
        </w:r>
      </w:hyperlink>
    </w:p>
    <w:p>
      <w:pPr>
        <w:pStyle w:val="TOC2"/>
        <w:tabs>
          <w:tab w:val="right" w:leader="dot" w:pos="8306"/>
        </w:tabs>
      </w:pPr>
      <w:hyperlink w:anchor="_Toc26210" w:history="1">
        <w:r>
          <w:rPr>
            <w:rFonts w:ascii="仿宋" w:eastAsia="仿宋" w:hAnsi="仿宋" w:cs="仿宋" w:hint="eastAsia"/>
            <w:lang w:eastAsia="zh-CN"/>
          </w:rPr>
          <w:t>(四)、转基因抗虫树木新品种项目知识产权保护策略</w:t>
        </w:r>
        <w:r>
          <w:tab/>
        </w:r>
        <w:r>
          <w:fldChar w:fldCharType="begin"/>
        </w:r>
        <w:r>
          <w:instrText xml:space="preserve"> PAGEREF _Toc26210 \h </w:instrText>
        </w:r>
        <w:r>
          <w:fldChar w:fldCharType="separate"/>
        </w:r>
        <w:r>
          <w:t>65</w:t>
        </w:r>
        <w:r>
          <w:fldChar w:fldCharType="end"/>
        </w:r>
      </w:hyperlink>
    </w:p>
    <w:p>
      <w:pPr>
        <w:pStyle w:val="TOC1"/>
        <w:tabs>
          <w:tab w:val="right" w:leader="dot" w:pos="8306"/>
        </w:tabs>
      </w:pPr>
      <w:hyperlink w:anchor="_Toc294" w:history="1">
        <w:r>
          <w:rPr>
            <w:rFonts w:ascii="仿宋" w:eastAsia="仿宋" w:hAnsi="仿宋" w:cs="仿宋" w:hint="eastAsia"/>
            <w:lang w:eastAsia="zh-CN"/>
          </w:rPr>
          <w:t>十四、风险识别与分类</w:t>
        </w:r>
        <w:r>
          <w:tab/>
        </w:r>
        <w:r>
          <w:fldChar w:fldCharType="begin"/>
        </w:r>
        <w:r>
          <w:instrText xml:space="preserve"> PAGEREF _Toc294 \h </w:instrText>
        </w:r>
        <w:r>
          <w:fldChar w:fldCharType="separate"/>
        </w:r>
        <w:r>
          <w:t>68</w:t>
        </w:r>
        <w:r>
          <w:fldChar w:fldCharType="end"/>
        </w:r>
      </w:hyperlink>
    </w:p>
    <w:p>
      <w:pPr>
        <w:pStyle w:val="TOC2"/>
        <w:tabs>
          <w:tab w:val="right" w:leader="dot" w:pos="8306"/>
        </w:tabs>
      </w:pPr>
      <w:hyperlink w:anchor="_Toc26591" w:history="1">
        <w:r>
          <w:rPr>
            <w:rFonts w:ascii="仿宋" w:eastAsia="仿宋" w:hAnsi="仿宋" w:cs="仿宋" w:hint="eastAsia"/>
            <w:lang w:eastAsia="zh-CN"/>
          </w:rPr>
          <w:t>(一)、风险识别</w:t>
        </w:r>
        <w:r>
          <w:tab/>
        </w:r>
        <w:r>
          <w:fldChar w:fldCharType="begin"/>
        </w:r>
        <w:r>
          <w:instrText xml:space="preserve"> PAGEREF _Toc26591 \h </w:instrText>
        </w:r>
        <w:r>
          <w:fldChar w:fldCharType="separate"/>
        </w:r>
        <w:r>
          <w:t>68</w:t>
        </w:r>
        <w:r>
          <w:fldChar w:fldCharType="end"/>
        </w:r>
      </w:hyperlink>
    </w:p>
    <w:p>
      <w:pPr>
        <w:pStyle w:val="TOC2"/>
        <w:tabs>
          <w:tab w:val="right" w:leader="dot" w:pos="8306"/>
        </w:tabs>
      </w:pPr>
      <w:hyperlink w:anchor="_Toc5148" w:history="1">
        <w:r>
          <w:rPr>
            <w:rFonts w:ascii="仿宋" w:eastAsia="仿宋" w:hAnsi="仿宋" w:cs="仿宋" w:hint="eastAsia"/>
            <w:lang w:eastAsia="zh-CN"/>
          </w:rPr>
          <w:t>(二)、风险分类</w:t>
        </w:r>
        <w:r>
          <w:tab/>
        </w:r>
        <w:r>
          <w:fldChar w:fldCharType="begin"/>
        </w:r>
        <w:r>
          <w:instrText xml:space="preserve"> PAGEREF _Toc5148 \h </w:instrText>
        </w:r>
        <w:r>
          <w:fldChar w:fldCharType="separate"/>
        </w:r>
        <w:r>
          <w:t>69</w:t>
        </w:r>
        <w:r>
          <w:fldChar w:fldCharType="end"/>
        </w:r>
      </w:hyperlink>
    </w:p>
    <w:p>
      <w:pPr>
        <w:pStyle w:val="TOC1"/>
        <w:tabs>
          <w:tab w:val="right" w:leader="dot" w:pos="8306"/>
        </w:tabs>
      </w:pPr>
      <w:hyperlink w:anchor="_Toc7642" w:history="1">
        <w:r>
          <w:rPr>
            <w:rFonts w:ascii="仿宋" w:eastAsia="仿宋" w:hAnsi="仿宋" w:cs="仿宋" w:hint="eastAsia"/>
            <w:lang w:eastAsia="zh-CN"/>
          </w:rPr>
          <w:t>十五、转基因抗虫树木新品种项目变更管理</w:t>
        </w:r>
        <w:r>
          <w:tab/>
        </w:r>
        <w:r>
          <w:fldChar w:fldCharType="begin"/>
        </w:r>
        <w:r>
          <w:instrText xml:space="preserve"> PAGEREF _Toc7642 \h </w:instrText>
        </w:r>
        <w:r>
          <w:fldChar w:fldCharType="separate"/>
        </w:r>
        <w:r>
          <w:t>71</w:t>
        </w:r>
        <w:r>
          <w:fldChar w:fldCharType="end"/>
        </w:r>
      </w:hyperlink>
    </w:p>
    <w:p>
      <w:pPr>
        <w:pStyle w:val="TOC2"/>
        <w:tabs>
          <w:tab w:val="right" w:leader="dot" w:pos="8306"/>
        </w:tabs>
      </w:pPr>
      <w:hyperlink w:anchor="_Toc1578" w:history="1">
        <w:r>
          <w:rPr>
            <w:rFonts w:ascii="仿宋" w:eastAsia="仿宋" w:hAnsi="仿宋" w:cs="仿宋" w:hint="eastAsia"/>
            <w:lang w:eastAsia="zh-CN"/>
          </w:rPr>
          <w:t>(一)、变更申请与评估</w:t>
        </w:r>
        <w:r>
          <w:tab/>
        </w:r>
        <w:r>
          <w:fldChar w:fldCharType="begin"/>
        </w:r>
        <w:r>
          <w:instrText xml:space="preserve"> PAGEREF _Toc1578 \h </w:instrText>
        </w:r>
        <w:r>
          <w:fldChar w:fldCharType="separate"/>
        </w:r>
        <w:r>
          <w:t>71</w:t>
        </w:r>
        <w:r>
          <w:fldChar w:fldCharType="end"/>
        </w:r>
      </w:hyperlink>
    </w:p>
    <w:p>
      <w:pPr>
        <w:pStyle w:val="TOC2"/>
        <w:tabs>
          <w:tab w:val="right" w:leader="dot" w:pos="8306"/>
        </w:tabs>
      </w:pPr>
      <w:hyperlink w:anchor="_Toc27086" w:history="1">
        <w:r>
          <w:rPr>
            <w:rFonts w:ascii="仿宋" w:eastAsia="仿宋" w:hAnsi="仿宋" w:cs="仿宋" w:hint="eastAsia"/>
            <w:lang w:eastAsia="zh-CN"/>
          </w:rPr>
          <w:t>(二)、变更实施与控制</w:t>
        </w:r>
        <w:r>
          <w:tab/>
        </w:r>
        <w:r>
          <w:fldChar w:fldCharType="begin"/>
        </w:r>
        <w:r>
          <w:instrText xml:space="preserve"> PAGEREF _Toc27086 \h </w:instrText>
        </w:r>
        <w:r>
          <w:fldChar w:fldCharType="separate"/>
        </w:r>
        <w:r>
          <w:t>72</w:t>
        </w:r>
        <w:r>
          <w:fldChar w:fldCharType="end"/>
        </w:r>
      </w:hyperlink>
    </w:p>
    <w:p>
      <w:pPr>
        <w:pStyle w:val="TOC1"/>
        <w:tabs>
          <w:tab w:val="right" w:leader="dot" w:pos="8306"/>
        </w:tabs>
      </w:pPr>
      <w:hyperlink w:anchor="_Toc8601" w:history="1">
        <w:r>
          <w:rPr>
            <w:rFonts w:ascii="仿宋" w:eastAsia="仿宋" w:hAnsi="仿宋" w:cs="仿宋" w:hint="eastAsia"/>
            <w:lang w:eastAsia="zh-CN"/>
          </w:rPr>
          <w:t>十六、供应链管理</w:t>
        </w:r>
        <w:r>
          <w:tab/>
        </w:r>
        <w:r>
          <w:fldChar w:fldCharType="begin"/>
        </w:r>
        <w:r>
          <w:instrText xml:space="preserve"> PAGEREF _Toc8601 \h </w:instrText>
        </w:r>
        <w:r>
          <w:fldChar w:fldCharType="separate"/>
        </w:r>
        <w:r>
          <w:t>73</w:t>
        </w:r>
        <w:r>
          <w:fldChar w:fldCharType="end"/>
        </w:r>
      </w:hyperlink>
    </w:p>
    <w:p>
      <w:pPr>
        <w:pStyle w:val="TOC2"/>
        <w:tabs>
          <w:tab w:val="right" w:leader="dot" w:pos="8306"/>
        </w:tabs>
      </w:pPr>
      <w:hyperlink w:anchor="_Toc26821" w:history="1">
        <w:r>
          <w:rPr>
            <w:rFonts w:ascii="仿宋" w:eastAsia="仿宋" w:hAnsi="仿宋" w:cs="仿宋" w:hint="eastAsia"/>
            <w:lang w:eastAsia="zh-CN"/>
          </w:rPr>
          <w:t>(一)、供应链战略规划</w:t>
        </w:r>
        <w:r>
          <w:tab/>
        </w:r>
        <w:r>
          <w:fldChar w:fldCharType="begin"/>
        </w:r>
        <w:r>
          <w:instrText xml:space="preserve"> PAGEREF _Toc26821 \h </w:instrText>
        </w:r>
        <w:r>
          <w:fldChar w:fldCharType="separate"/>
        </w:r>
        <w:r>
          <w:t>73</w:t>
        </w:r>
        <w:r>
          <w:fldChar w:fldCharType="end"/>
        </w:r>
      </w:hyperlink>
    </w:p>
    <w:p>
      <w:pPr>
        <w:pStyle w:val="TOC2"/>
        <w:tabs>
          <w:tab w:val="right" w:leader="dot" w:pos="8306"/>
        </w:tabs>
      </w:pPr>
      <w:hyperlink w:anchor="_Toc17287" w:history="1">
        <w:r>
          <w:rPr>
            <w:rFonts w:ascii="仿宋" w:eastAsia="仿宋" w:hAnsi="仿宋" w:cs="仿宋" w:hint="eastAsia"/>
            <w:lang w:eastAsia="zh-CN"/>
          </w:rPr>
          <w:t>(二)、供应商选择与合作</w:t>
        </w:r>
        <w:r>
          <w:tab/>
        </w:r>
        <w:r>
          <w:fldChar w:fldCharType="begin"/>
        </w:r>
        <w:r>
          <w:instrText xml:space="preserve"> PAGEREF _Toc17287 \h </w:instrText>
        </w:r>
        <w:r>
          <w:fldChar w:fldCharType="separate"/>
        </w:r>
        <w:r>
          <w:t>74</w:t>
        </w:r>
        <w:r>
          <w:fldChar w:fldCharType="end"/>
        </w:r>
      </w:hyperlink>
    </w:p>
    <w:p>
      <w:pPr>
        <w:pStyle w:val="TOC2"/>
        <w:tabs>
          <w:tab w:val="right" w:leader="dot" w:pos="8306"/>
        </w:tabs>
      </w:pPr>
      <w:hyperlink w:anchor="_Toc28322" w:history="1">
        <w:r>
          <w:rPr>
            <w:rFonts w:ascii="仿宋" w:eastAsia="仿宋" w:hAnsi="仿宋" w:cs="仿宋" w:hint="eastAsia"/>
            <w:lang w:eastAsia="zh-CN"/>
          </w:rPr>
          <w:t>(三)、物流与库存管理</w:t>
        </w:r>
        <w:r>
          <w:tab/>
        </w:r>
        <w:r>
          <w:fldChar w:fldCharType="begin"/>
        </w:r>
        <w:r>
          <w:instrText xml:space="preserve"> PAGEREF _Toc28322 \h </w:instrText>
        </w:r>
        <w:r>
          <w:fldChar w:fldCharType="separate"/>
        </w:r>
        <w:r>
          <w:t>75</w:t>
        </w:r>
        <w:r>
          <w:fldChar w:fldCharType="end"/>
        </w:r>
      </w:hyperlink>
    </w:p>
    <w:p>
      <w:pPr>
        <w:pStyle w:val="TOC1"/>
        <w:tabs>
          <w:tab w:val="right" w:leader="dot" w:pos="8306"/>
        </w:tabs>
      </w:pPr>
      <w:hyperlink w:anchor="_Toc5793" w:history="1">
        <w:r>
          <w:rPr>
            <w:rFonts w:ascii="仿宋" w:eastAsia="仿宋" w:hAnsi="仿宋" w:cs="仿宋" w:hint="eastAsia"/>
            <w:lang w:eastAsia="zh-CN"/>
          </w:rPr>
          <w:t>十七、营销与推广策略</w:t>
        </w:r>
        <w:r>
          <w:tab/>
        </w:r>
        <w:r>
          <w:fldChar w:fldCharType="begin"/>
        </w:r>
        <w:r>
          <w:instrText xml:space="preserve"> PAGEREF _Toc5793 \h </w:instrText>
        </w:r>
        <w:r>
          <w:fldChar w:fldCharType="separate"/>
        </w:r>
        <w:r>
          <w:t>77</w:t>
        </w:r>
        <w:r>
          <w:fldChar w:fldCharType="end"/>
        </w:r>
      </w:hyperlink>
    </w:p>
    <w:p>
      <w:pPr>
        <w:pStyle w:val="TOC2"/>
        <w:tabs>
          <w:tab w:val="right" w:leader="dot" w:pos="8306"/>
        </w:tabs>
      </w:pPr>
      <w:hyperlink w:anchor="_Toc20580" w:history="1">
        <w:r>
          <w:rPr>
            <w:rFonts w:ascii="仿宋" w:eastAsia="仿宋" w:hAnsi="仿宋" w:cs="仿宋" w:hint="eastAsia"/>
            <w:lang w:eastAsia="zh-CN"/>
          </w:rPr>
          <w:t>(一)、产品/服务定位与特点</w:t>
        </w:r>
        <w:r>
          <w:tab/>
        </w:r>
        <w:r>
          <w:fldChar w:fldCharType="begin"/>
        </w:r>
        <w:r>
          <w:instrText xml:space="preserve"> PAGEREF _Toc20580 \h </w:instrText>
        </w:r>
        <w:r>
          <w:fldChar w:fldCharType="separate"/>
        </w:r>
        <w:r>
          <w:t>77</w:t>
        </w:r>
        <w:r>
          <w:fldChar w:fldCharType="end"/>
        </w:r>
      </w:hyperlink>
    </w:p>
    <w:p>
      <w:pPr>
        <w:pStyle w:val="TOC2"/>
        <w:tabs>
          <w:tab w:val="right" w:leader="dot" w:pos="8306"/>
        </w:tabs>
      </w:pPr>
      <w:hyperlink w:anchor="_Toc17607" w:history="1">
        <w:r>
          <w:rPr>
            <w:rFonts w:ascii="仿宋" w:eastAsia="仿宋" w:hAnsi="仿宋" w:cs="仿宋" w:hint="eastAsia"/>
            <w:lang w:eastAsia="zh-CN"/>
          </w:rPr>
          <w:t>(二)、市场定位与竞争分析</w:t>
        </w:r>
        <w:r>
          <w:tab/>
        </w:r>
        <w:r>
          <w:fldChar w:fldCharType="begin"/>
        </w:r>
        <w:r>
          <w:instrText xml:space="preserve"> PAGEREF _Toc17607 \h </w:instrText>
        </w:r>
        <w:r>
          <w:fldChar w:fldCharType="separate"/>
        </w:r>
        <w:r>
          <w:t>78</w:t>
        </w:r>
        <w:r>
          <w:fldChar w:fldCharType="end"/>
        </w:r>
      </w:hyperlink>
    </w:p>
    <w:p>
      <w:pPr>
        <w:pStyle w:val="TOC2"/>
        <w:tabs>
          <w:tab w:val="right" w:leader="dot" w:pos="8306"/>
        </w:tabs>
      </w:pPr>
      <w:hyperlink w:anchor="_Toc7624" w:history="1">
        <w:r>
          <w:rPr>
            <w:rFonts w:ascii="仿宋" w:eastAsia="仿宋" w:hAnsi="仿宋" w:cs="仿宋" w:hint="eastAsia"/>
            <w:lang w:eastAsia="zh-CN"/>
          </w:rPr>
          <w:t>(三)、营销渠道与策略</w:t>
        </w:r>
        <w:r>
          <w:tab/>
        </w:r>
        <w:r>
          <w:fldChar w:fldCharType="begin"/>
        </w:r>
        <w:r>
          <w:instrText xml:space="preserve"> PAGEREF _Toc7624 \h </w:instrText>
        </w:r>
        <w:r>
          <w:fldChar w:fldCharType="separate"/>
        </w:r>
        <w:r>
          <w:t>80</w:t>
        </w:r>
        <w:r>
          <w:fldChar w:fldCharType="end"/>
        </w:r>
      </w:hyperlink>
    </w:p>
    <w:p>
      <w:pPr>
        <w:pStyle w:val="TOC2"/>
        <w:tabs>
          <w:tab w:val="right" w:leader="dot" w:pos="8306"/>
        </w:tabs>
      </w:pPr>
      <w:hyperlink w:anchor="_Toc24249" w:history="1">
        <w:r>
          <w:rPr>
            <w:rFonts w:ascii="仿宋" w:eastAsia="仿宋" w:hAnsi="仿宋" w:cs="仿宋" w:hint="eastAsia"/>
            <w:lang w:eastAsia="zh-CN"/>
          </w:rPr>
          <w:t>(四)、推广与宣传活动</w:t>
        </w:r>
        <w:r>
          <w:tab/>
        </w:r>
        <w:r>
          <w:fldChar w:fldCharType="begin"/>
        </w:r>
        <w:r>
          <w:instrText xml:space="preserve"> PAGEREF _Toc24249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80"/>
      <w:r>
        <w:rPr>
          <w:rFonts w:ascii="仿宋" w:eastAsia="仿宋" w:hAnsi="仿宋" w:cs="仿宋" w:hint="eastAsia"/>
          <w:sz w:val="28"/>
          <w:lang w:eastAsia="zh-CN"/>
        </w:rPr>
        <w:t>一、转基因抗虫树木新品种项目可持续发展</w:t>
      </w:r>
      <w:bookmarkEnd w:id="2"/>
    </w:p>
    <w:p>
      <w:pPr>
        <w:pStyle w:val="Heading2"/>
        <w:rPr>
          <w:rFonts w:ascii="仿宋" w:eastAsia="仿宋" w:hAnsi="仿宋" w:cs="仿宋" w:hint="eastAsia"/>
          <w:lang w:eastAsia="zh-CN"/>
        </w:rPr>
      </w:pPr>
      <w:bookmarkStart w:id="3" w:name="_Toc58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中，转基因抗虫树木新品种项目团队着眼于未来，明确了可持续发展的战略方向。制定的具体可持续发展目标包括降低资源使用、采用环保技术、最大化社会效益等。这一步骤不仅有助于转基因抗虫树木新品种项目在环保和社会责任方面达到最高标准，也为未来提供了明确的指引，确保转基因抗虫树木新品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可持续实践的融入转基因抗虫树木新品种项目管理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基因抗虫树木新品种项目管理周期。从转基因抗虫树木新品种项目规划开始，转基因抗虫树木新品种项目团队就考虑了环境和社会的因素。在执行阶段，转基因抗虫树木新品种项目团队积极推动绿色技术的应用，优化资源利用。此外，关注员工的社会责任，通过培训和沟通活动提高员工对可持续发展的认知，使他们能够在日常工作中践行可持续实践。这些举措不仅为转基因抗虫树木新品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6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基因抗虫树木新品种项目的可持续发展理念，我们深信环保与社会责任是转基因抗虫树木新品种项目成功的关键支柱。在转基因抗虫树木新品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团队通过引入先进的环保技术、建立高效的废物处理系统以及推动能源节约措施，积极履行环保责任。定期的环保监测和评估确保转基因抗虫树木新品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不仅致力于自身可持续发展，还注重对社会的回馈。通过支持社区转基因抗虫树木新品种项目、参与慈善事业、提供培训机会等方式，转基因抗虫树木新品种项目积极履行社会责任。与当地社区建立积极互动，关注员工的工作与生活平衡，以及员工的身心健康，是转基因抗虫树木新品种项目在社会责任层面的关键举措。这样的实践不仅增强了转基因抗虫树木新品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73"/>
      <w:r>
        <w:rPr>
          <w:rFonts w:ascii="仿宋" w:eastAsia="仿宋" w:hAnsi="仿宋" w:cs="仿宋" w:hint="eastAsia"/>
          <w:sz w:val="28"/>
          <w:lang w:eastAsia="zh-CN"/>
        </w:rPr>
        <w:t>二、转基因抗虫树木新品种项目绩效评估</w:t>
      </w:r>
      <w:bookmarkEnd w:id="5"/>
    </w:p>
    <w:p>
      <w:pPr>
        <w:pStyle w:val="Heading2"/>
        <w:rPr>
          <w:rFonts w:ascii="仿宋" w:eastAsia="仿宋" w:hAnsi="仿宋" w:cs="仿宋" w:hint="eastAsia"/>
          <w:lang w:eastAsia="zh-CN"/>
        </w:rPr>
      </w:pPr>
      <w:bookmarkStart w:id="6" w:name="_Toc204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中，我们设计了一套全面的绩效评估指标，以确保转基因抗虫树木新品种项目的可控和成功交付。这些指标跨足转基因抗虫树木新品种项目目标、成本、进度和质量等多个维度，为我们提供了全面洞察转基因抗虫树木新品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目标达成率是我们关注的首要指标。我们设定了明确的目标，并通过定期监测和评估，迅速发现并应对潜在的目标偏差。这为转基因抗虫树木新品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成本绩效是另一个核心关注点。通过实际成本与预算成本的对比分析，我们深入了解成本差异的原因，及时调整资源分配，保持转基因抗虫树木新品种项目在经济效益方面的合理水平。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转基因抗虫树木新品种项目进度作为关键的绩效指标之一，得到了精心的关注。我们制定了详细的转基因抗虫树木新品种项目进度计划，并设立了进度符合度指标，确保实际进度与计划进度保持一致。这使我们能够快速发现和解决潜在的进度问题，保持转基因抗虫树木新品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基因抗虫树木新品种项目绩效的不可或缺的一环。我们引入了一系列的质量标准和客户满意度指标，以确保转基因抗虫树木新品种项目交付的成果在质量上达到或超越预期水平。通过持续监测这些指标，我们努力提升转基因抗虫树木新品种项目整体质量水平，为转基因抗虫树木新品种项目的成功交付提供有力保障。通过这些科学且全面的绩效评估，我们能够更好地引导转基因抗虫树木新品种项目的持续改进，确保转基因抗虫树木新品种项目目标的顺利达成。</w:t>
      </w:r>
    </w:p>
    <w:p>
      <w:pPr>
        <w:pStyle w:val="Heading2"/>
        <w:ind w:firstLine="560" w:firstLineChars="200"/>
        <w:rPr>
          <w:rFonts w:ascii="仿宋" w:eastAsia="仿宋" w:hAnsi="仿宋" w:cs="仿宋" w:hint="eastAsia"/>
          <w:sz w:val="28"/>
          <w:lang w:eastAsia="zh-CN"/>
        </w:rPr>
      </w:pPr>
      <w:bookmarkStart w:id="7" w:name="_Toc23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绩效评估是转基因抗虫树木新品种项目中的关键环节，为确保转基因抗虫树木新品种项目达到预期目标，我们采用了多层次、多维度的绩效评估方法。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基因抗虫树木新品种项目的战略目标对齐，确保每个决策和行动都与转基因抗虫树木新品种项目整体目标保持一致。团队会定期召开战略对齐会议，审视当前工作与转基因抗虫树木新品种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转基因抗虫树木新品种项目进度、质量、成本和风险等方面。这些指标通过数据收集和分析，为转基因抗虫树木新品种项目管理团队提供了客观的评估依据。例如，我们通过转基因抗虫树木新品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基因抗虫树木新品种项目内部，还考虑了转基因抗虫树木新品种项目对外部环境的影响。我们定期进行干系人满意度调查，以了解各利益相关方对转基因抗虫树木新品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这种多层次、多角度的绩效评估方法，使得我们能够全面了解转基因抗虫树木新品种项目的运行状态，及时做出调整，确保转基因抗虫树木新品种项目在不断变化的环境中保持稳健前行。</w:t>
      </w:r>
    </w:p>
    <w:p>
      <w:pPr>
        <w:pStyle w:val="Heading2"/>
        <w:ind w:firstLine="560" w:firstLineChars="200"/>
        <w:rPr>
          <w:rFonts w:ascii="仿宋" w:eastAsia="仿宋" w:hAnsi="仿宋" w:cs="仿宋" w:hint="eastAsia"/>
          <w:sz w:val="28"/>
          <w:lang w:eastAsia="zh-CN"/>
        </w:rPr>
      </w:pPr>
      <w:bookmarkStart w:id="8" w:name="_Toc306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为了确保转基因抗虫树木新品种项目的有效管理和不断优化，我们采用了精心设计的绩效评估周期。这个周期旨在实现灵活、实时和全面的评估，以适应转基因抗虫树木新品种项目执行中的各种挑战。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转基因抗虫树木新品种项目的不同需求，分为短期、中期和长期。短期评估关注每个迭代或工作周期，以及时发现和解决当前任务中的问题。中期评估涵盖几个迭代，深入了解整体转基因抗虫树木新品种项目的趋势和性能。长期评估则着眼于整个转基因抗虫树木新品种项目阶段，确保转基因抗虫树木新品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转基因抗虫树木新品种项目管理工具和协作平台，团队成员能够随时更新和分享转基因抗虫树木新品种项目数据。这种实时性的反馈机制使我们能够及时察觉潜在问题，快速调整，保持转基因抗虫树木新品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转基因抗虫树木新品种项目的决策制定密不可分。每个周期的转基因抗虫树木新品种项目回顾会议成为集体总结经验、识别问题深层次原因并找到创新解决方案的平台。这种定期的反思与调整机制使转基因抗虫树木新品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93"/>
      <w:r>
        <w:rPr>
          <w:rFonts w:ascii="仿宋" w:eastAsia="仿宋" w:hAnsi="仿宋" w:cs="仿宋" w:hint="eastAsia"/>
          <w:sz w:val="28"/>
          <w:lang w:eastAsia="zh-CN"/>
        </w:rPr>
        <w:t>三、转基因抗虫树木新品种项目选址可行性分析</w:t>
      </w:r>
      <w:bookmarkEnd w:id="9"/>
    </w:p>
    <w:p>
      <w:pPr>
        <w:pStyle w:val="Heading2"/>
        <w:rPr>
          <w:rFonts w:ascii="仿宋" w:eastAsia="仿宋" w:hAnsi="仿宋" w:cs="仿宋" w:hint="eastAsia"/>
          <w:lang w:eastAsia="zh-CN"/>
        </w:rPr>
      </w:pPr>
      <w:bookmarkStart w:id="10" w:name="_Toc21548"/>
      <w:r>
        <w:rPr>
          <w:rFonts w:ascii="仿宋" w:eastAsia="仿宋" w:hAnsi="仿宋" w:cs="仿宋" w:hint="eastAsia"/>
          <w:lang w:eastAsia="zh-CN"/>
        </w:rPr>
        <w:t>(一)、转基因抗虫树木新品种项目选址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该转基因抗虫树木新品种项目选址位于XX省XX市XX区XXX街道</w:t>
      </w:r>
    </w:p>
    <w:p>
      <w:pPr>
        <w:pStyle w:val="Heading2"/>
        <w:ind w:firstLine="560" w:firstLineChars="200"/>
        <w:rPr>
          <w:rFonts w:ascii="仿宋" w:eastAsia="仿宋" w:hAnsi="仿宋" w:cs="仿宋" w:hint="eastAsia"/>
          <w:sz w:val="28"/>
          <w:lang w:eastAsia="zh-CN"/>
        </w:rPr>
      </w:pPr>
      <w:bookmarkStart w:id="11" w:name="_Toc1083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转基因抗虫树木新品种项目的征地面积将根据转基因抗虫树木新品种项目的实际规模和需求进行精确规划。具体面积XXX平方米，旨在确保转基因抗虫树木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净用地面积是在征地面积基础上去除不可利用面积后的实际可开发用地。具体面积XXX平方米，考虑到环保、交通、安全等多方面因素，以确保转基因抗虫树木新品种项目在整体利用效率上达到最优。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转基因抗虫树木新品种项目计划建设的建筑总规模具体面积XXX平方米。这一规模的确定综合考虑了转基因抗虫树木新品种项目的性质、规模，以及城市规划的相关要求，确保建筑布局与周边环境协调一致。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绿地率是转基因抗虫树木新品种项目用地中被规划为绿地的比例。具体面积XXX平方米，旨在通过合理规划绿地，改善转基因抗虫树木新品种项目周边环境，提升居民生活质量，并符合城市整体绿化规划。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容积率是用地上可以建设的建筑总体积与用地面积之比。具体面积XXX，通过合理的容积率规划，确保转基因抗虫树木新品种项目建筑规模与周边环境和谐共生。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基因抗虫树木新品种项目选址与当地城市规划相一致，具体面积XXX平方米。通过与城市规划部门深入沟通，确保转基因抗虫树木新品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转基因抗虫树木新品种项目选址符合当地产业政策，具体面积XXX平方米。这包括转基因抗虫树木新品种项目对当地经济的促进作用，以及对相关产业的带动效应，确保转基因抗虫树木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基因抗虫树木新品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确保转基因抗虫树木新品种项目选址具备必要的公共设施配套，具体面积XXX平方米。这包括交通便利性、教育、医疗等基础设施，以提高居民生活品质，使得转基因抗虫树木新品种项目选址更具吸引力。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考虑用地总体要求对当地社会稳定性的影响，具体面积XXX平方米。通过深入了解当地社区反馈，确保转基因抗虫树木新品种项目的选址和建设过程对当地社会和谐稳定产生积极作用。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基因抗虫树木新品种项目选址不仅符合法规和规划，还在实际操作中具有可行性。这一全面规划将为转基因抗虫树木新品种项目的成功实施提供坚实的基础，确保转基因抗虫树木新品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90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基因抗虫树木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基因抗虫树木新品种项目的设备规划和空间设计中，我们将采取灵活设备布局的措施。设备布局将根据实际需求进行灵活设计，避免不必要的浪费。通过合理规划设备摆放位置，我们将提高设备的利用率，减少设备间距，以确保转基因抗虫树木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基因抗虫树木新品种项目内部引入共享设施的概念，例如共享会议室、办公区等。通过这种方式，我们可以减少对资源的重复建设，提高资源共享效率，从而减小转基因抗虫树木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5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基因抗虫树木新品种项目的总图布置中，我们将不同功能区域进行明确的规划，以最大程度满足转基因抗虫树木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1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基因抗虫树木新品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转基因抗虫树木新品种项目对环境的影响是综合评价的重要因素之一。我们将详细考虑选址周边的自然环境、生态保护区、水源地等情况，确保转基因抗虫树木新品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对选址的评价还需充分考虑当地政府的产业政策和法规。我们将详细了解转基因抗虫树木新品种项目所在地的相关政策，确保转基因抗虫树木新品种项目的规划和运营与当地法规相符，降低不必要的法律风险。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考虑到社会稳定性对企业运营的重要性，我们将评估选址地区的社会安全情况、劳工关系、社区反馈等方面，以确保转基因抗虫树木新品种项目的建设和运营不会受到社会稳定性的负面影响。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最后，我们将综合考虑用地成本，包括土地购置费用、土地开发成本等。通过对用地成本的详细评估，我们能够做出更为精确的经济效益分析，为转基因抗虫树木新品种项目的投资决策提供有力支持。</w:t>
      </w:r>
    </w:p>
    <w:p>
      <w:pPr>
        <w:pStyle w:val="Heading1"/>
        <w:ind w:firstLine="560" w:firstLineChars="200"/>
        <w:rPr>
          <w:rFonts w:ascii="仿宋" w:eastAsia="仿宋" w:hAnsi="仿宋" w:cs="仿宋" w:hint="eastAsia"/>
          <w:sz w:val="28"/>
          <w:lang w:eastAsia="zh-CN"/>
        </w:rPr>
      </w:pPr>
      <w:bookmarkStart w:id="15" w:name="_Toc8921"/>
      <w:r>
        <w:rPr>
          <w:rFonts w:ascii="仿宋" w:eastAsia="仿宋" w:hAnsi="仿宋" w:cs="仿宋" w:hint="eastAsia"/>
          <w:sz w:val="28"/>
          <w:lang w:eastAsia="zh-CN"/>
        </w:rPr>
        <w:t>四、转基因抗虫树木新品种项目文档管理</w:t>
      </w:r>
      <w:bookmarkEnd w:id="15"/>
    </w:p>
    <w:p>
      <w:pPr>
        <w:pStyle w:val="Heading2"/>
        <w:rPr>
          <w:rFonts w:ascii="仿宋" w:eastAsia="仿宋" w:hAnsi="仿宋" w:cs="仿宋" w:hint="eastAsia"/>
          <w:lang w:eastAsia="zh-CN"/>
        </w:rPr>
      </w:pPr>
      <w:bookmarkStart w:id="16" w:name="_Toc1241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转基因抗虫树木新品种项目高度重视文档的质量和准确性，以支持转基因抗虫树木新品种项目的各项活动和决策。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文档的编制始于转基因抗虫树木新品种项目计划的初期，我们制定了详细的文档编制计划，明确了每个文档的内容、格式和编写责任人。在转基因抗虫树木新品种项目启动阶段，我们首先编制了转基因抗虫树木新品种项目章程，明确定义了转基因抗虫树木新品种项目的目标、范围、风险等关键要素。随后，转基因抗虫树木新品种项目团队根据计划陆续编制了需求文档、设计文档、测试文档等各类文档，确保转基因抗虫树木新品种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基因抗虫树木新品种项目管理中的重要环节，旨在确保转基因抗虫树木新品种项目文档符合质量标准和转基因抗虫树木新品种项目需求。在转基因抗虫树木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基因抗虫树木新品种项目相关利益方和专业领域的专家对文档进行独立审查。这有助于获取更全面、客观的反馈，确保转基因抗虫树木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基因抗虫树木新品种项目在文档编制与审查方面建立了严格的管理机制，通过规范的流程和多维度的审查，确保转基因抗虫树木新品种项目文档的质量、准确性和可靠性，为转基因抗虫树木新品种项目的顺利推进提供了有力支持。</w:t>
      </w:r>
    </w:p>
    <w:p>
      <w:pPr>
        <w:pStyle w:val="Heading2"/>
        <w:ind w:firstLine="560" w:firstLineChars="200"/>
        <w:rPr>
          <w:rFonts w:ascii="仿宋" w:eastAsia="仿宋" w:hAnsi="仿宋" w:cs="仿宋" w:hint="eastAsia"/>
          <w:sz w:val="28"/>
          <w:lang w:eastAsia="zh-CN"/>
        </w:rPr>
      </w:pPr>
      <w:bookmarkStart w:id="17" w:name="_Toc380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在转基因抗虫树木新品种项目中，我们致力于优化文档发布与分发过程，以确保信息的高效传递和团队间协作的顺畅进行。以下是我们采取的关键优化策略：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我们通过多渠道发布文档，包括电子邮件、转基因抗虫树木新品种项目管理平台、内部网站等，以满足不同团队成员的偏好和需求。多渠道发布确保了信息的全面覆盖。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我们采用了精细的权限控制，确保只有授权人员可以访问敏感信息。这种安全措施保护了转基因抗虫树木新品种项目文档的机密性，防止了未经授权的信息泄露。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64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基因抗虫树木新品种项目生命周期中一个至关重要的环节，直接关系到转基因抗虫树木新品种项目信息的长期保存和历史记录的完整性。在转基因抗虫树木新品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https://d.book118.com/645321203010011124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转基因抗虫树木新品种项目规划设计方案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922905"/>
    <w:rsid w:val="3F9229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2120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2024-03-04T00:08:00Z</dcterms:created>
  <dcterms:modified xsi:type="dcterms:W3CDTF">2024-03-04T00:09:26Z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4737FF2B35CC4EC59317DFB218F162F6_11</vt:lpwstr>
  </property>
  <property fmtid="{D5CDD505-2E9C-101B-9397-08002B2CF9AE}" pid="3" name="KSOProductBuildVer">
    <vt:lpwstr>2052-12.1.0.16388</vt:lpwstr>
  </property>
</Properties>
</file>