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天猫养车相关公司员工职业道路规划与管理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65" w:history="1">
        <w:r>
          <w:rPr>
            <w:rFonts w:ascii="仿宋" w:eastAsia="仿宋" w:hAnsi="仿宋" w:cs="仿宋" w:hint="eastAsia"/>
            <w:lang w:eastAsia="zh-CN"/>
          </w:rPr>
          <w:t>概论</w:t>
        </w:r>
        <w:r>
          <w:tab/>
        </w:r>
        <w:r>
          <w:fldChar w:fldCharType="begin"/>
        </w:r>
        <w:r>
          <w:instrText xml:space="preserve"> PAGEREF _Toc31465 \h </w:instrText>
        </w:r>
        <w:r>
          <w:fldChar w:fldCharType="separate"/>
        </w:r>
        <w:r>
          <w:t>3</w:t>
        </w:r>
        <w:r>
          <w:fldChar w:fldCharType="end"/>
        </w:r>
      </w:hyperlink>
    </w:p>
    <w:p>
      <w:pPr>
        <w:pStyle w:val="TOC1"/>
        <w:tabs>
          <w:tab w:val="right" w:leader="dot" w:pos="8306"/>
        </w:tabs>
      </w:pPr>
      <w:hyperlink w:anchor="_Toc18435" w:history="1">
        <w:r>
          <w:rPr>
            <w:rFonts w:ascii="仿宋" w:eastAsia="仿宋" w:hAnsi="仿宋" w:cs="仿宋" w:hint="eastAsia"/>
            <w:lang w:eastAsia="zh-CN"/>
          </w:rPr>
          <w:t>一、天猫养车行业背景分析</w:t>
        </w:r>
        <w:r>
          <w:tab/>
        </w:r>
        <w:r>
          <w:fldChar w:fldCharType="begin"/>
        </w:r>
        <w:r>
          <w:instrText xml:space="preserve"> PAGEREF _Toc18435 \h </w:instrText>
        </w:r>
        <w:r>
          <w:fldChar w:fldCharType="separate"/>
        </w:r>
        <w:r>
          <w:t>3</w:t>
        </w:r>
        <w:r>
          <w:fldChar w:fldCharType="end"/>
        </w:r>
      </w:hyperlink>
    </w:p>
    <w:p>
      <w:pPr>
        <w:pStyle w:val="TOC2"/>
        <w:tabs>
          <w:tab w:val="right" w:leader="dot" w:pos="8306"/>
        </w:tabs>
      </w:pPr>
      <w:hyperlink w:anchor="_Toc29285" w:history="1">
        <w:r>
          <w:rPr>
            <w:rFonts w:ascii="仿宋" w:eastAsia="仿宋" w:hAnsi="仿宋" w:cs="仿宋" w:hint="eastAsia"/>
            <w:lang w:eastAsia="zh-CN"/>
          </w:rPr>
          <w:t>(一)、天猫养车行业背景分析</w:t>
        </w:r>
        <w:r>
          <w:tab/>
        </w:r>
        <w:r>
          <w:fldChar w:fldCharType="begin"/>
        </w:r>
        <w:r>
          <w:instrText xml:space="preserve"> PAGEREF _Toc29285 \h </w:instrText>
        </w:r>
        <w:r>
          <w:fldChar w:fldCharType="separate"/>
        </w:r>
        <w:r>
          <w:t>3</w:t>
        </w:r>
        <w:r>
          <w:fldChar w:fldCharType="end"/>
        </w:r>
      </w:hyperlink>
    </w:p>
    <w:p>
      <w:pPr>
        <w:pStyle w:val="TOC1"/>
        <w:tabs>
          <w:tab w:val="right" w:leader="dot" w:pos="8306"/>
        </w:tabs>
      </w:pPr>
      <w:hyperlink w:anchor="_Toc20956" w:history="1">
        <w:r>
          <w:rPr>
            <w:rFonts w:ascii="仿宋" w:eastAsia="仿宋" w:hAnsi="仿宋" w:cs="仿宋" w:hint="eastAsia"/>
            <w:lang w:eastAsia="zh-CN"/>
          </w:rPr>
          <w:t>二、第八章员工绩效管理</w:t>
        </w:r>
        <w:r>
          <w:tab/>
        </w:r>
        <w:r>
          <w:fldChar w:fldCharType="begin"/>
        </w:r>
        <w:r>
          <w:instrText xml:space="preserve"> PAGEREF _Toc20956 \h </w:instrText>
        </w:r>
        <w:r>
          <w:fldChar w:fldCharType="separate"/>
        </w:r>
        <w:r>
          <w:t>5</w:t>
        </w:r>
        <w:r>
          <w:fldChar w:fldCharType="end"/>
        </w:r>
      </w:hyperlink>
    </w:p>
    <w:p>
      <w:pPr>
        <w:pStyle w:val="TOC2"/>
        <w:tabs>
          <w:tab w:val="right" w:leader="dot" w:pos="8306"/>
        </w:tabs>
      </w:pPr>
      <w:hyperlink w:anchor="_Toc7312" w:history="1">
        <w:r>
          <w:rPr>
            <w:rFonts w:ascii="仿宋" w:eastAsia="仿宋" w:hAnsi="仿宋" w:cs="仿宋" w:hint="eastAsia"/>
            <w:lang w:eastAsia="zh-CN"/>
          </w:rPr>
          <w:t>(一)、绩效评估体系建立</w:t>
        </w:r>
        <w:r>
          <w:tab/>
        </w:r>
        <w:r>
          <w:fldChar w:fldCharType="begin"/>
        </w:r>
        <w:r>
          <w:instrText xml:space="preserve"> PAGEREF _Toc7312 \h </w:instrText>
        </w:r>
        <w:r>
          <w:fldChar w:fldCharType="separate"/>
        </w:r>
        <w:r>
          <w:t>5</w:t>
        </w:r>
        <w:r>
          <w:fldChar w:fldCharType="end"/>
        </w:r>
      </w:hyperlink>
    </w:p>
    <w:p>
      <w:pPr>
        <w:pStyle w:val="TOC2"/>
        <w:tabs>
          <w:tab w:val="right" w:leader="dot" w:pos="8306"/>
        </w:tabs>
      </w:pPr>
      <w:hyperlink w:anchor="_Toc12885" w:history="1">
        <w:r>
          <w:rPr>
            <w:rFonts w:ascii="仿宋" w:eastAsia="仿宋" w:hAnsi="仿宋" w:cs="仿宋" w:hint="eastAsia"/>
            <w:lang w:eastAsia="zh-CN"/>
          </w:rPr>
          <w:t>(二)、绩效考核与反馈</w:t>
        </w:r>
        <w:r>
          <w:tab/>
        </w:r>
        <w:r>
          <w:fldChar w:fldCharType="begin"/>
        </w:r>
        <w:r>
          <w:instrText xml:space="preserve"> PAGEREF _Toc12885 \h </w:instrText>
        </w:r>
        <w:r>
          <w:fldChar w:fldCharType="separate"/>
        </w:r>
        <w:r>
          <w:t>5</w:t>
        </w:r>
        <w:r>
          <w:fldChar w:fldCharType="end"/>
        </w:r>
      </w:hyperlink>
    </w:p>
    <w:p>
      <w:pPr>
        <w:pStyle w:val="TOC2"/>
        <w:tabs>
          <w:tab w:val="right" w:leader="dot" w:pos="8306"/>
        </w:tabs>
      </w:pPr>
      <w:hyperlink w:anchor="_Toc15318" w:history="1">
        <w:r>
          <w:rPr>
            <w:rFonts w:ascii="仿宋" w:eastAsia="仿宋" w:hAnsi="仿宋" w:cs="仿宋" w:hint="eastAsia"/>
            <w:lang w:eastAsia="zh-CN"/>
          </w:rPr>
          <w:t>(三)、激励与奖惩机制</w:t>
        </w:r>
        <w:r>
          <w:tab/>
        </w:r>
        <w:r>
          <w:fldChar w:fldCharType="begin"/>
        </w:r>
        <w:r>
          <w:instrText xml:space="preserve"> PAGEREF _Toc15318 \h </w:instrText>
        </w:r>
        <w:r>
          <w:fldChar w:fldCharType="separate"/>
        </w:r>
        <w:r>
          <w:t>6</w:t>
        </w:r>
        <w:r>
          <w:fldChar w:fldCharType="end"/>
        </w:r>
      </w:hyperlink>
    </w:p>
    <w:p>
      <w:pPr>
        <w:pStyle w:val="TOC1"/>
        <w:tabs>
          <w:tab w:val="right" w:leader="dot" w:pos="8306"/>
        </w:tabs>
      </w:pPr>
      <w:hyperlink w:anchor="_Toc31127" w:history="1">
        <w:r>
          <w:rPr>
            <w:rFonts w:ascii="仿宋" w:eastAsia="仿宋" w:hAnsi="仿宋" w:cs="仿宋" w:hint="eastAsia"/>
            <w:lang w:eastAsia="zh-CN"/>
          </w:rPr>
          <w:t>三、员工沟通技巧培训与人际关系管理</w:t>
        </w:r>
        <w:r>
          <w:tab/>
        </w:r>
        <w:r>
          <w:fldChar w:fldCharType="begin"/>
        </w:r>
        <w:r>
          <w:instrText xml:space="preserve"> PAGEREF _Toc31127 \h </w:instrText>
        </w:r>
        <w:r>
          <w:fldChar w:fldCharType="separate"/>
        </w:r>
        <w:r>
          <w:t>6</w:t>
        </w:r>
        <w:r>
          <w:fldChar w:fldCharType="end"/>
        </w:r>
      </w:hyperlink>
    </w:p>
    <w:p>
      <w:pPr>
        <w:pStyle w:val="TOC2"/>
        <w:tabs>
          <w:tab w:val="right" w:leader="dot" w:pos="8306"/>
        </w:tabs>
      </w:pPr>
      <w:hyperlink w:anchor="_Toc16763" w:history="1">
        <w:r>
          <w:rPr>
            <w:rFonts w:ascii="仿宋" w:eastAsia="仿宋" w:hAnsi="仿宋" w:cs="仿宋" w:hint="eastAsia"/>
            <w:lang w:eastAsia="zh-CN"/>
          </w:rPr>
          <w:t>(一)、沟通技巧的重要性及培训计划</w:t>
        </w:r>
        <w:r>
          <w:tab/>
        </w:r>
        <w:r>
          <w:fldChar w:fldCharType="begin"/>
        </w:r>
        <w:r>
          <w:instrText xml:space="preserve"> PAGEREF _Toc16763 \h </w:instrText>
        </w:r>
        <w:r>
          <w:fldChar w:fldCharType="separate"/>
        </w:r>
        <w:r>
          <w:t>6</w:t>
        </w:r>
        <w:r>
          <w:fldChar w:fldCharType="end"/>
        </w:r>
      </w:hyperlink>
    </w:p>
    <w:p>
      <w:pPr>
        <w:pStyle w:val="TOC2"/>
        <w:tabs>
          <w:tab w:val="right" w:leader="dot" w:pos="8306"/>
        </w:tabs>
      </w:pPr>
      <w:hyperlink w:anchor="_Toc30347" w:history="1">
        <w:r>
          <w:rPr>
            <w:rFonts w:ascii="仿宋" w:eastAsia="仿宋" w:hAnsi="仿宋" w:cs="仿宋" w:hint="eastAsia"/>
            <w:lang w:eastAsia="zh-CN"/>
          </w:rPr>
          <w:t>(二)、人际关系管理的原则与方法</w:t>
        </w:r>
        <w:r>
          <w:tab/>
        </w:r>
        <w:r>
          <w:fldChar w:fldCharType="begin"/>
        </w:r>
        <w:r>
          <w:instrText xml:space="preserve"> PAGEREF _Toc30347 \h </w:instrText>
        </w:r>
        <w:r>
          <w:fldChar w:fldCharType="separate"/>
        </w:r>
        <w:r>
          <w:t>7</w:t>
        </w:r>
        <w:r>
          <w:fldChar w:fldCharType="end"/>
        </w:r>
      </w:hyperlink>
    </w:p>
    <w:p>
      <w:pPr>
        <w:pStyle w:val="TOC2"/>
        <w:tabs>
          <w:tab w:val="right" w:leader="dot" w:pos="8306"/>
        </w:tabs>
      </w:pPr>
      <w:hyperlink w:anchor="_Toc16532" w:history="1">
        <w:r>
          <w:rPr>
            <w:rFonts w:ascii="仿宋" w:eastAsia="仿宋" w:hAnsi="仿宋" w:cs="仿宋" w:hint="eastAsia"/>
            <w:lang w:eastAsia="zh-CN"/>
          </w:rPr>
          <w:t>(三)、良好人际关系的建立与维护</w:t>
        </w:r>
        <w:r>
          <w:tab/>
        </w:r>
        <w:r>
          <w:fldChar w:fldCharType="begin"/>
        </w:r>
        <w:r>
          <w:instrText xml:space="preserve"> PAGEREF _Toc16532 \h </w:instrText>
        </w:r>
        <w:r>
          <w:fldChar w:fldCharType="separate"/>
        </w:r>
        <w:r>
          <w:t>8</w:t>
        </w:r>
        <w:r>
          <w:fldChar w:fldCharType="end"/>
        </w:r>
      </w:hyperlink>
    </w:p>
    <w:p>
      <w:pPr>
        <w:pStyle w:val="TOC1"/>
        <w:tabs>
          <w:tab w:val="right" w:leader="dot" w:pos="8306"/>
        </w:tabs>
      </w:pPr>
      <w:hyperlink w:anchor="_Toc14462" w:history="1">
        <w:r>
          <w:rPr>
            <w:rFonts w:ascii="仿宋" w:eastAsia="仿宋" w:hAnsi="仿宋" w:cs="仿宋" w:hint="eastAsia"/>
            <w:lang w:eastAsia="zh-CN"/>
          </w:rPr>
          <w:t>四、第七章员工培训与发展</w:t>
        </w:r>
        <w:r>
          <w:tab/>
        </w:r>
        <w:r>
          <w:fldChar w:fldCharType="begin"/>
        </w:r>
        <w:r>
          <w:instrText xml:space="preserve"> PAGEREF _Toc14462 \h </w:instrText>
        </w:r>
        <w:r>
          <w:fldChar w:fldCharType="separate"/>
        </w:r>
        <w:r>
          <w:t>9</w:t>
        </w:r>
        <w:r>
          <w:fldChar w:fldCharType="end"/>
        </w:r>
      </w:hyperlink>
    </w:p>
    <w:p>
      <w:pPr>
        <w:pStyle w:val="TOC2"/>
        <w:tabs>
          <w:tab w:val="right" w:leader="dot" w:pos="8306"/>
        </w:tabs>
      </w:pPr>
      <w:hyperlink w:anchor="_Toc22943" w:history="1">
        <w:r>
          <w:rPr>
            <w:rFonts w:ascii="仿宋" w:eastAsia="仿宋" w:hAnsi="仿宋" w:cs="仿宋" w:hint="eastAsia"/>
            <w:lang w:eastAsia="zh-CN"/>
          </w:rPr>
          <w:t>(一)、培训需求分析</w:t>
        </w:r>
        <w:r>
          <w:tab/>
        </w:r>
        <w:r>
          <w:fldChar w:fldCharType="begin"/>
        </w:r>
        <w:r>
          <w:instrText xml:space="preserve"> PAGEREF _Toc22943 \h </w:instrText>
        </w:r>
        <w:r>
          <w:fldChar w:fldCharType="separate"/>
        </w:r>
        <w:r>
          <w:t>9</w:t>
        </w:r>
        <w:r>
          <w:fldChar w:fldCharType="end"/>
        </w:r>
      </w:hyperlink>
    </w:p>
    <w:p>
      <w:pPr>
        <w:pStyle w:val="TOC2"/>
        <w:tabs>
          <w:tab w:val="right" w:leader="dot" w:pos="8306"/>
        </w:tabs>
      </w:pPr>
      <w:hyperlink w:anchor="_Toc31442" w:history="1">
        <w:r>
          <w:rPr>
            <w:rFonts w:ascii="仿宋" w:eastAsia="仿宋" w:hAnsi="仿宋" w:cs="仿宋" w:hint="eastAsia"/>
            <w:lang w:eastAsia="zh-CN"/>
          </w:rPr>
          <w:t>(二)、培训计划制定</w:t>
        </w:r>
        <w:r>
          <w:tab/>
        </w:r>
        <w:r>
          <w:fldChar w:fldCharType="begin"/>
        </w:r>
        <w:r>
          <w:instrText xml:space="preserve"> PAGEREF _Toc31442 \h </w:instrText>
        </w:r>
        <w:r>
          <w:fldChar w:fldCharType="separate"/>
        </w:r>
        <w:r>
          <w:t>10</w:t>
        </w:r>
        <w:r>
          <w:fldChar w:fldCharType="end"/>
        </w:r>
      </w:hyperlink>
    </w:p>
    <w:p>
      <w:pPr>
        <w:pStyle w:val="TOC2"/>
        <w:tabs>
          <w:tab w:val="right" w:leader="dot" w:pos="8306"/>
        </w:tabs>
      </w:pPr>
      <w:hyperlink w:anchor="_Toc27624" w:history="1">
        <w:r>
          <w:rPr>
            <w:rFonts w:ascii="仿宋" w:eastAsia="仿宋" w:hAnsi="仿宋" w:cs="仿宋" w:hint="eastAsia"/>
            <w:lang w:eastAsia="zh-CN"/>
          </w:rPr>
          <w:t>(三)、培训实施与评估</w:t>
        </w:r>
        <w:r>
          <w:tab/>
        </w:r>
        <w:r>
          <w:fldChar w:fldCharType="begin"/>
        </w:r>
        <w:r>
          <w:instrText xml:space="preserve"> PAGEREF _Toc27624 \h </w:instrText>
        </w:r>
        <w:r>
          <w:fldChar w:fldCharType="separate"/>
        </w:r>
        <w:r>
          <w:t>10</w:t>
        </w:r>
        <w:r>
          <w:fldChar w:fldCharType="end"/>
        </w:r>
      </w:hyperlink>
    </w:p>
    <w:p>
      <w:pPr>
        <w:pStyle w:val="TOC2"/>
        <w:tabs>
          <w:tab w:val="right" w:leader="dot" w:pos="8306"/>
        </w:tabs>
      </w:pPr>
      <w:hyperlink w:anchor="_Toc13129" w:history="1">
        <w:r>
          <w:rPr>
            <w:rFonts w:ascii="仿宋" w:eastAsia="仿宋" w:hAnsi="仿宋" w:cs="仿宋" w:hint="eastAsia"/>
            <w:lang w:eastAsia="zh-CN"/>
          </w:rPr>
          <w:t>(四)、持续学习与专业发展支持</w:t>
        </w:r>
        <w:r>
          <w:tab/>
        </w:r>
        <w:r>
          <w:fldChar w:fldCharType="begin"/>
        </w:r>
        <w:r>
          <w:instrText xml:space="preserve"> PAGEREF _Toc13129 \h </w:instrText>
        </w:r>
        <w:r>
          <w:fldChar w:fldCharType="separate"/>
        </w:r>
        <w:r>
          <w:t>12</w:t>
        </w:r>
        <w:r>
          <w:fldChar w:fldCharType="end"/>
        </w:r>
      </w:hyperlink>
    </w:p>
    <w:p>
      <w:pPr>
        <w:pStyle w:val="TOC1"/>
        <w:tabs>
          <w:tab w:val="right" w:leader="dot" w:pos="8306"/>
        </w:tabs>
      </w:pPr>
      <w:hyperlink w:anchor="_Toc808" w:history="1">
        <w:r>
          <w:rPr>
            <w:rFonts w:ascii="仿宋" w:eastAsia="仿宋" w:hAnsi="仿宋" w:cs="仿宋" w:hint="eastAsia"/>
            <w:lang w:eastAsia="zh-CN"/>
          </w:rPr>
          <w:t>五、薪酬制度管理</w:t>
        </w:r>
        <w:r>
          <w:tab/>
        </w:r>
        <w:r>
          <w:fldChar w:fldCharType="begin"/>
        </w:r>
        <w:r>
          <w:instrText xml:space="preserve"> PAGEREF _Toc808 \h </w:instrText>
        </w:r>
        <w:r>
          <w:fldChar w:fldCharType="separate"/>
        </w:r>
        <w:r>
          <w:t>13</w:t>
        </w:r>
        <w:r>
          <w:fldChar w:fldCharType="end"/>
        </w:r>
      </w:hyperlink>
    </w:p>
    <w:p>
      <w:pPr>
        <w:pStyle w:val="TOC2"/>
        <w:tabs>
          <w:tab w:val="right" w:leader="dot" w:pos="8306"/>
        </w:tabs>
      </w:pPr>
      <w:hyperlink w:anchor="_Toc32695" w:history="1">
        <w:r>
          <w:rPr>
            <w:rFonts w:ascii="仿宋" w:eastAsia="仿宋" w:hAnsi="仿宋" w:cs="仿宋" w:hint="eastAsia"/>
            <w:lang w:eastAsia="zh-CN"/>
          </w:rPr>
          <w:t>(一)、薪酬管理制度</w:t>
        </w:r>
        <w:r>
          <w:tab/>
        </w:r>
        <w:r>
          <w:fldChar w:fldCharType="begin"/>
        </w:r>
        <w:r>
          <w:instrText xml:space="preserve"> PAGEREF _Toc32695 \h </w:instrText>
        </w:r>
        <w:r>
          <w:fldChar w:fldCharType="separate"/>
        </w:r>
        <w:r>
          <w:t>13</w:t>
        </w:r>
        <w:r>
          <w:fldChar w:fldCharType="end"/>
        </w:r>
      </w:hyperlink>
    </w:p>
    <w:p>
      <w:pPr>
        <w:pStyle w:val="TOC2"/>
        <w:tabs>
          <w:tab w:val="right" w:leader="dot" w:pos="8306"/>
        </w:tabs>
      </w:pPr>
      <w:hyperlink w:anchor="_Toc27385" w:history="1">
        <w:r>
          <w:rPr>
            <w:rFonts w:ascii="仿宋" w:eastAsia="仿宋" w:hAnsi="仿宋" w:cs="仿宋" w:hint="eastAsia"/>
            <w:lang w:eastAsia="zh-CN"/>
          </w:rPr>
          <w:t>(二)、奖金制度的制定</w:t>
        </w:r>
        <w:r>
          <w:tab/>
        </w:r>
        <w:r>
          <w:fldChar w:fldCharType="begin"/>
        </w:r>
        <w:r>
          <w:instrText xml:space="preserve"> PAGEREF _Toc27385 \h </w:instrText>
        </w:r>
        <w:r>
          <w:fldChar w:fldCharType="separate"/>
        </w:r>
        <w:r>
          <w:t>16</w:t>
        </w:r>
        <w:r>
          <w:fldChar w:fldCharType="end"/>
        </w:r>
      </w:hyperlink>
    </w:p>
    <w:p>
      <w:pPr>
        <w:pStyle w:val="TOC2"/>
        <w:tabs>
          <w:tab w:val="right" w:leader="dot" w:pos="8306"/>
        </w:tabs>
      </w:pPr>
      <w:hyperlink w:anchor="_Toc22034" w:history="1">
        <w:r>
          <w:rPr>
            <w:rFonts w:ascii="仿宋" w:eastAsia="仿宋" w:hAnsi="仿宋" w:cs="仿宋" w:hint="eastAsia"/>
            <w:lang w:eastAsia="zh-CN"/>
          </w:rPr>
          <w:t>(三)、岗位薪酬体系设计</w:t>
        </w:r>
        <w:r>
          <w:tab/>
        </w:r>
        <w:r>
          <w:fldChar w:fldCharType="begin"/>
        </w:r>
        <w:r>
          <w:instrText xml:space="preserve"> PAGEREF _Toc22034 \h </w:instrText>
        </w:r>
        <w:r>
          <w:fldChar w:fldCharType="separate"/>
        </w:r>
        <w:r>
          <w:t>19</w:t>
        </w:r>
        <w:r>
          <w:fldChar w:fldCharType="end"/>
        </w:r>
      </w:hyperlink>
    </w:p>
    <w:p>
      <w:pPr>
        <w:pStyle w:val="TOC2"/>
        <w:tabs>
          <w:tab w:val="right" w:leader="dot" w:pos="8306"/>
        </w:tabs>
      </w:pPr>
      <w:hyperlink w:anchor="_Toc24346" w:history="1">
        <w:r>
          <w:rPr>
            <w:rFonts w:ascii="仿宋" w:eastAsia="仿宋" w:hAnsi="仿宋" w:cs="仿宋" w:hint="eastAsia"/>
            <w:lang w:eastAsia="zh-CN"/>
          </w:rPr>
          <w:t>(四)、绩效薪酬体系设计</w:t>
        </w:r>
        <w:r>
          <w:tab/>
        </w:r>
        <w:r>
          <w:fldChar w:fldCharType="begin"/>
        </w:r>
        <w:r>
          <w:instrText xml:space="preserve"> PAGEREF _Toc24346 \h </w:instrText>
        </w:r>
        <w:r>
          <w:fldChar w:fldCharType="separate"/>
        </w:r>
        <w:r>
          <w:t>20</w:t>
        </w:r>
        <w:r>
          <w:fldChar w:fldCharType="end"/>
        </w:r>
      </w:hyperlink>
    </w:p>
    <w:p>
      <w:pPr>
        <w:pStyle w:val="TOC1"/>
        <w:tabs>
          <w:tab w:val="right" w:leader="dot" w:pos="8306"/>
        </w:tabs>
      </w:pPr>
      <w:hyperlink w:anchor="_Toc12861" w:history="1">
        <w:r>
          <w:rPr>
            <w:rFonts w:ascii="仿宋" w:eastAsia="仿宋" w:hAnsi="仿宋" w:cs="仿宋" w:hint="eastAsia"/>
            <w:lang w:eastAsia="zh-CN"/>
          </w:rPr>
          <w:t>六、第十二章职业伦理与社会责任</w:t>
        </w:r>
        <w:r>
          <w:tab/>
        </w:r>
        <w:r>
          <w:fldChar w:fldCharType="begin"/>
        </w:r>
        <w:r>
          <w:instrText xml:space="preserve"> PAGEREF _Toc12861 \h </w:instrText>
        </w:r>
        <w:r>
          <w:fldChar w:fldCharType="separate"/>
        </w:r>
        <w:r>
          <w:t>22</w:t>
        </w:r>
        <w:r>
          <w:fldChar w:fldCharType="end"/>
        </w:r>
      </w:hyperlink>
    </w:p>
    <w:p>
      <w:pPr>
        <w:pStyle w:val="TOC2"/>
        <w:tabs>
          <w:tab w:val="right" w:leader="dot" w:pos="8306"/>
        </w:tabs>
      </w:pPr>
      <w:hyperlink w:anchor="_Toc18067" w:history="1">
        <w:r>
          <w:rPr>
            <w:rFonts w:ascii="仿宋" w:eastAsia="仿宋" w:hAnsi="仿宋" w:cs="仿宋" w:hint="eastAsia"/>
            <w:lang w:eastAsia="zh-CN"/>
          </w:rPr>
          <w:t>(一)、职业道德规范</w:t>
        </w:r>
        <w:r>
          <w:tab/>
        </w:r>
        <w:r>
          <w:fldChar w:fldCharType="begin"/>
        </w:r>
        <w:r>
          <w:instrText xml:space="preserve"> PAGEREF _Toc18067 \h </w:instrText>
        </w:r>
        <w:r>
          <w:fldChar w:fldCharType="separate"/>
        </w:r>
        <w:r>
          <w:t>22</w:t>
        </w:r>
        <w:r>
          <w:fldChar w:fldCharType="end"/>
        </w:r>
      </w:hyperlink>
    </w:p>
    <w:p>
      <w:pPr>
        <w:pStyle w:val="TOC2"/>
        <w:tabs>
          <w:tab w:val="right" w:leader="dot" w:pos="8306"/>
        </w:tabs>
      </w:pPr>
      <w:hyperlink w:anchor="_Toc5895" w:history="1">
        <w:r>
          <w:rPr>
            <w:rFonts w:ascii="仿宋" w:eastAsia="仿宋" w:hAnsi="仿宋" w:cs="仿宋" w:hint="eastAsia"/>
            <w:lang w:eastAsia="zh-CN"/>
          </w:rPr>
          <w:t>(二)、社会责任履行</w:t>
        </w:r>
        <w:r>
          <w:tab/>
        </w:r>
        <w:r>
          <w:fldChar w:fldCharType="begin"/>
        </w:r>
        <w:r>
          <w:instrText xml:space="preserve"> PAGEREF _Toc5895 \h </w:instrText>
        </w:r>
        <w:r>
          <w:fldChar w:fldCharType="separate"/>
        </w:r>
        <w:r>
          <w:t>23</w:t>
        </w:r>
        <w:r>
          <w:fldChar w:fldCharType="end"/>
        </w:r>
      </w:hyperlink>
    </w:p>
    <w:p>
      <w:pPr>
        <w:pStyle w:val="TOC1"/>
        <w:tabs>
          <w:tab w:val="right" w:leader="dot" w:pos="8306"/>
        </w:tabs>
      </w:pPr>
      <w:hyperlink w:anchor="_Toc6456" w:history="1">
        <w:r>
          <w:rPr>
            <w:rFonts w:ascii="仿宋" w:eastAsia="仿宋" w:hAnsi="仿宋" w:cs="仿宋" w:hint="eastAsia"/>
            <w:lang w:eastAsia="zh-CN"/>
          </w:rPr>
          <w:t>七、第十四章员工健康与安全管理</w:t>
        </w:r>
        <w:r>
          <w:tab/>
        </w:r>
        <w:r>
          <w:fldChar w:fldCharType="begin"/>
        </w:r>
        <w:r>
          <w:instrText xml:space="preserve"> PAGEREF _Toc6456 \h </w:instrText>
        </w:r>
        <w:r>
          <w:fldChar w:fldCharType="separate"/>
        </w:r>
        <w:r>
          <w:t>24</w:t>
        </w:r>
        <w:r>
          <w:fldChar w:fldCharType="end"/>
        </w:r>
      </w:hyperlink>
    </w:p>
    <w:p>
      <w:pPr>
        <w:pStyle w:val="TOC2"/>
        <w:tabs>
          <w:tab w:val="right" w:leader="dot" w:pos="8306"/>
        </w:tabs>
      </w:pPr>
      <w:hyperlink w:anchor="_Toc9260" w:history="1">
        <w:r>
          <w:rPr>
            <w:rFonts w:ascii="仿宋" w:eastAsia="仿宋" w:hAnsi="仿宋" w:cs="仿宋" w:hint="eastAsia"/>
            <w:lang w:eastAsia="zh-CN"/>
          </w:rPr>
          <w:t>(一)、健康保障计划</w:t>
        </w:r>
        <w:r>
          <w:tab/>
        </w:r>
        <w:r>
          <w:fldChar w:fldCharType="begin"/>
        </w:r>
        <w:r>
          <w:instrText xml:space="preserve"> PAGEREF _Toc9260 \h </w:instrText>
        </w:r>
        <w:r>
          <w:fldChar w:fldCharType="separate"/>
        </w:r>
        <w:r>
          <w:t>24</w:t>
        </w:r>
        <w:r>
          <w:fldChar w:fldCharType="end"/>
        </w:r>
      </w:hyperlink>
    </w:p>
    <w:p>
      <w:pPr>
        <w:pStyle w:val="TOC2"/>
        <w:tabs>
          <w:tab w:val="right" w:leader="dot" w:pos="8306"/>
        </w:tabs>
      </w:pPr>
      <w:hyperlink w:anchor="_Toc18982" w:history="1">
        <w:r>
          <w:rPr>
            <w:rFonts w:ascii="仿宋" w:eastAsia="仿宋" w:hAnsi="仿宋" w:cs="仿宋" w:hint="eastAsia"/>
            <w:lang w:eastAsia="zh-CN"/>
          </w:rPr>
          <w:t>(二)、安全管理体系</w:t>
        </w:r>
        <w:r>
          <w:tab/>
        </w:r>
        <w:r>
          <w:fldChar w:fldCharType="begin"/>
        </w:r>
        <w:r>
          <w:instrText xml:space="preserve"> PAGEREF _Toc18982 \h </w:instrText>
        </w:r>
        <w:r>
          <w:fldChar w:fldCharType="separate"/>
        </w:r>
        <w:r>
          <w:t>25</w:t>
        </w:r>
        <w:r>
          <w:fldChar w:fldCharType="end"/>
        </w:r>
      </w:hyperlink>
    </w:p>
    <w:p>
      <w:pPr>
        <w:pStyle w:val="TOC1"/>
        <w:tabs>
          <w:tab w:val="right" w:leader="dot" w:pos="8306"/>
        </w:tabs>
      </w:pPr>
      <w:hyperlink w:anchor="_Toc20834" w:history="1">
        <w:r>
          <w:rPr>
            <w:rFonts w:ascii="仿宋" w:eastAsia="仿宋" w:hAnsi="仿宋" w:cs="仿宋" w:hint="eastAsia"/>
            <w:lang w:eastAsia="zh-CN"/>
          </w:rPr>
          <w:t>八、员工社会责任履行及参与公益活动</w:t>
        </w:r>
        <w:r>
          <w:tab/>
        </w:r>
        <w:r>
          <w:fldChar w:fldCharType="begin"/>
        </w:r>
        <w:r>
          <w:instrText xml:space="preserve"> PAGEREF _Toc20834 \h </w:instrText>
        </w:r>
        <w:r>
          <w:fldChar w:fldCharType="separate"/>
        </w:r>
        <w:r>
          <w:t>27</w:t>
        </w:r>
        <w:r>
          <w:fldChar w:fldCharType="end"/>
        </w:r>
      </w:hyperlink>
    </w:p>
    <w:p>
      <w:pPr>
        <w:pStyle w:val="TOC2"/>
        <w:tabs>
          <w:tab w:val="right" w:leader="dot" w:pos="8306"/>
        </w:tabs>
      </w:pPr>
      <w:hyperlink w:anchor="_Toc10021" w:history="1">
        <w:r>
          <w:rPr>
            <w:rFonts w:ascii="仿宋" w:eastAsia="仿宋" w:hAnsi="仿宋" w:cs="仿宋" w:hint="eastAsia"/>
            <w:lang w:eastAsia="zh-CN"/>
          </w:rPr>
          <w:t>(一)、员工社会责任的内涵及履行方式</w:t>
        </w:r>
        <w:r>
          <w:tab/>
        </w:r>
        <w:r>
          <w:fldChar w:fldCharType="begin"/>
        </w:r>
        <w:r>
          <w:instrText xml:space="preserve"> PAGEREF _Toc10021 \h </w:instrText>
        </w:r>
        <w:r>
          <w:fldChar w:fldCharType="separate"/>
        </w:r>
        <w:r>
          <w:t>27</w:t>
        </w:r>
        <w:r>
          <w:fldChar w:fldCharType="end"/>
        </w:r>
      </w:hyperlink>
    </w:p>
    <w:p>
      <w:pPr>
        <w:pStyle w:val="TOC2"/>
        <w:tabs>
          <w:tab w:val="right" w:leader="dot" w:pos="8306"/>
        </w:tabs>
      </w:pPr>
      <w:hyperlink w:anchor="_Toc7853" w:history="1">
        <w:r>
          <w:rPr>
            <w:rFonts w:ascii="仿宋" w:eastAsia="仿宋" w:hAnsi="仿宋" w:cs="仿宋" w:hint="eastAsia"/>
            <w:lang w:eastAsia="zh-CN"/>
          </w:rPr>
          <w:t>(二)、参与公益活动的意义及实施策略</w:t>
        </w:r>
        <w:r>
          <w:tab/>
        </w:r>
        <w:r>
          <w:fldChar w:fldCharType="begin"/>
        </w:r>
        <w:r>
          <w:instrText xml:space="preserve"> PAGEREF _Toc7853 \h </w:instrText>
        </w:r>
        <w:r>
          <w:fldChar w:fldCharType="separate"/>
        </w:r>
        <w:r>
          <w:t>27</w:t>
        </w:r>
        <w:r>
          <w:fldChar w:fldCharType="end"/>
        </w:r>
      </w:hyperlink>
    </w:p>
    <w:p>
      <w:pPr>
        <w:pStyle w:val="TOC2"/>
        <w:tabs>
          <w:tab w:val="right" w:leader="dot" w:pos="8306"/>
        </w:tabs>
      </w:pPr>
      <w:hyperlink w:anchor="_Toc23570" w:history="1">
        <w:r>
          <w:rPr>
            <w:rFonts w:ascii="仿宋" w:eastAsia="仿宋" w:hAnsi="仿宋" w:cs="仿宋" w:hint="eastAsia"/>
            <w:lang w:eastAsia="zh-CN"/>
          </w:rPr>
          <w:t>(三)、社会责任履行及公益活动参与的持续推进</w:t>
        </w:r>
        <w:r>
          <w:tab/>
        </w:r>
        <w:r>
          <w:fldChar w:fldCharType="begin"/>
        </w:r>
        <w:r>
          <w:instrText xml:space="preserve"> PAGEREF _Toc23570 \h </w:instrText>
        </w:r>
        <w:r>
          <w:fldChar w:fldCharType="separate"/>
        </w:r>
        <w:r>
          <w:t>28</w:t>
        </w:r>
        <w:r>
          <w:fldChar w:fldCharType="end"/>
        </w:r>
      </w:hyperlink>
    </w:p>
    <w:p>
      <w:pPr>
        <w:pStyle w:val="TOC1"/>
        <w:tabs>
          <w:tab w:val="right" w:leader="dot" w:pos="8306"/>
        </w:tabs>
      </w:pPr>
      <w:hyperlink w:anchor="_Toc19611" w:history="1">
        <w:r>
          <w:rPr>
            <w:rFonts w:ascii="仿宋" w:eastAsia="仿宋" w:hAnsi="仿宋" w:cs="仿宋" w:hint="eastAsia"/>
            <w:lang w:eastAsia="zh-CN"/>
          </w:rPr>
          <w:t>九、第二十八章公司与员工法律关系</w:t>
        </w:r>
        <w:r>
          <w:tab/>
        </w:r>
        <w:r>
          <w:fldChar w:fldCharType="begin"/>
        </w:r>
        <w:r>
          <w:instrText xml:space="preserve"> PAGEREF _Toc19611 \h </w:instrText>
        </w:r>
        <w:r>
          <w:fldChar w:fldCharType="separate"/>
        </w:r>
        <w:r>
          <w:t>28</w:t>
        </w:r>
        <w:r>
          <w:fldChar w:fldCharType="end"/>
        </w:r>
      </w:hyperlink>
    </w:p>
    <w:p>
      <w:pPr>
        <w:pStyle w:val="TOC2"/>
        <w:tabs>
          <w:tab w:val="right" w:leader="dot" w:pos="8306"/>
        </w:tabs>
      </w:pPr>
      <w:hyperlink w:anchor="_Toc713" w:history="1">
        <w:r>
          <w:rPr>
            <w:rFonts w:ascii="仿宋" w:eastAsia="仿宋" w:hAnsi="仿宋" w:cs="仿宋" w:hint="eastAsia"/>
            <w:lang w:eastAsia="zh-CN"/>
          </w:rPr>
          <w:t>(一)、劳动合同管理</w:t>
        </w:r>
        <w:r>
          <w:tab/>
        </w:r>
        <w:r>
          <w:fldChar w:fldCharType="begin"/>
        </w:r>
        <w:r>
          <w:instrText xml:space="preserve"> PAGEREF _Toc713 \h </w:instrText>
        </w:r>
        <w:r>
          <w:fldChar w:fldCharType="separate"/>
        </w:r>
        <w:r>
          <w:t>28</w:t>
        </w:r>
        <w:r>
          <w:fldChar w:fldCharType="end"/>
        </w:r>
      </w:hyperlink>
    </w:p>
    <w:p>
      <w:pPr>
        <w:pStyle w:val="TOC2"/>
        <w:tabs>
          <w:tab w:val="right" w:leader="dot" w:pos="8306"/>
        </w:tabs>
      </w:pPr>
      <w:hyperlink w:anchor="_Toc788" w:history="1">
        <w:r>
          <w:rPr>
            <w:rFonts w:ascii="仿宋" w:eastAsia="仿宋" w:hAnsi="仿宋" w:cs="仿宋" w:hint="eastAsia"/>
            <w:lang w:eastAsia="zh-CN"/>
          </w:rPr>
          <w:t>(二)、法定假期与劳动保障</w:t>
        </w:r>
        <w:r>
          <w:tab/>
        </w:r>
        <w:r>
          <w:fldChar w:fldCharType="begin"/>
        </w:r>
        <w:r>
          <w:instrText xml:space="preserve"> PAGEREF _Toc788 \h </w:instrText>
        </w:r>
        <w:r>
          <w:fldChar w:fldCharType="separate"/>
        </w:r>
        <w:r>
          <w:t>29</w:t>
        </w:r>
        <w:r>
          <w:fldChar w:fldCharType="end"/>
        </w:r>
      </w:hyperlink>
    </w:p>
    <w:p>
      <w:pPr>
        <w:pStyle w:val="TOC2"/>
        <w:tabs>
          <w:tab w:val="right" w:leader="dot" w:pos="8306"/>
        </w:tabs>
      </w:pPr>
      <w:hyperlink w:anchor="_Toc11041" w:history="1">
        <w:r>
          <w:rPr>
            <w:rFonts w:ascii="仿宋" w:eastAsia="仿宋" w:hAnsi="仿宋" w:cs="仿宋" w:hint="eastAsia"/>
            <w:lang w:eastAsia="zh-CN"/>
          </w:rPr>
          <w:t>(三)、合规经营与风险防范</w:t>
        </w:r>
        <w:r>
          <w:tab/>
        </w:r>
        <w:r>
          <w:fldChar w:fldCharType="begin"/>
        </w:r>
        <w:r>
          <w:instrText xml:space="preserve"> PAGEREF _Toc11041 \h </w:instrText>
        </w:r>
        <w:r>
          <w:fldChar w:fldCharType="separate"/>
        </w:r>
        <w:r>
          <w:t>30</w:t>
        </w:r>
        <w:r>
          <w:fldChar w:fldCharType="end"/>
        </w:r>
      </w:hyperlink>
    </w:p>
    <w:p>
      <w:pPr>
        <w:pStyle w:val="TOC1"/>
        <w:tabs>
          <w:tab w:val="right" w:leader="dot" w:pos="8306"/>
        </w:tabs>
      </w:pPr>
      <w:hyperlink w:anchor="_Toc17371" w:history="1">
        <w:r>
          <w:rPr>
            <w:rFonts w:ascii="仿宋" w:eastAsia="仿宋" w:hAnsi="仿宋" w:cs="仿宋" w:hint="eastAsia"/>
            <w:lang w:eastAsia="zh-CN"/>
          </w:rPr>
          <w:t>十、第三十八章员工社交媒体管理</w:t>
        </w:r>
        <w:r>
          <w:tab/>
        </w:r>
        <w:r>
          <w:fldChar w:fldCharType="begin"/>
        </w:r>
        <w:r>
          <w:instrText xml:space="preserve"> PAGEREF _Toc17371 \h </w:instrText>
        </w:r>
        <w:r>
          <w:fldChar w:fldCharType="separate"/>
        </w:r>
        <w:r>
          <w:t>31</w:t>
        </w:r>
        <w:r>
          <w:fldChar w:fldCharType="end"/>
        </w:r>
      </w:hyperlink>
    </w:p>
    <w:p>
      <w:pPr>
        <w:pStyle w:val="TOC2"/>
        <w:tabs>
          <w:tab w:val="right" w:leader="dot" w:pos="8306"/>
        </w:tabs>
      </w:pPr>
      <w:hyperlink w:anchor="_Toc25590" w:history="1">
        <w:r>
          <w:rPr>
            <w:rFonts w:ascii="仿宋" w:eastAsia="仿宋" w:hAnsi="仿宋" w:cs="仿宋" w:hint="eastAsia"/>
            <w:lang w:eastAsia="zh-CN"/>
          </w:rPr>
          <w:t>(一)、员工社交媒体政策</w:t>
        </w:r>
        <w:r>
          <w:tab/>
        </w:r>
        <w:r>
          <w:fldChar w:fldCharType="begin"/>
        </w:r>
        <w:r>
          <w:instrText xml:space="preserve"> PAGEREF _Toc25590 \h </w:instrText>
        </w:r>
        <w:r>
          <w:fldChar w:fldCharType="separate"/>
        </w:r>
        <w:r>
          <w:t>31</w:t>
        </w:r>
        <w:r>
          <w:fldChar w:fldCharType="end"/>
        </w:r>
      </w:hyperlink>
    </w:p>
    <w:p>
      <w:pPr>
        <w:pStyle w:val="TOC2"/>
        <w:tabs>
          <w:tab w:val="right" w:leader="dot" w:pos="8306"/>
        </w:tabs>
      </w:pPr>
      <w:hyperlink w:anchor="_Toc11773" w:history="1">
        <w:r>
          <w:rPr>
            <w:rFonts w:ascii="仿宋" w:eastAsia="仿宋" w:hAnsi="仿宋" w:cs="仿宋" w:hint="eastAsia"/>
            <w:lang w:eastAsia="zh-CN"/>
          </w:rPr>
          <w:t>(二)、个人品牌与公司形象的关联</w:t>
        </w:r>
        <w:r>
          <w:tab/>
        </w:r>
        <w:r>
          <w:fldChar w:fldCharType="begin"/>
        </w:r>
        <w:r>
          <w:instrText xml:space="preserve"> PAGEREF _Toc11773 \h </w:instrText>
        </w:r>
        <w:r>
          <w:fldChar w:fldCharType="separate"/>
        </w:r>
        <w:r>
          <w:t>32</w:t>
        </w:r>
        <w:r>
          <w:fldChar w:fldCharType="end"/>
        </w:r>
      </w:hyperlink>
    </w:p>
    <w:p>
      <w:pPr>
        <w:pStyle w:val="TOC2"/>
        <w:tabs>
          <w:tab w:val="right" w:leader="dot" w:pos="8306"/>
        </w:tabs>
      </w:pPr>
      <w:hyperlink w:anchor="_Toc21845" w:history="1">
        <w:r>
          <w:rPr>
            <w:rFonts w:ascii="仿宋" w:eastAsia="仿宋" w:hAnsi="仿宋" w:cs="仿宋" w:hint="eastAsia"/>
            <w:lang w:eastAsia="zh-CN"/>
          </w:rPr>
          <w:t>(三)、社交媒体使用准则</w:t>
        </w:r>
        <w:r>
          <w:tab/>
        </w:r>
        <w:r>
          <w:fldChar w:fldCharType="begin"/>
        </w:r>
        <w:r>
          <w:instrText xml:space="preserve"> PAGEREF _Toc21845 \h </w:instrText>
        </w:r>
        <w:r>
          <w:fldChar w:fldCharType="separate"/>
        </w:r>
        <w:r>
          <w:t>33</w:t>
        </w:r>
        <w:r>
          <w:fldChar w:fldCharType="end"/>
        </w:r>
      </w:hyperlink>
    </w:p>
    <w:p>
      <w:pPr>
        <w:pStyle w:val="TOC2"/>
        <w:tabs>
          <w:tab w:val="right" w:leader="dot" w:pos="8306"/>
        </w:tabs>
      </w:pPr>
      <w:hyperlink w:anchor="_Toc437" w:history="1">
        <w:r>
          <w:rPr>
            <w:rFonts w:ascii="仿宋" w:eastAsia="仿宋" w:hAnsi="仿宋" w:cs="仿宋" w:hint="eastAsia"/>
            <w:lang w:eastAsia="zh-CN"/>
          </w:rPr>
          <w:t>(四)、公司与员工互动</w:t>
        </w:r>
        <w:r>
          <w:tab/>
        </w:r>
        <w:r>
          <w:fldChar w:fldCharType="begin"/>
        </w:r>
        <w:r>
          <w:instrText xml:space="preserve"> PAGEREF _Toc437 \h </w:instrText>
        </w:r>
        <w:r>
          <w:fldChar w:fldCharType="separate"/>
        </w:r>
        <w:r>
          <w:t>36</w:t>
        </w:r>
        <w:r>
          <w:fldChar w:fldCharType="end"/>
        </w:r>
      </w:hyperlink>
    </w:p>
    <w:p>
      <w:pPr>
        <w:pStyle w:val="TOC2"/>
        <w:tabs>
          <w:tab w:val="right" w:leader="dot" w:pos="8306"/>
        </w:tabs>
      </w:pPr>
      <w:hyperlink w:anchor="_Toc15691" w:history="1">
        <w:r>
          <w:rPr>
            <w:rFonts w:ascii="仿宋" w:eastAsia="仿宋" w:hAnsi="仿宋" w:cs="仿宋" w:hint="eastAsia"/>
            <w:lang w:eastAsia="zh-CN"/>
          </w:rPr>
          <w:t>(五)、公司社交媒体账号管理</w:t>
        </w:r>
        <w:r>
          <w:tab/>
        </w:r>
        <w:r>
          <w:fldChar w:fldCharType="begin"/>
        </w:r>
        <w:r>
          <w:instrText xml:space="preserve"> PAGEREF _Toc15691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50" w:history="1">
        <w:r>
          <w:rPr>
            <w:rFonts w:ascii="仿宋" w:eastAsia="仿宋" w:hAnsi="仿宋" w:cs="仿宋" w:hint="eastAsia"/>
            <w:lang w:eastAsia="zh-CN"/>
          </w:rPr>
          <w:t>(六)、职业发展机会的分享与推广</w:t>
        </w:r>
        <w:r>
          <w:tab/>
        </w:r>
        <w:r>
          <w:fldChar w:fldCharType="begin"/>
        </w:r>
        <w:r>
          <w:instrText xml:space="preserve"> PAGEREF _Toc4250 \h </w:instrText>
        </w:r>
        <w:r>
          <w:fldChar w:fldCharType="separate"/>
        </w:r>
        <w:r>
          <w:t>38</w:t>
        </w:r>
        <w:r>
          <w:fldChar w:fldCharType="end"/>
        </w:r>
      </w:hyperlink>
    </w:p>
    <w:p>
      <w:pPr>
        <w:pStyle w:val="TOC1"/>
        <w:tabs>
          <w:tab w:val="right" w:leader="dot" w:pos="8306"/>
        </w:tabs>
      </w:pPr>
      <w:hyperlink w:anchor="_Toc27621" w:history="1">
        <w:r>
          <w:rPr>
            <w:rFonts w:ascii="仿宋" w:eastAsia="仿宋" w:hAnsi="仿宋" w:cs="仿宋" w:hint="eastAsia"/>
            <w:lang w:eastAsia="zh-CN"/>
          </w:rPr>
          <w:t>十一、第四十五章员工品牌建设</w:t>
        </w:r>
        <w:r>
          <w:tab/>
        </w:r>
        <w:r>
          <w:fldChar w:fldCharType="begin"/>
        </w:r>
        <w:r>
          <w:instrText xml:space="preserve"> PAGEREF _Toc27621 \h </w:instrText>
        </w:r>
        <w:r>
          <w:fldChar w:fldCharType="separate"/>
        </w:r>
        <w:r>
          <w:t>39</w:t>
        </w:r>
        <w:r>
          <w:fldChar w:fldCharType="end"/>
        </w:r>
      </w:hyperlink>
    </w:p>
    <w:p>
      <w:pPr>
        <w:pStyle w:val="TOC2"/>
        <w:tabs>
          <w:tab w:val="right" w:leader="dot" w:pos="8306"/>
        </w:tabs>
      </w:pPr>
      <w:hyperlink w:anchor="_Toc25617" w:history="1">
        <w:r>
          <w:rPr>
            <w:rFonts w:ascii="仿宋" w:eastAsia="仿宋" w:hAnsi="仿宋" w:cs="仿宋" w:hint="eastAsia"/>
            <w:lang w:eastAsia="zh-CN"/>
          </w:rPr>
          <w:t>(一)、个人品牌管理</w:t>
        </w:r>
        <w:r>
          <w:tab/>
        </w:r>
        <w:r>
          <w:fldChar w:fldCharType="begin"/>
        </w:r>
        <w:r>
          <w:instrText xml:space="preserve"> PAGEREF _Toc25617 \h </w:instrText>
        </w:r>
        <w:r>
          <w:fldChar w:fldCharType="separate"/>
        </w:r>
        <w:r>
          <w:t>39</w:t>
        </w:r>
        <w:r>
          <w:fldChar w:fldCharType="end"/>
        </w:r>
      </w:hyperlink>
    </w:p>
    <w:p>
      <w:pPr>
        <w:pStyle w:val="TOC2"/>
        <w:tabs>
          <w:tab w:val="right" w:leader="dot" w:pos="8306"/>
        </w:tabs>
      </w:pPr>
      <w:hyperlink w:anchor="_Toc89" w:history="1">
        <w:r>
          <w:rPr>
            <w:rFonts w:ascii="仿宋" w:eastAsia="仿宋" w:hAnsi="仿宋" w:cs="仿宋" w:hint="eastAsia"/>
            <w:lang w:eastAsia="zh-CN"/>
          </w:rPr>
          <w:t>(二)、在天猫养车行业内建立个人影响力</w:t>
        </w:r>
        <w:r>
          <w:tab/>
        </w:r>
        <w:r>
          <w:fldChar w:fldCharType="begin"/>
        </w:r>
        <w:r>
          <w:instrText xml:space="preserve"> PAGEREF _Toc89 \h </w:instrText>
        </w:r>
        <w:r>
          <w:fldChar w:fldCharType="separate"/>
        </w:r>
        <w:r>
          <w:t>40</w:t>
        </w:r>
        <w:r>
          <w:fldChar w:fldCharType="end"/>
        </w:r>
      </w:hyperlink>
    </w:p>
    <w:p>
      <w:pPr>
        <w:pStyle w:val="TOC2"/>
        <w:tabs>
          <w:tab w:val="right" w:leader="dot" w:pos="8306"/>
        </w:tabs>
      </w:pPr>
      <w:hyperlink w:anchor="_Toc29771" w:history="1">
        <w:r>
          <w:rPr>
            <w:rFonts w:ascii="仿宋" w:eastAsia="仿宋" w:hAnsi="仿宋" w:cs="仿宋" w:hint="eastAsia"/>
            <w:lang w:eastAsia="zh-CN"/>
          </w:rPr>
          <w:t>(三)、个人品牌与公司品牌的关联</w:t>
        </w:r>
        <w:r>
          <w:tab/>
        </w:r>
        <w:r>
          <w:fldChar w:fldCharType="begin"/>
        </w:r>
        <w:r>
          <w:instrText xml:space="preserve"> PAGEREF _Toc29771 \h </w:instrText>
        </w:r>
        <w:r>
          <w:fldChar w:fldCharType="separate"/>
        </w:r>
        <w:r>
          <w:t>41</w:t>
        </w:r>
        <w:r>
          <w:fldChar w:fldCharType="end"/>
        </w:r>
      </w:hyperlink>
    </w:p>
    <w:p>
      <w:pPr>
        <w:pStyle w:val="TOC2"/>
        <w:tabs>
          <w:tab w:val="right" w:leader="dot" w:pos="8306"/>
        </w:tabs>
      </w:pPr>
      <w:hyperlink w:anchor="_Toc30850" w:history="1">
        <w:r>
          <w:rPr>
            <w:rFonts w:ascii="仿宋" w:eastAsia="仿宋" w:hAnsi="仿宋" w:cs="仿宋" w:hint="eastAsia"/>
            <w:lang w:eastAsia="zh-CN"/>
          </w:rPr>
          <w:t>(四)、社交媒体与个人品牌</w:t>
        </w:r>
        <w:r>
          <w:tab/>
        </w:r>
        <w:r>
          <w:fldChar w:fldCharType="begin"/>
        </w:r>
        <w:r>
          <w:instrText xml:space="preserve"> PAGEREF _Toc30850 \h </w:instrText>
        </w:r>
        <w:r>
          <w:fldChar w:fldCharType="separate"/>
        </w:r>
        <w:r>
          <w:t>42</w:t>
        </w:r>
        <w:r>
          <w:fldChar w:fldCharType="end"/>
        </w:r>
      </w:hyperlink>
    </w:p>
    <w:p>
      <w:pPr>
        <w:pStyle w:val="TOC2"/>
        <w:tabs>
          <w:tab w:val="right" w:leader="dot" w:pos="8306"/>
        </w:tabs>
      </w:pPr>
      <w:hyperlink w:anchor="_Toc23656" w:history="1">
        <w:r>
          <w:rPr>
            <w:rFonts w:ascii="仿宋" w:eastAsia="仿宋" w:hAnsi="仿宋" w:cs="仿宋" w:hint="eastAsia"/>
            <w:lang w:eastAsia="zh-CN"/>
          </w:rPr>
          <w:t>(五)、个人品牌的社交媒体传播</w:t>
        </w:r>
        <w:r>
          <w:tab/>
        </w:r>
        <w:r>
          <w:fldChar w:fldCharType="begin"/>
        </w:r>
        <w:r>
          <w:instrText xml:space="preserve"> PAGEREF _Toc23656 \h </w:instrText>
        </w:r>
        <w:r>
          <w:fldChar w:fldCharType="separate"/>
        </w:r>
        <w:r>
          <w:t>43</w:t>
        </w:r>
        <w:r>
          <w:fldChar w:fldCharType="end"/>
        </w:r>
      </w:hyperlink>
    </w:p>
    <w:p>
      <w:pPr>
        <w:pStyle w:val="TOC2"/>
        <w:tabs>
          <w:tab w:val="right" w:leader="dot" w:pos="8306"/>
        </w:tabs>
      </w:pPr>
      <w:hyperlink w:anchor="_Toc27909" w:history="1">
        <w:r>
          <w:rPr>
            <w:rFonts w:ascii="仿宋" w:eastAsia="仿宋" w:hAnsi="仿宋" w:cs="仿宋" w:hint="eastAsia"/>
            <w:lang w:eastAsia="zh-CN"/>
          </w:rPr>
          <w:t>(六)、员工品牌建设与公司形象一致性</w:t>
        </w:r>
        <w:r>
          <w:tab/>
        </w:r>
        <w:r>
          <w:fldChar w:fldCharType="begin"/>
        </w:r>
        <w:r>
          <w:instrText xml:space="preserve"> PAGEREF _Toc27909 \h </w:instrText>
        </w:r>
        <w:r>
          <w:fldChar w:fldCharType="separate"/>
        </w:r>
        <w:r>
          <w:t>44</w:t>
        </w:r>
        <w:r>
          <w:fldChar w:fldCharType="end"/>
        </w:r>
      </w:hyperlink>
    </w:p>
    <w:p>
      <w:pPr>
        <w:pStyle w:val="TOC1"/>
        <w:tabs>
          <w:tab w:val="right" w:leader="dot" w:pos="8306"/>
        </w:tabs>
      </w:pPr>
      <w:hyperlink w:anchor="_Toc7279" w:history="1">
        <w:r>
          <w:rPr>
            <w:rFonts w:ascii="仿宋" w:eastAsia="仿宋" w:hAnsi="仿宋" w:cs="仿宋" w:hint="eastAsia"/>
            <w:lang w:eastAsia="zh-CN"/>
          </w:rPr>
          <w:t>十二、员工多元化与包容性管理</w:t>
        </w:r>
        <w:r>
          <w:tab/>
        </w:r>
        <w:r>
          <w:fldChar w:fldCharType="begin"/>
        </w:r>
        <w:r>
          <w:instrText xml:space="preserve"> PAGEREF _Toc7279 \h </w:instrText>
        </w:r>
        <w:r>
          <w:fldChar w:fldCharType="separate"/>
        </w:r>
        <w:r>
          <w:t>44</w:t>
        </w:r>
        <w:r>
          <w:fldChar w:fldCharType="end"/>
        </w:r>
      </w:hyperlink>
    </w:p>
    <w:p>
      <w:pPr>
        <w:pStyle w:val="TOC2"/>
        <w:tabs>
          <w:tab w:val="right" w:leader="dot" w:pos="8306"/>
        </w:tabs>
      </w:pPr>
      <w:hyperlink w:anchor="_Toc26590" w:history="1">
        <w:r>
          <w:rPr>
            <w:rFonts w:ascii="仿宋" w:eastAsia="仿宋" w:hAnsi="仿宋" w:cs="仿宋" w:hint="eastAsia"/>
            <w:lang w:eastAsia="zh-CN"/>
          </w:rPr>
          <w:t>(一)、员工多元化的价值与挑战</w:t>
        </w:r>
        <w:r>
          <w:tab/>
        </w:r>
        <w:r>
          <w:fldChar w:fldCharType="begin"/>
        </w:r>
        <w:r>
          <w:instrText xml:space="preserve"> PAGEREF _Toc26590 \h </w:instrText>
        </w:r>
        <w:r>
          <w:fldChar w:fldCharType="separate"/>
        </w:r>
        <w:r>
          <w:t>44</w:t>
        </w:r>
        <w:r>
          <w:fldChar w:fldCharType="end"/>
        </w:r>
      </w:hyperlink>
    </w:p>
    <w:p>
      <w:pPr>
        <w:pStyle w:val="TOC2"/>
        <w:tabs>
          <w:tab w:val="right" w:leader="dot" w:pos="8306"/>
        </w:tabs>
      </w:pPr>
      <w:hyperlink w:anchor="_Toc16439" w:history="1">
        <w:r>
          <w:rPr>
            <w:rFonts w:ascii="仿宋" w:eastAsia="仿宋" w:hAnsi="仿宋" w:cs="仿宋" w:hint="eastAsia"/>
            <w:lang w:eastAsia="zh-CN"/>
          </w:rPr>
          <w:t>(二)、员工包容性政策与实践</w:t>
        </w:r>
        <w:r>
          <w:tab/>
        </w:r>
        <w:r>
          <w:fldChar w:fldCharType="begin"/>
        </w:r>
        <w:r>
          <w:instrText xml:space="preserve"> PAGEREF _Toc16439 \h </w:instrText>
        </w:r>
        <w:r>
          <w:fldChar w:fldCharType="separate"/>
        </w:r>
        <w:r>
          <w:t>45</w:t>
        </w:r>
        <w:r>
          <w:fldChar w:fldCharType="end"/>
        </w:r>
      </w:hyperlink>
    </w:p>
    <w:p>
      <w:pPr>
        <w:pStyle w:val="TOC2"/>
        <w:tabs>
          <w:tab w:val="right" w:leader="dot" w:pos="8306"/>
        </w:tabs>
      </w:pPr>
      <w:hyperlink w:anchor="_Toc28717" w:history="1">
        <w:r>
          <w:rPr>
            <w:rFonts w:ascii="仿宋" w:eastAsia="仿宋" w:hAnsi="仿宋" w:cs="仿宋" w:hint="eastAsia"/>
            <w:lang w:eastAsia="zh-CN"/>
          </w:rPr>
          <w:t>(三)、多元与包容性文化的培育与维护</w:t>
        </w:r>
        <w:r>
          <w:tab/>
        </w:r>
        <w:r>
          <w:fldChar w:fldCharType="begin"/>
        </w:r>
        <w:r>
          <w:instrText xml:space="preserve"> PAGEREF _Toc28717 \h </w:instrText>
        </w:r>
        <w:r>
          <w:fldChar w:fldCharType="separate"/>
        </w:r>
        <w:r>
          <w:t>46</w:t>
        </w:r>
        <w:r>
          <w:fldChar w:fldCharType="end"/>
        </w:r>
      </w:hyperlink>
    </w:p>
    <w:p>
      <w:pPr>
        <w:pStyle w:val="TOC1"/>
        <w:tabs>
          <w:tab w:val="right" w:leader="dot" w:pos="8306"/>
        </w:tabs>
      </w:pPr>
      <w:hyperlink w:anchor="_Toc14971" w:history="1">
        <w:r>
          <w:rPr>
            <w:rFonts w:ascii="仿宋" w:eastAsia="仿宋" w:hAnsi="仿宋" w:cs="仿宋" w:hint="eastAsia"/>
            <w:lang w:eastAsia="zh-CN"/>
          </w:rPr>
          <w:t>十三、员工离职率分析与降低措施</w:t>
        </w:r>
        <w:r>
          <w:tab/>
        </w:r>
        <w:r>
          <w:fldChar w:fldCharType="begin"/>
        </w:r>
        <w:r>
          <w:instrText xml:space="preserve"> PAGEREF _Toc14971 \h </w:instrText>
        </w:r>
        <w:r>
          <w:fldChar w:fldCharType="separate"/>
        </w:r>
        <w:r>
          <w:t>47</w:t>
        </w:r>
        <w:r>
          <w:fldChar w:fldCharType="end"/>
        </w:r>
      </w:hyperlink>
    </w:p>
    <w:p>
      <w:pPr>
        <w:pStyle w:val="TOC2"/>
        <w:tabs>
          <w:tab w:val="right" w:leader="dot" w:pos="8306"/>
        </w:tabs>
      </w:pPr>
      <w:hyperlink w:anchor="_Toc32111" w:history="1">
        <w:r>
          <w:rPr>
            <w:rFonts w:ascii="仿宋" w:eastAsia="仿宋" w:hAnsi="仿宋" w:cs="仿宋" w:hint="eastAsia"/>
            <w:lang w:eastAsia="zh-CN"/>
          </w:rPr>
          <w:t>(一)、离职率分析的方法与工具</w:t>
        </w:r>
        <w:r>
          <w:tab/>
        </w:r>
        <w:r>
          <w:fldChar w:fldCharType="begin"/>
        </w:r>
        <w:r>
          <w:instrText xml:space="preserve"> PAGEREF _Toc32111 \h </w:instrText>
        </w:r>
        <w:r>
          <w:fldChar w:fldCharType="separate"/>
        </w:r>
        <w:r>
          <w:t>47</w:t>
        </w:r>
        <w:r>
          <w:fldChar w:fldCharType="end"/>
        </w:r>
      </w:hyperlink>
    </w:p>
    <w:p>
      <w:pPr>
        <w:pStyle w:val="TOC2"/>
        <w:tabs>
          <w:tab w:val="right" w:leader="dot" w:pos="8306"/>
        </w:tabs>
      </w:pPr>
      <w:hyperlink w:anchor="_Toc32173" w:history="1">
        <w:r>
          <w:rPr>
            <w:rFonts w:ascii="仿宋" w:eastAsia="仿宋" w:hAnsi="仿宋" w:cs="仿宋" w:hint="eastAsia"/>
            <w:lang w:eastAsia="zh-CN"/>
          </w:rPr>
          <w:t>(二)、离职原因的调查与对策制定</w:t>
        </w:r>
        <w:r>
          <w:tab/>
        </w:r>
        <w:r>
          <w:fldChar w:fldCharType="begin"/>
        </w:r>
        <w:r>
          <w:instrText xml:space="preserve"> PAGEREF _Toc32173 \h </w:instrText>
        </w:r>
        <w:r>
          <w:fldChar w:fldCharType="separate"/>
        </w:r>
        <w:r>
          <w:t>48</w:t>
        </w:r>
        <w:r>
          <w:fldChar w:fldCharType="end"/>
        </w:r>
      </w:hyperlink>
    </w:p>
    <w:p>
      <w:pPr>
        <w:pStyle w:val="TOC2"/>
        <w:tabs>
          <w:tab w:val="right" w:leader="dot" w:pos="8306"/>
        </w:tabs>
      </w:pPr>
      <w:hyperlink w:anchor="_Toc21903" w:history="1">
        <w:r>
          <w:rPr>
            <w:rFonts w:ascii="仿宋" w:eastAsia="仿宋" w:hAnsi="仿宋" w:cs="仿宋" w:hint="eastAsia"/>
            <w:lang w:eastAsia="zh-CN"/>
          </w:rPr>
          <w:t>(三)、降低离职率的策略与实践</w:t>
        </w:r>
        <w:r>
          <w:tab/>
        </w:r>
        <w:r>
          <w:fldChar w:fldCharType="begin"/>
        </w:r>
        <w:r>
          <w:instrText xml:space="preserve"> PAGEREF _Toc21903 \h </w:instrText>
        </w:r>
        <w:r>
          <w:fldChar w:fldCharType="separate"/>
        </w:r>
        <w:r>
          <w:t>49</w:t>
        </w:r>
        <w:r>
          <w:fldChar w:fldCharType="end"/>
        </w:r>
      </w:hyperlink>
    </w:p>
    <w:p>
      <w:pPr>
        <w:pStyle w:val="TOC1"/>
        <w:tabs>
          <w:tab w:val="right" w:leader="dot" w:pos="8306"/>
        </w:tabs>
      </w:pPr>
      <w:hyperlink w:anchor="_Toc26697" w:history="1">
        <w:r>
          <w:rPr>
            <w:rFonts w:ascii="仿宋" w:eastAsia="仿宋" w:hAnsi="仿宋" w:cs="仿宋" w:hint="eastAsia"/>
            <w:lang w:eastAsia="zh-CN"/>
          </w:rPr>
          <w:t>十四、员工职业发展教育与培训</w:t>
        </w:r>
        <w:r>
          <w:tab/>
        </w:r>
        <w:r>
          <w:fldChar w:fldCharType="begin"/>
        </w:r>
        <w:r>
          <w:instrText xml:space="preserve"> PAGEREF _Toc26697 \h </w:instrText>
        </w:r>
        <w:r>
          <w:fldChar w:fldCharType="separate"/>
        </w:r>
        <w:r>
          <w:t>50</w:t>
        </w:r>
        <w:r>
          <w:fldChar w:fldCharType="end"/>
        </w:r>
      </w:hyperlink>
    </w:p>
    <w:p>
      <w:pPr>
        <w:pStyle w:val="TOC2"/>
        <w:tabs>
          <w:tab w:val="right" w:leader="dot" w:pos="8306"/>
        </w:tabs>
      </w:pPr>
      <w:hyperlink w:anchor="_Toc13425" w:history="1">
        <w:r>
          <w:rPr>
            <w:rFonts w:ascii="仿宋" w:eastAsia="仿宋" w:hAnsi="仿宋" w:cs="仿宋" w:hint="eastAsia"/>
            <w:lang w:eastAsia="zh-CN"/>
          </w:rPr>
          <w:t>(一)、职业发展教育的目标与实施策略</w:t>
        </w:r>
        <w:r>
          <w:tab/>
        </w:r>
        <w:r>
          <w:fldChar w:fldCharType="begin"/>
        </w:r>
        <w:r>
          <w:instrText xml:space="preserve"> PAGEREF _Toc13425 \h </w:instrText>
        </w:r>
        <w:r>
          <w:fldChar w:fldCharType="separate"/>
        </w:r>
        <w:r>
          <w:t>50</w:t>
        </w:r>
        <w:r>
          <w:fldChar w:fldCharType="end"/>
        </w:r>
      </w:hyperlink>
    </w:p>
    <w:p>
      <w:pPr>
        <w:pStyle w:val="TOC2"/>
        <w:tabs>
          <w:tab w:val="right" w:leader="dot" w:pos="8306"/>
        </w:tabs>
      </w:pPr>
      <w:hyperlink w:anchor="_Toc2215" w:history="1">
        <w:r>
          <w:rPr>
            <w:rFonts w:ascii="仿宋" w:eastAsia="仿宋" w:hAnsi="仿宋" w:cs="仿宋" w:hint="eastAsia"/>
            <w:lang w:eastAsia="zh-CN"/>
          </w:rPr>
          <w:t>(二)、培训计划的设计与实施步骤</w:t>
        </w:r>
        <w:r>
          <w:tab/>
        </w:r>
        <w:r>
          <w:fldChar w:fldCharType="begin"/>
        </w:r>
        <w:r>
          <w:instrText xml:space="preserve"> PAGEREF _Toc2215 \h </w:instrText>
        </w:r>
        <w:r>
          <w:fldChar w:fldCharType="separate"/>
        </w:r>
        <w:r>
          <w:t>51</w:t>
        </w:r>
        <w:r>
          <w:fldChar w:fldCharType="end"/>
        </w:r>
      </w:hyperlink>
    </w:p>
    <w:p>
      <w:pPr>
        <w:pStyle w:val="TOC2"/>
        <w:tabs>
          <w:tab w:val="right" w:leader="dot" w:pos="8306"/>
        </w:tabs>
      </w:pPr>
      <w:hyperlink w:anchor="_Toc20710" w:history="1">
        <w:r>
          <w:rPr>
            <w:rFonts w:ascii="仿宋" w:eastAsia="仿宋" w:hAnsi="仿宋" w:cs="仿宋" w:hint="eastAsia"/>
            <w:lang w:eastAsia="zh-CN"/>
          </w:rPr>
          <w:t>(三)、培训效果的评估与反馈机制</w:t>
        </w:r>
        <w:r>
          <w:tab/>
        </w:r>
        <w:r>
          <w:fldChar w:fldCharType="begin"/>
        </w:r>
        <w:r>
          <w:instrText xml:space="preserve"> PAGEREF _Toc20710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天猫养车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8435"/>
      <w:r>
        <w:rPr>
          <w:rFonts w:ascii="仿宋" w:eastAsia="仿宋" w:hAnsi="仿宋" w:cs="仿宋" w:hint="eastAsia"/>
          <w:sz w:val="28"/>
          <w:lang w:eastAsia="zh-CN"/>
        </w:rPr>
        <w:t>一、天猫养车行业背景分析</w:t>
      </w:r>
      <w:bookmarkEnd w:id="2"/>
    </w:p>
    <w:p>
      <w:pPr>
        <w:pStyle w:val="Heading2"/>
        <w:rPr>
          <w:rFonts w:ascii="仿宋" w:eastAsia="仿宋" w:hAnsi="仿宋" w:cs="仿宋" w:hint="eastAsia"/>
          <w:lang w:eastAsia="zh-CN"/>
        </w:rPr>
      </w:pPr>
      <w:bookmarkStart w:id="3" w:name="_Toc29285"/>
      <w:r>
        <w:rPr>
          <w:rFonts w:ascii="仿宋" w:eastAsia="仿宋" w:hAnsi="仿宋" w:cs="仿宋" w:hint="eastAsia"/>
          <w:lang w:eastAsia="zh-CN"/>
        </w:rPr>
        <w:t>(一)、天猫养车行业背景分析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天猫养车行业是一个充满活力且不断演变的领域。近年来，该天猫养车行业经历了显著的增长，这一增长主要受益于多方面的推动因素，尤其是技术创新和市场需求的持续增加。技术创新为天猫养车行业带来了新的商业模式和解决方案，而不断增长的市场需求则推动了天猫养车行业的整体扩张。这使得 天猫养车行业成为当前经济中备受关注的一个重要组成部分。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猫养车行业的市场规模持续扩大，预计未来几年仍将保持良好的增长势头。这一趋势得益于多种因素，其中包括数字化转型、全球化市场和消费者需求的多样化。数字化转型推动了天猫养车行业内各个环节的效率提升，全球化市场为企业提供了更广阔的业务机会，而消费者需求的多样化则促使天猫养车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天猫养车行业呈现激烈的竞争格局，主要由一些领先的企业主导市场。这些企业通常在创新、市场份额和客户忠诚度等方面表现出强大的竞争力。随着天猫养车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天猫养车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天猫养车行业发展的关键因素之一。新技术的引入，如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天猫养车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天猫养车行业仍然充满挑战和机遇。随着全球经济的发展和技术的不断进步，天猫养车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天猫养车行业的未来，持乐观但谨慎的态度，不断优化业务模式和提升核心竞争力是至关重要的。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20956"/>
      <w:r>
        <w:rPr>
          <w:rFonts w:ascii="仿宋" w:eastAsia="仿宋" w:hAnsi="仿宋" w:cs="仿宋" w:hint="eastAsia"/>
          <w:sz w:val="28"/>
          <w:lang w:eastAsia="zh-CN"/>
        </w:rPr>
        <w:t>二、第八章员工绩效管理</w:t>
      </w:r>
      <w:bookmarkEnd w:id="4"/>
    </w:p>
    <w:p>
      <w:pPr>
        <w:pStyle w:val="Heading2"/>
        <w:rPr>
          <w:rFonts w:ascii="仿宋" w:eastAsia="仿宋" w:hAnsi="仿宋" w:cs="仿宋" w:hint="eastAsia"/>
          <w:lang w:eastAsia="zh-CN"/>
        </w:rPr>
      </w:pPr>
      <w:bookmarkStart w:id="5" w:name="_Toc7312"/>
      <w:r>
        <w:rPr>
          <w:rFonts w:ascii="仿宋" w:eastAsia="仿宋" w:hAnsi="仿宋" w:cs="仿宋" w:hint="eastAsia"/>
          <w:lang w:eastAsia="zh-CN"/>
        </w:rPr>
        <w:t>(一)、绩效评估体系建立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6" w:name="_Toc12885"/>
      <w:r>
        <w:rPr>
          <w:rFonts w:ascii="仿宋" w:eastAsia="仿宋" w:hAnsi="仿宋" w:cs="仿宋" w:hint="eastAsia"/>
          <w:sz w:val="28"/>
          <w:lang w:eastAsia="zh-CN"/>
        </w:rPr>
        <w:t>(二)、绩效考核与反馈</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7" w:name="_Toc15318"/>
      <w:r>
        <w:rPr>
          <w:rFonts w:ascii="仿宋" w:eastAsia="仿宋" w:hAnsi="仿宋" w:cs="仿宋" w:hint="eastAsia"/>
          <w:sz w:val="28"/>
          <w:lang w:eastAsia="zh-CN"/>
        </w:rPr>
        <w:t>(三)、激励与奖惩机制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8" w:name="_Toc31127"/>
      <w:r>
        <w:rPr>
          <w:rFonts w:ascii="仿宋" w:eastAsia="仿宋" w:hAnsi="仿宋" w:cs="仿宋" w:hint="eastAsia"/>
          <w:sz w:val="28"/>
          <w:lang w:eastAsia="zh-CN"/>
        </w:rPr>
        <w:t>三、员工沟通技巧培训与人际关系管理</w:t>
      </w:r>
      <w:bookmarkEnd w:id="8"/>
    </w:p>
    <w:p>
      <w:pPr>
        <w:pStyle w:val="Heading2"/>
        <w:rPr>
          <w:rFonts w:ascii="仿宋" w:eastAsia="仿宋" w:hAnsi="仿宋" w:cs="仿宋" w:hint="eastAsia"/>
          <w:lang w:eastAsia="zh-CN"/>
        </w:rPr>
      </w:pPr>
      <w:bookmarkStart w:id="9" w:name="_Toc16763"/>
      <w:r>
        <w:rPr>
          <w:rFonts w:ascii="仿宋" w:eastAsia="仿宋" w:hAnsi="仿宋" w:cs="仿宋" w:hint="eastAsia"/>
          <w:lang w:eastAsia="zh-CN"/>
        </w:rPr>
        <w:t>(一)、沟通技巧的重要性及培训计划</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0" w:name="_Toc30347"/>
      <w:r>
        <w:rPr>
          <w:rFonts w:ascii="仿宋" w:eastAsia="仿宋" w:hAnsi="仿宋" w:cs="仿宋" w:hint="eastAsia"/>
          <w:sz w:val="28"/>
          <w:lang w:eastAsia="zh-CN"/>
        </w:rPr>
        <w:t>(二)、人际关系管理的原则与方法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1" w:name="_Toc16532"/>
      <w:r>
        <w:rPr>
          <w:rFonts w:ascii="仿宋" w:eastAsia="仿宋" w:hAnsi="仿宋" w:cs="仿宋" w:hint="eastAsia"/>
          <w:sz w:val="28"/>
          <w:lang w:eastAsia="zh-CN"/>
        </w:rPr>
        <w:t>(三)、良好人际关系的建立与维护</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2" w:name="_Toc14462"/>
      <w:r>
        <w:rPr>
          <w:rFonts w:ascii="仿宋" w:eastAsia="仿宋" w:hAnsi="仿宋" w:cs="仿宋" w:hint="eastAsia"/>
          <w:sz w:val="28"/>
          <w:lang w:eastAsia="zh-CN"/>
        </w:rPr>
        <w:t>四、第七章员工培训与发展</w:t>
      </w:r>
      <w:bookmarkEnd w:id="12"/>
    </w:p>
    <w:p>
      <w:pPr>
        <w:pStyle w:val="Heading2"/>
        <w:rPr>
          <w:rFonts w:ascii="仿宋" w:eastAsia="仿宋" w:hAnsi="仿宋" w:cs="仿宋" w:hint="eastAsia"/>
          <w:lang w:eastAsia="zh-CN"/>
        </w:rPr>
      </w:pPr>
      <w:bookmarkStart w:id="13" w:name="_Toc22943"/>
      <w:r>
        <w:rPr>
          <w:rFonts w:ascii="仿宋" w:eastAsia="仿宋" w:hAnsi="仿宋" w:cs="仿宋" w:hint="eastAsia"/>
          <w:lang w:eastAsia="zh-CN"/>
        </w:rPr>
        <w:t>(一)、培训需求分析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4" w:name="_Toc31442"/>
      <w:r>
        <w:rPr>
          <w:rFonts w:ascii="仿宋" w:eastAsia="仿宋" w:hAnsi="仿宋" w:cs="仿宋" w:hint="eastAsia"/>
          <w:sz w:val="28"/>
          <w:lang w:eastAsia="zh-CN"/>
        </w:rPr>
        <w:t>(二)、培训计划制定</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5" w:name="_Toc27624"/>
      <w:r>
        <w:rPr>
          <w:rFonts w:ascii="仿宋" w:eastAsia="仿宋" w:hAnsi="仿宋" w:cs="仿宋" w:hint="eastAsia"/>
          <w:sz w:val="28"/>
          <w:lang w:eastAsia="zh-CN"/>
        </w:rPr>
        <w:t>(三)、培训实施与评估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定期反馈与互动：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6" w:name="_Toc13129"/>
      <w:r>
        <w:rPr>
          <w:rFonts w:ascii="仿宋" w:eastAsia="仿宋" w:hAnsi="仿宋" w:cs="仿宋" w:hint="eastAsia"/>
          <w:sz w:val="28"/>
          <w:lang w:eastAsia="zh-CN"/>
        </w:rPr>
        <w:t>(四)、持续学习与专业发展支持</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提供灵活的在线学习平台，使员工可以随时随地获取各类学习资源。这包括天猫养车行业报告、网络课程、研讨会等，帮助员工自主学习和获取最新的专业知识。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鼓励并支持员工获取相关的专业认证，例如天猫养车行业认可的证书或资格。组织可以提供学习资源、报名费用支持等，以激发员工的学习积极性。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定期组织专业培训活动，邀请天猫养车行业专家或内外部讲师进行知识分享和培训。这有助于员工深入了解天猫养车行业趋势，拓展视野，提高综合素质。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知识管理平台：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建立知识管理平台，鼓励员工分享经验、天猫养车行业见解和学习心得。这有助于构建学习型组织，促使知识在团队内部流动和共享。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7" w:name="_Toc808"/>
      <w:r>
        <w:rPr>
          <w:rFonts w:ascii="仿宋" w:eastAsia="仿宋" w:hAnsi="仿宋" w:cs="仿宋" w:hint="eastAsia"/>
          <w:sz w:val="28"/>
          <w:lang w:eastAsia="zh-CN"/>
        </w:rPr>
        <w:t>五、薪酬制度管理</w:t>
      </w:r>
      <w:bookmarkEnd w:id="17"/>
    </w:p>
    <w:p>
      <w:pPr>
        <w:pStyle w:val="Heading2"/>
        <w:rPr>
          <w:rFonts w:ascii="仿宋" w:eastAsia="仿宋" w:hAnsi="仿宋" w:cs="仿宋" w:hint="eastAsia"/>
          <w:lang w:eastAsia="zh-CN"/>
        </w:rPr>
      </w:pPr>
      <w:bookmarkStart w:id="18" w:name="_Toc32695"/>
      <w:r>
        <w:rPr>
          <w:rFonts w:ascii="仿宋" w:eastAsia="仿宋" w:hAnsi="仿宋" w:cs="仿宋" w:hint="eastAsia"/>
          <w:lang w:eastAsia="zh-CN"/>
        </w:rPr>
        <w:t>(一)、薪酬管理制度</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天猫养车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7385"/>
      <w:r>
        <w:rPr>
          <w:rFonts w:ascii="仿宋" w:eastAsia="仿宋" w:hAnsi="仿宋" w:cs="仿宋" w:hint="eastAsia"/>
          <w:sz w:val="28"/>
          <w:lang w:eastAsia="zh-CN"/>
        </w:rPr>
        <w:t>(二)、奖金制度的制定</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奖金制度原则确立：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奖励员工参与和完成相关技能培训，提高员工的专业素养。设立明确的培训计划和奖金发放标准，鼓励员工持续学习和提升自身技能，以适应市场和天猫养车行业的变化。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22034"/>
      <w:r>
        <w:rPr>
          <w:rFonts w:ascii="仿宋" w:eastAsia="仿宋" w:hAnsi="仿宋" w:cs="仿宋" w:hint="eastAsia"/>
          <w:sz w:val="28"/>
          <w:lang w:eastAsia="zh-CN"/>
        </w:rPr>
        <w:t>(三)、岗位薪酬体系设计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21" w:name="_Toc24346"/>
      <w:r>
        <w:rPr>
          <w:rFonts w:ascii="仿宋" w:eastAsia="仿宋" w:hAnsi="仿宋" w:cs="仿宋" w:hint="eastAsia"/>
          <w:sz w:val="28"/>
          <w:lang w:eastAsia="zh-CN"/>
        </w:rPr>
        <w:t>(四)、绩效薪酬体系设计</w:t>
      </w:r>
      <w:bookmarkEnd w:id="21"/>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透明的沟通机制：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22" w:name="_Toc12861"/>
      <w:r>
        <w:rPr>
          <w:rFonts w:ascii="仿宋" w:eastAsia="仿宋" w:hAnsi="仿宋" w:cs="仿宋" w:hint="eastAsia"/>
          <w:sz w:val="28"/>
          <w:lang w:eastAsia="zh-CN"/>
        </w:rPr>
        <w:t>六、第十二章职业伦理与社会责任</w:t>
      </w:r>
      <w:bookmarkEnd w:id="22"/>
    </w:p>
    <w:p>
      <w:pPr>
        <w:pStyle w:val="Heading2"/>
        <w:rPr>
          <w:rFonts w:ascii="仿宋" w:eastAsia="仿宋" w:hAnsi="仿宋" w:cs="仿宋" w:hint="eastAsia"/>
          <w:lang w:eastAsia="zh-CN"/>
        </w:rPr>
      </w:pPr>
      <w:bookmarkStart w:id="23" w:name="_Toc18067"/>
      <w:r>
        <w:rPr>
          <w:rFonts w:ascii="仿宋" w:eastAsia="仿宋" w:hAnsi="仿宋" w:cs="仿宋" w:hint="eastAsia"/>
          <w:lang w:eastAsia="zh-CN"/>
        </w:rPr>
        <w:t>(一)、职业道德规范</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https://d.book118.com/646004135134010054</w:t>
        </w:r>
      </w:hyperlink>
    </w:p>
    <w:p>
      <w:pPr>
        <w:ind w:firstLine="560" w:firstLineChars="200"/>
        <w:rPr>
          <w:rFonts w:ascii="仿宋" w:eastAsia="仿宋" w:hAnsi="仿宋" w:cs="仿宋" w:hint="eastAsia"/>
          <w:sz w:val="28"/>
        </w:rPr>
      </w:pPr>
    </w:p>
    <w:sectPr>
      <w:headerReference w:type="default" r:id="rId49"/>
      <w:footerReference w:type="default" r:id="rId50"/>
      <w:type w:val="nextPage"/>
      <w:pgSz w:w="11906" w:h="16838"/>
      <w:pgMar w:top="1440" w:right="1800" w:bottom="1440" w:left="1800" w:header="851" w:footer="992" w:gutter="0"/>
      <w:pgNumType w:start="2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天猫养车相关公司员工职业道路规划与管理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0E1ADE"/>
    <w:rsid w:val="700E1A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yperlink" Target="https://d.book118.com/646004135134010054" TargetMode="External" /><Relationship Id="rId49" Type="http://schemas.openxmlformats.org/officeDocument/2006/relationships/header" Target="header23.xml" /><Relationship Id="rId5" Type="http://schemas.openxmlformats.org/officeDocument/2006/relationships/footer" Target="footer1.xml" /><Relationship Id="rId50" Type="http://schemas.openxmlformats.org/officeDocument/2006/relationships/footer" Target="footer23.xml" /><Relationship Id="rId51" Type="http://schemas.openxmlformats.org/officeDocument/2006/relationships/theme" Target="theme/theme1.xml" /><Relationship Id="rId52"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2023-12-24T01:48:00Z</dcterms:created>
  <dcterms:modified xsi:type="dcterms:W3CDTF">2023-12-24T01:48:25Z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3F9A289E7A094300AFD4384F7569826A_11</vt:lpwstr>
  </property>
  <property fmtid="{D5CDD505-2E9C-101B-9397-08002B2CF9AE}" pid="3" name="KSOProductBuildVer">
    <vt:lpwstr>2052-12.1.0.16120</vt:lpwstr>
  </property>
</Properties>
</file>